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2277" w:right="230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7211100138</w:t>
      </w:r>
    </w:p>
    <w:p>
      <w:pPr>
        <w:spacing w:line="425" w:lineRule="exact" w:before="0"/>
        <w:ind w:left="1017" w:right="104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017" w:right="105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70009-9025001/0710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02"/>
        <w:jc w:val="left"/>
      </w:pPr>
      <w:r>
        <w:rPr/>
        <w:t>PORTA</w:t>
      </w:r>
      <w:r>
        <w:rPr>
          <w:spacing w:val="-5"/>
        </w:rPr>
        <w:t> </w:t>
      </w:r>
      <w:r>
        <w:rPr/>
        <w:t>SPES, a.s.</w:t>
      </w:r>
    </w:p>
    <w:p>
      <w:pPr>
        <w:pStyle w:val="BodyText"/>
        <w:ind w:left="102" w:right="1810"/>
      </w:pPr>
      <w:r>
        <w:rPr/>
        <w:t>obchodní společnost zapsaná v obchodním rejstříku vedeném Krajským soudem v Brně,</w:t>
      </w:r>
      <w:r>
        <w:rPr>
          <w:spacing w:val="-53"/>
        </w:rPr>
        <w:t> </w:t>
      </w:r>
      <w:r>
        <w:rPr/>
        <w:t>oddíl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vložka 6702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Maříkova</w:t>
      </w:r>
      <w:r>
        <w:rPr>
          <w:spacing w:val="-2"/>
        </w:rPr>
        <w:t> </w:t>
      </w:r>
      <w:r>
        <w:rPr/>
        <w:t>1899/1,</w:t>
      </w:r>
      <w:r>
        <w:rPr>
          <w:spacing w:val="-3"/>
        </w:rPr>
        <w:t> </w:t>
      </w:r>
      <w:r>
        <w:rPr/>
        <w:t>Řečkovice,</w:t>
      </w:r>
      <w:r>
        <w:rPr>
          <w:spacing w:val="-3"/>
        </w:rPr>
        <w:t> </w:t>
      </w:r>
      <w:r>
        <w:rPr/>
        <w:t>621</w:t>
      </w:r>
      <w:r>
        <w:rPr>
          <w:spacing w:val="2"/>
        </w:rPr>
        <w:t> </w:t>
      </w:r>
      <w:r>
        <w:rPr/>
        <w:t>00</w:t>
      </w:r>
      <w:r>
        <w:rPr>
          <w:spacing w:val="-2"/>
        </w:rPr>
        <w:t> </w:t>
      </w:r>
      <w:r>
        <w:rPr/>
        <w:t>Brno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29369886</w:t>
      </w:r>
    </w:p>
    <w:p>
      <w:pPr>
        <w:pStyle w:val="BodyText"/>
        <w:tabs>
          <w:tab w:pos="2982" w:val="left" w:leader="none"/>
        </w:tabs>
        <w:spacing w:before="1"/>
        <w:ind w:left="102" w:right="1577"/>
      </w:pPr>
      <w:r>
        <w:rPr/>
        <w:t>zastoupená:</w:t>
        <w:tab/>
        <w:t>Ing. Miroslavem K v a p i l e m, předsedou představenstva</w:t>
      </w:r>
      <w:r>
        <w:rPr>
          <w:spacing w:val="-52"/>
        </w:rPr>
        <w:t> </w:t>
      </w:r>
      <w:r>
        <w:rPr/>
        <w:t>bankovní</w:t>
      </w:r>
      <w:r>
        <w:rPr>
          <w:spacing w:val="-4"/>
        </w:rPr>
        <w:t> </w:t>
      </w:r>
      <w:r>
        <w:rPr/>
        <w:t>spojení:</w:t>
        <w:tab/>
        <w:t>UniCredit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Czech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Slovakia,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2110545473/2700</w:t>
      </w:r>
    </w:p>
    <w:p>
      <w:pPr>
        <w:pStyle w:val="BodyText"/>
      </w:pP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</w:pPr>
    </w:p>
    <w:p>
      <w:pPr>
        <w:pStyle w:val="Heading1"/>
        <w:ind w:left="2277" w:right="2306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29"/>
        <w:jc w:val="both"/>
      </w:pPr>
      <w:r>
        <w:rPr/>
        <w:t>„Smlouva“) se uzavírá na základě Rozhodnutí ministra životního prostředí č. 7211100138 o poskytnutí</w:t>
      </w:r>
      <w:r>
        <w:rPr>
          <w:spacing w:val="1"/>
        </w:rPr>
        <w:t> </w:t>
      </w:r>
      <w:r>
        <w:rPr/>
        <w:t>finančních prostředků ze Státního fondu životního prostředí ČR ze dne 13. 04.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2"/>
          <w:sz w:val="20"/>
        </w:rPr>
        <w:t> </w:t>
      </w:r>
      <w:r>
        <w:rPr>
          <w:sz w:val="20"/>
        </w:rPr>
        <w:t>podmínkám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Rozhodnutím 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right="1045"/>
      </w:pPr>
      <w:r>
        <w:rPr/>
        <w:t>„PORTA</w:t>
      </w:r>
      <w:r>
        <w:rPr>
          <w:spacing w:val="-4"/>
        </w:rPr>
        <w:t> </w:t>
      </w:r>
      <w:r>
        <w:rPr/>
        <w:t>SPES,</w:t>
      </w:r>
      <w:r>
        <w:rPr>
          <w:spacing w:val="-2"/>
        </w:rPr>
        <w:t> </w:t>
      </w:r>
      <w:r>
        <w:rPr/>
        <w:t>a.s.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FVE</w:t>
      </w:r>
      <w:r>
        <w:rPr>
          <w:spacing w:val="-3"/>
        </w:rPr>
        <w:t> </w:t>
      </w:r>
      <w:r>
        <w:rPr/>
        <w:t>Libouchec“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1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693"/>
      </w:pPr>
      <w:r>
        <w:rPr/>
        <w:t>II.</w:t>
      </w:r>
    </w:p>
    <w:p>
      <w:pPr>
        <w:pStyle w:val="Heading2"/>
        <w:spacing w:line="265" w:lineRule="exact"/>
        <w:ind w:right="692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6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698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753,90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ind w:left="385"/>
        <w:jc w:val="both"/>
      </w:pPr>
      <w:r>
        <w:rPr/>
        <w:t>pět</w:t>
      </w:r>
      <w:r>
        <w:rPr>
          <w:spacing w:val="-4"/>
        </w:rPr>
        <w:t> </w:t>
      </w:r>
      <w:r>
        <w:rPr/>
        <w:t>milionů</w:t>
      </w:r>
      <w:r>
        <w:rPr>
          <w:spacing w:val="-2"/>
        </w:rPr>
        <w:t> </w:t>
      </w:r>
      <w:r>
        <w:rPr/>
        <w:t>šest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devadesát</w:t>
      </w:r>
      <w:r>
        <w:rPr>
          <w:spacing w:val="-4"/>
        </w:rPr>
        <w:t> </w:t>
      </w:r>
      <w:r>
        <w:rPr/>
        <w:t>osm</w:t>
      </w:r>
      <w:r>
        <w:rPr>
          <w:spacing w:val="-2"/>
        </w:rPr>
        <w:t> </w:t>
      </w:r>
      <w:r>
        <w:rPr/>
        <w:t>tisíc</w:t>
      </w:r>
      <w:r>
        <w:rPr>
          <w:spacing w:val="-3"/>
        </w:rPr>
        <w:t> </w:t>
      </w:r>
      <w:r>
        <w:rPr/>
        <w:t>sedm</w:t>
      </w:r>
      <w:r>
        <w:rPr>
          <w:spacing w:val="-1"/>
        </w:rPr>
        <w:t> </w:t>
      </w:r>
      <w:r>
        <w:rPr/>
        <w:t>set</w:t>
      </w:r>
      <w:r>
        <w:rPr>
          <w:spacing w:val="-4"/>
        </w:rPr>
        <w:t> </w:t>
      </w:r>
      <w:r>
        <w:rPr/>
        <w:t>padesát</w:t>
      </w:r>
      <w:r>
        <w:rPr>
          <w:spacing w:val="3"/>
        </w:rPr>
        <w:t> </w:t>
      </w:r>
      <w:r>
        <w:rPr/>
        <w:t>tři</w:t>
      </w:r>
      <w:r>
        <w:rPr>
          <w:spacing w:val="-2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devadesát</w:t>
      </w:r>
      <w:r>
        <w:rPr>
          <w:spacing w:val="-1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727</w:t>
      </w:r>
      <w:r>
        <w:rPr>
          <w:spacing w:val="1"/>
          <w:sz w:val="20"/>
        </w:rPr>
        <w:t> </w:t>
      </w:r>
      <w:r>
        <w:rPr>
          <w:sz w:val="20"/>
        </w:rPr>
        <w:t>908,00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30,43 %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1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9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5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práce,</w:t>
      </w:r>
      <w:r>
        <w:rPr>
          <w:spacing w:val="35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1050"/>
      </w:pPr>
      <w:r>
        <w:rPr/>
        <w:t>III.</w:t>
      </w:r>
    </w:p>
    <w:p>
      <w:pPr>
        <w:pStyle w:val="Heading2"/>
        <w:ind w:right="105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3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2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5"/>
          <w:sz w:val="20"/>
        </w:rPr>
        <w:t> </w:t>
      </w:r>
      <w:r>
        <w:rPr>
          <w:sz w:val="20"/>
        </w:rPr>
        <w:t>informačním</w:t>
      </w:r>
      <w:r>
        <w:rPr>
          <w:spacing w:val="-5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0"/>
          <w:sz w:val="20"/>
        </w:rPr>
        <w:t> </w:t>
      </w:r>
      <w:r>
        <w:rPr>
          <w:sz w:val="20"/>
        </w:rPr>
        <w:t>změnovým</w:t>
      </w:r>
      <w:r>
        <w:rPr>
          <w:spacing w:val="-11"/>
          <w:sz w:val="20"/>
        </w:rPr>
        <w:t> </w:t>
      </w:r>
      <w:r>
        <w:rPr>
          <w:sz w:val="20"/>
        </w:rPr>
        <w:t>řízením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3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8"/>
        </w:rPr>
        <w:t> </w:t>
      </w:r>
      <w:r>
        <w:rPr/>
        <w:t>obsahovat</w:t>
      </w:r>
      <w:r>
        <w:rPr>
          <w:spacing w:val="9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8"/>
        </w:rPr>
        <w:t> </w:t>
      </w:r>
      <w:r>
        <w:rPr/>
        <w:t>Výzvou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Rozhodnutím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9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1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1"/>
        </w:rPr>
        <w:t> </w:t>
      </w:r>
      <w:r>
        <w:rPr/>
        <w:t>případě,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umístěn</w:t>
      </w:r>
      <w:r>
        <w:rPr>
          <w:spacing w:val="-52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0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4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6"/>
          <w:sz w:val="20"/>
        </w:rPr>
        <w:t> </w:t>
      </w:r>
      <w:r>
        <w:rPr>
          <w:sz w:val="20"/>
        </w:rPr>
        <w:t>strany,</w:t>
      </w:r>
      <w:r>
        <w:rPr>
          <w:spacing w:val="23"/>
          <w:sz w:val="20"/>
        </w:rPr>
        <w:t> </w:t>
      </w:r>
      <w:r>
        <w:rPr>
          <w:sz w:val="20"/>
        </w:rPr>
        <w:t>identifikace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3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4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1" w:hanging="36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„PORTA</w:t>
      </w:r>
      <w:r>
        <w:rPr>
          <w:spacing w:val="-3"/>
          <w:sz w:val="20"/>
        </w:rPr>
        <w:t> </w:t>
      </w:r>
      <w:r>
        <w:rPr>
          <w:sz w:val="20"/>
        </w:rPr>
        <w:t>SPES,</w:t>
      </w:r>
      <w:r>
        <w:rPr>
          <w:spacing w:val="-4"/>
          <w:sz w:val="20"/>
        </w:rPr>
        <w:t> </w:t>
      </w:r>
      <w:r>
        <w:rPr>
          <w:sz w:val="20"/>
        </w:rPr>
        <w:t>a.s.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FVE</w:t>
      </w:r>
      <w:r>
        <w:rPr>
          <w:spacing w:val="-4"/>
          <w:sz w:val="20"/>
        </w:rPr>
        <w:t> </w:t>
      </w:r>
      <w:r>
        <w:rPr>
          <w:sz w:val="20"/>
        </w:rPr>
        <w:t>Libouchec“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5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 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3" w:hanging="360"/>
        <w:jc w:val="both"/>
        <w:rPr>
          <w:sz w:val="20"/>
        </w:rPr>
      </w:pPr>
      <w:r>
        <w:rPr>
          <w:sz w:val="20"/>
        </w:rPr>
        <w:t>realizací  </w:t>
      </w:r>
      <w:r>
        <w:rPr>
          <w:spacing w:val="42"/>
          <w:sz w:val="20"/>
        </w:rPr>
        <w:t> </w:t>
      </w:r>
      <w:r>
        <w:rPr>
          <w:sz w:val="20"/>
        </w:rPr>
        <w:t>projektu  </w:t>
      </w:r>
      <w:r>
        <w:rPr>
          <w:spacing w:val="42"/>
          <w:sz w:val="20"/>
        </w:rPr>
        <w:t> </w:t>
      </w:r>
      <w:r>
        <w:rPr>
          <w:sz w:val="20"/>
        </w:rPr>
        <w:t>dojde  </w:t>
      </w:r>
      <w:r>
        <w:rPr>
          <w:spacing w:val="4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výstavbě  </w:t>
      </w:r>
      <w:r>
        <w:rPr>
          <w:spacing w:val="42"/>
          <w:sz w:val="20"/>
        </w:rPr>
        <w:t> </w:t>
      </w:r>
      <w:r>
        <w:rPr>
          <w:sz w:val="20"/>
        </w:rPr>
        <w:t>nové  </w:t>
      </w:r>
      <w:r>
        <w:rPr>
          <w:spacing w:val="41"/>
          <w:sz w:val="20"/>
        </w:rPr>
        <w:t> </w:t>
      </w:r>
      <w:r>
        <w:rPr>
          <w:sz w:val="20"/>
        </w:rPr>
        <w:t>fotovoltaické  </w:t>
      </w:r>
      <w:r>
        <w:rPr>
          <w:spacing w:val="41"/>
          <w:sz w:val="20"/>
        </w:rPr>
        <w:t> </w:t>
      </w:r>
      <w:r>
        <w:rPr>
          <w:sz w:val="20"/>
        </w:rPr>
        <w:t>elektrárny  </w:t>
      </w:r>
      <w:r>
        <w:rPr>
          <w:spacing w:val="45"/>
          <w:sz w:val="20"/>
        </w:rPr>
        <w:t> </w:t>
      </w:r>
      <w:r>
        <w:rPr>
          <w:sz w:val="20"/>
        </w:rPr>
        <w:t>s  </w:t>
      </w:r>
      <w:r>
        <w:rPr>
          <w:spacing w:val="41"/>
          <w:sz w:val="20"/>
        </w:rPr>
        <w:t> </w:t>
      </w:r>
      <w:r>
        <w:rPr>
          <w:sz w:val="20"/>
        </w:rPr>
        <w:t>pozemní  </w:t>
      </w:r>
      <w:r>
        <w:rPr>
          <w:spacing w:val="42"/>
          <w:sz w:val="20"/>
        </w:rPr>
        <w:t> </w:t>
      </w:r>
      <w:r>
        <w:rPr>
          <w:sz w:val="20"/>
        </w:rPr>
        <w:t>instalací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49"/>
          <w:sz w:val="20"/>
        </w:rPr>
        <w:t> </w:t>
      </w:r>
      <w:r>
        <w:rPr>
          <w:sz w:val="20"/>
        </w:rPr>
        <w:t>předpokládaným</w:t>
      </w:r>
      <w:r>
        <w:rPr>
          <w:spacing w:val="51"/>
          <w:sz w:val="20"/>
        </w:rPr>
        <w:t> </w:t>
      </w:r>
      <w:r>
        <w:rPr>
          <w:sz w:val="20"/>
        </w:rPr>
        <w:t>výkonem</w:t>
      </w:r>
      <w:r>
        <w:rPr>
          <w:spacing w:val="51"/>
          <w:sz w:val="20"/>
        </w:rPr>
        <w:t> </w:t>
      </w:r>
      <w:r>
        <w:rPr>
          <w:sz w:val="20"/>
        </w:rPr>
        <w:t>177</w:t>
      </w:r>
      <w:r>
        <w:rPr>
          <w:spacing w:val="51"/>
          <w:sz w:val="20"/>
        </w:rPr>
        <w:t> </w:t>
      </w:r>
      <w:r>
        <w:rPr>
          <w:sz w:val="20"/>
        </w:rPr>
        <w:t>kWp,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dále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střešní</w:t>
      </w:r>
      <w:r>
        <w:rPr>
          <w:spacing w:val="49"/>
          <w:sz w:val="20"/>
        </w:rPr>
        <w:t> </w:t>
      </w:r>
      <w:r>
        <w:rPr>
          <w:sz w:val="20"/>
        </w:rPr>
        <w:t>instalací</w:t>
      </w:r>
      <w:r>
        <w:rPr>
          <w:spacing w:val="52"/>
          <w:sz w:val="20"/>
        </w:rPr>
        <w:t> </w:t>
      </w:r>
      <w:r>
        <w:rPr>
          <w:sz w:val="20"/>
        </w:rPr>
        <w:t>s</w:t>
      </w:r>
      <w:r>
        <w:rPr>
          <w:spacing w:val="50"/>
          <w:sz w:val="20"/>
        </w:rPr>
        <w:t> </w:t>
      </w:r>
      <w:r>
        <w:rPr>
          <w:sz w:val="20"/>
        </w:rPr>
        <w:t>předpokládaným</w:t>
      </w:r>
      <w:r>
        <w:rPr>
          <w:spacing w:val="51"/>
          <w:sz w:val="20"/>
        </w:rPr>
        <w:t> </w:t>
      </w:r>
      <w:r>
        <w:rPr>
          <w:sz w:val="20"/>
        </w:rPr>
        <w:t>výkonem</w:t>
      </w:r>
      <w:r>
        <w:rPr>
          <w:spacing w:val="-53"/>
          <w:sz w:val="20"/>
        </w:rPr>
        <w:t> </w:t>
      </w:r>
      <w:r>
        <w:rPr>
          <w:sz w:val="20"/>
        </w:rPr>
        <w:t>577</w:t>
      </w:r>
      <w:r>
        <w:rPr>
          <w:spacing w:val="-1"/>
          <w:sz w:val="20"/>
        </w:rPr>
        <w:t> </w:t>
      </w:r>
      <w:r>
        <w:rPr>
          <w:sz w:val="20"/>
        </w:rPr>
        <w:t>kWp,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2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projekt</w:t>
      </w:r>
      <w:r>
        <w:rPr>
          <w:spacing w:val="-10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689.45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6376.75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681.28</w:t>
            </w:r>
          </w:p>
        </w:tc>
      </w:tr>
    </w:tbl>
    <w:p>
      <w:pPr>
        <w:pStyle w:val="BodyText"/>
        <w:spacing w:before="13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6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1" w:after="0"/>
        <w:ind w:left="745" w:right="135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9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9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10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9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 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současně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platbu,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3</w:t>
      </w:r>
      <w:r>
        <w:rPr>
          <w:spacing w:val="16"/>
          <w:sz w:val="20"/>
        </w:rPr>
        <w:t> </w:t>
      </w:r>
      <w:r>
        <w:rPr>
          <w:sz w:val="20"/>
        </w:rPr>
        <w:t>měsíců</w:t>
      </w:r>
      <w:r>
        <w:rPr>
          <w:spacing w:val="18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termínu</w:t>
      </w:r>
      <w:r>
        <w:rPr>
          <w:spacing w:val="20"/>
          <w:sz w:val="20"/>
        </w:rPr>
        <w:t> </w:t>
      </w:r>
      <w:r>
        <w:rPr>
          <w:sz w:val="20"/>
        </w:rPr>
        <w:t>stanoveného</w:t>
      </w:r>
      <w:r>
        <w:rPr>
          <w:spacing w:val="19"/>
          <w:sz w:val="20"/>
        </w:rPr>
        <w:t> </w:t>
      </w:r>
      <w:r>
        <w:rPr>
          <w:sz w:val="20"/>
        </w:rPr>
        <w:t>dle</w:t>
      </w:r>
    </w:p>
    <w:p>
      <w:pPr>
        <w:pStyle w:val="BodyText"/>
        <w:ind w:left="745"/>
        <w:jc w:val="both"/>
      </w:pPr>
      <w:r>
        <w:rPr/>
        <w:t>písmene</w:t>
      </w:r>
      <w:r>
        <w:rPr>
          <w:spacing w:val="-3"/>
        </w:rPr>
        <w:t> </w:t>
      </w:r>
      <w:r>
        <w:rPr/>
        <w:t>e),</w:t>
      </w:r>
      <w:r>
        <w:rPr>
          <w:spacing w:val="-2"/>
        </w:rPr>
        <w:t> </w:t>
      </w:r>
      <w:r>
        <w:rPr/>
        <w:t>podklady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ZVA podle</w:t>
      </w:r>
      <w:r>
        <w:rPr>
          <w:spacing w:val="-3"/>
        </w:rPr>
        <w:t> </w:t>
      </w:r>
      <w:r>
        <w:rPr/>
        <w:t>čl.</w:t>
      </w:r>
      <w:r>
        <w:rPr>
          <w:spacing w:val="-1"/>
        </w:rPr>
        <w:t> </w:t>
      </w:r>
      <w:r>
        <w:rPr/>
        <w:t>14.2</w:t>
      </w:r>
      <w:r>
        <w:rPr>
          <w:spacing w:val="-1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11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1"/>
          <w:sz w:val="20"/>
        </w:rPr>
        <w:t> </w:t>
      </w:r>
      <w:r>
        <w:rPr>
          <w:sz w:val="20"/>
        </w:rPr>
        <w:t>(s</w:t>
      </w:r>
      <w:r>
        <w:rPr>
          <w:spacing w:val="5"/>
          <w:sz w:val="20"/>
        </w:rPr>
        <w:t> </w:t>
      </w:r>
      <w:r>
        <w:rPr>
          <w:sz w:val="20"/>
        </w:rPr>
        <w:t>výjimkou</w:t>
      </w:r>
      <w:r>
        <w:rPr>
          <w:spacing w:val="-11"/>
          <w:sz w:val="20"/>
        </w:rPr>
        <w:t> </w:t>
      </w:r>
      <w:r>
        <w:rPr>
          <w:sz w:val="20"/>
        </w:rPr>
        <w:t>nemovitých</w:t>
      </w:r>
      <w:r>
        <w:rPr>
          <w:spacing w:val="-53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> </w:t>
      </w:r>
      <w:r>
        <w:rPr>
          <w:sz w:val="20"/>
        </w:rPr>
        <w:t>může</w:t>
      </w:r>
      <w:r>
        <w:rPr>
          <w:spacing w:val="54"/>
          <w:sz w:val="20"/>
        </w:rPr>
        <w:t> </w:t>
      </w:r>
      <w:r>
        <w:rPr>
          <w:sz w:val="20"/>
        </w:rPr>
        <w:t>Fond   na</w:t>
      </w:r>
      <w:r>
        <w:rPr>
          <w:spacing w:val="55"/>
          <w:sz w:val="20"/>
        </w:rPr>
        <w:t> </w:t>
      </w:r>
      <w:r>
        <w:rPr>
          <w:sz w:val="20"/>
        </w:rPr>
        <w:t>písemnou</w:t>
      </w:r>
      <w:r>
        <w:rPr>
          <w:spacing w:val="55"/>
          <w:sz w:val="20"/>
        </w:rPr>
        <w:t> </w:t>
      </w:r>
      <w:r>
        <w:rPr>
          <w:sz w:val="20"/>
        </w:rPr>
        <w:t>žádost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posoudit</w:t>
      </w:r>
      <w:r>
        <w:rPr>
          <w:spacing w:val="55"/>
          <w:sz w:val="20"/>
        </w:rPr>
        <w:t> </w:t>
      </w:r>
      <w:r>
        <w:rPr>
          <w:sz w:val="20"/>
        </w:rPr>
        <w:t>tuto   situaci</w:t>
      </w:r>
      <w:r>
        <w:rPr>
          <w:spacing w:val="55"/>
          <w:sz w:val="20"/>
        </w:rPr>
        <w:t> </w:t>
      </w:r>
      <w:r>
        <w:rPr>
          <w:sz w:val="20"/>
        </w:rPr>
        <w:t>a   rozhodnout</w:t>
      </w:r>
      <w:r>
        <w:rPr>
          <w:spacing w:val="55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případném</w:t>
      </w:r>
      <w:r>
        <w:rPr>
          <w:spacing w:val="25"/>
          <w:sz w:val="20"/>
        </w:rPr>
        <w:t> </w:t>
      </w:r>
      <w:r>
        <w:rPr>
          <w:sz w:val="20"/>
        </w:rPr>
        <w:t>stavění</w:t>
      </w:r>
      <w:r>
        <w:rPr>
          <w:spacing w:val="24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lhůty.</w:t>
      </w:r>
      <w:r>
        <w:rPr>
          <w:spacing w:val="21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takovém</w:t>
      </w:r>
      <w:r>
        <w:rPr>
          <w:spacing w:val="23"/>
          <w:sz w:val="20"/>
        </w:rPr>
        <w:t> </w:t>
      </w:r>
      <w:r>
        <w:rPr>
          <w:sz w:val="20"/>
        </w:rPr>
        <w:t>případě</w:t>
      </w:r>
      <w:r>
        <w:rPr>
          <w:spacing w:val="21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zajistit,</w:t>
      </w:r>
      <w:r>
        <w:rPr>
          <w:spacing w:val="20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-1"/>
          <w:sz w:val="20"/>
        </w:rPr>
        <w:t> </w:t>
      </w:r>
      <w:r>
        <w:rPr>
          <w:sz w:val="20"/>
        </w:rPr>
        <w:t>běhu 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1"/>
          <w:sz w:val="20"/>
        </w:rPr>
        <w:t> </w:t>
      </w:r>
      <w:r>
        <w:rPr>
          <w:sz w:val="20"/>
        </w:rPr>
        <w:t>nápravě</w:t>
      </w:r>
      <w:r>
        <w:rPr>
          <w:spacing w:val="-1"/>
          <w:sz w:val="20"/>
        </w:rPr>
        <w:t> </w:t>
      </w:r>
      <w:r>
        <w:rPr>
          <w:sz w:val="20"/>
        </w:rPr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8"/>
          <w:sz w:val="20"/>
        </w:rPr>
        <w:t> </w:t>
      </w:r>
      <w:r>
        <w:rPr>
          <w:sz w:val="20"/>
        </w:rPr>
        <w:t>předmět</w:t>
      </w:r>
      <w:r>
        <w:rPr>
          <w:spacing w:val="27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7"/>
          <w:sz w:val="20"/>
        </w:rPr>
        <w:t> </w:t>
      </w:r>
      <w:r>
        <w:rPr>
          <w:sz w:val="20"/>
        </w:rPr>
        <w:t>vlastnictví</w:t>
      </w:r>
      <w:r>
        <w:rPr>
          <w:spacing w:val="27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7"/>
          <w:sz w:val="20"/>
        </w:rPr>
        <w:t> </w:t>
      </w:r>
      <w:r>
        <w:rPr>
          <w:sz w:val="20"/>
        </w:rPr>
        <w:t>dobu</w:t>
      </w:r>
      <w:r>
        <w:rPr>
          <w:spacing w:val="28"/>
          <w:sz w:val="20"/>
        </w:rPr>
        <w:t> </w:t>
      </w:r>
      <w:r>
        <w:rPr>
          <w:sz w:val="20"/>
        </w:rPr>
        <w:t>udržitelnosti,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80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w w:val="95"/>
          <w:sz w:val="20"/>
        </w:rPr>
        <w:t>podpory se zavazuje všechny transakce související s akcí odděleně identifikovat od ostatních účetních</w:t>
      </w:r>
      <w:r>
        <w:rPr>
          <w:spacing w:val="1"/>
          <w:w w:val="95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6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7"/>
          <w:sz w:val="20"/>
        </w:rPr>
        <w:t> </w:t>
      </w:r>
      <w:r>
        <w:rPr>
          <w:sz w:val="20"/>
        </w:rPr>
        <w:t>osobám</w:t>
      </w:r>
      <w:r>
        <w:rPr>
          <w:spacing w:val="101"/>
          <w:sz w:val="20"/>
        </w:rPr>
        <w:t> </w:t>
      </w:r>
      <w:r>
        <w:rPr>
          <w:sz w:val="20"/>
        </w:rPr>
        <w:t>pověřeným</w:t>
      </w:r>
      <w:r>
        <w:rPr>
          <w:spacing w:val="104"/>
          <w:sz w:val="20"/>
        </w:rPr>
        <w:t> </w:t>
      </w:r>
      <w:r>
        <w:rPr>
          <w:sz w:val="20"/>
        </w:rPr>
        <w:t>Fondem</w:t>
      </w:r>
      <w:r>
        <w:rPr>
          <w:spacing w:val="102"/>
          <w:sz w:val="20"/>
        </w:rPr>
        <w:t> </w:t>
      </w:r>
      <w:r>
        <w:rPr>
          <w:sz w:val="20"/>
        </w:rPr>
        <w:t>případně</w:t>
      </w:r>
      <w:r>
        <w:rPr>
          <w:spacing w:val="100"/>
          <w:sz w:val="20"/>
        </w:rPr>
        <w:t> </w:t>
      </w:r>
      <w:r>
        <w:rPr>
          <w:sz w:val="20"/>
        </w:rPr>
        <w:t>jiným</w:t>
      </w:r>
      <w:r>
        <w:rPr>
          <w:spacing w:val="102"/>
          <w:sz w:val="20"/>
        </w:rPr>
        <w:t> </w:t>
      </w:r>
      <w:r>
        <w:rPr>
          <w:sz w:val="20"/>
        </w:rPr>
        <w:t>příslušným</w:t>
      </w:r>
      <w:r>
        <w:rPr>
          <w:spacing w:val="102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3"/>
          <w:sz w:val="20"/>
        </w:rPr>
        <w:t> </w:t>
      </w:r>
      <w:r>
        <w:rPr>
          <w:sz w:val="20"/>
        </w:rPr>
        <w:t>kalendářních</w:t>
      </w:r>
      <w:r>
        <w:rPr>
          <w:spacing w:val="42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2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6"/>
          <w:sz w:val="20"/>
        </w:rPr>
        <w:t> </w:t>
      </w:r>
      <w:r>
        <w:rPr>
          <w:sz w:val="20"/>
        </w:rPr>
        <w:t>nezkreslené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úplné.</w:t>
      </w:r>
      <w:r>
        <w:rPr>
          <w:spacing w:val="17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přitom</w:t>
      </w:r>
      <w:r>
        <w:rPr>
          <w:spacing w:val="18"/>
          <w:sz w:val="20"/>
        </w:rPr>
        <w:t> </w:t>
      </w:r>
      <w:r>
        <w:rPr>
          <w:sz w:val="20"/>
        </w:rPr>
        <w:t>bere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5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6"/>
          <w:sz w:val="20"/>
        </w:rPr>
        <w:t> </w:t>
      </w:r>
      <w:r>
        <w:rPr>
          <w:sz w:val="20"/>
        </w:rPr>
        <w:t>jeho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1"/>
        <w:jc w:val="both"/>
      </w:pP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2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> </w:t>
      </w:r>
      <w:r>
        <w:rPr>
          <w:sz w:val="20"/>
        </w:rPr>
        <w:t>kategorie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vnitřním</w:t>
      </w:r>
      <w:r>
        <w:rPr>
          <w:spacing w:val="-11"/>
          <w:sz w:val="20"/>
        </w:rPr>
        <w:t> </w:t>
      </w:r>
      <w:r>
        <w:rPr>
          <w:sz w:val="20"/>
        </w:rPr>
        <w:t>trhem,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prokáže,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byly</w:t>
      </w:r>
      <w:r>
        <w:rPr>
          <w:spacing w:val="-13"/>
          <w:sz w:val="20"/>
        </w:rPr>
        <w:t> </w:t>
      </w:r>
      <w:r>
        <w:rPr>
          <w:sz w:val="20"/>
        </w:rPr>
        <w:t>porušeny</w:t>
      </w:r>
      <w:r>
        <w:rPr>
          <w:spacing w:val="-52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</w:t>
      </w:r>
      <w:r>
        <w:rPr>
          <w:spacing w:val="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1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3"/>
        </w:rPr>
        <w:t> </w:t>
      </w:r>
      <w:r>
        <w:rPr/>
        <w:t>použitým</w:t>
      </w:r>
      <w:r>
        <w:rPr>
          <w:spacing w:val="-1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2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2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18"/>
        <w:ind w:left="385" w:right="132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7"/>
        </w:rPr>
        <w:t> </w:t>
      </w:r>
      <w:r>
        <w:rPr/>
        <w:t>písm.</w:t>
      </w:r>
      <w:r>
        <w:rPr>
          <w:spacing w:val="48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6"/>
        </w:rPr>
        <w:t> </w:t>
      </w:r>
      <w:r>
        <w:rPr/>
        <w:t>v</w:t>
      </w:r>
      <w:r>
        <w:rPr>
          <w:spacing w:val="47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5"/>
        </w:rPr>
        <w:t> </w:t>
      </w:r>
      <w:r>
        <w:rPr/>
        <w:t>indikátoru,</w:t>
      </w:r>
      <w:r>
        <w:rPr>
          <w:spacing w:val="47"/>
        </w:rPr>
        <w:t> </w:t>
      </w:r>
      <w:r>
        <w:rPr/>
        <w:t>u</w:t>
      </w:r>
      <w:r>
        <w:rPr>
          <w:spacing w:val="2"/>
        </w:rPr>
        <w:t> </w:t>
      </w:r>
      <w:r>
        <w:rPr/>
        <w:t>něhož</w:t>
      </w:r>
      <w:r>
        <w:rPr>
          <w:spacing w:val="47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k)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6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0,1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ind w:left="38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6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line="265" w:lineRule="exact"/>
        <w:ind w:left="385"/>
        <w:jc w:val="both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spacing w:after="0" w:line="265" w:lineRule="exact"/>
        <w:jc w:val="both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ind w:left="385"/>
      </w:pPr>
      <w:r>
        <w:rPr/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9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2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80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80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1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4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ind w:left="38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188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7" w:val="left" w:leader="none"/>
          <w:tab w:pos="4840" w:val="left" w:leader="none"/>
          <w:tab w:pos="5948" w:val="left" w:leader="none"/>
          <w:tab w:pos="6984" w:val="left" w:leader="none"/>
          <w:tab w:pos="8197" w:val="left" w:leader="none"/>
          <w:tab w:pos="8674" w:val="left" w:leader="none"/>
        </w:tabs>
        <w:spacing w:line="261" w:lineRule="auto" w:before="1"/>
        <w:ind w:left="102"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2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 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nemohlo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6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0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prostředků.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závažné</w:t>
      </w:r>
      <w:r>
        <w:rPr>
          <w:spacing w:val="-13"/>
          <w:sz w:val="20"/>
        </w:rPr>
        <w:t> </w:t>
      </w:r>
      <w:r>
        <w:rPr>
          <w:sz w:val="20"/>
        </w:rPr>
        <w:t>především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 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1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85.103996pt;margin-top:11.0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2"/>
        <w:rPr>
          <w:sz w:val="27"/>
        </w:rPr>
      </w:pPr>
      <w:r>
        <w:rPr/>
        <w:pict>
          <v:rect style="position:absolute;margin-left:85.103996pt;margin-top:19.27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302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5728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2022-09-13T06:37:45Z</dcterms:created>
  <dcterms:modified xsi:type="dcterms:W3CDTF">2022-09-13T06:37:45Z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2022-09-13T00:00:00Z</vt:filetime>
  </property>
</Properties>
</file>