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1525" w14:textId="77777777" w:rsidR="004E2214" w:rsidRDefault="0018092A">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6EE6E765">
          <v:shapetype id="_x0000_t32" coordsize="21600,21600" o:spt="32" o:oned="t" path="m,l21600,21600e" filled="f">
            <v:path arrowok="t" fillok="f" o:connecttype="none"/>
            <o:lock v:ext="edit" shapetype="t"/>
          </v:shapetype>
          <v:shape id="_x0000_s4054"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14:paraId="066EE85B" w14:textId="77777777" w:rsidR="004E2214" w:rsidRDefault="004E2214"/>
              </w:txbxContent>
            </v:textbox>
            <w10:wrap anchorx="page" anchory="page"/>
          </v:shape>
        </w:pict>
      </w:r>
      <w:r>
        <w:rPr>
          <w:rFonts w:ascii="Arial" w:eastAsia="Arial" w:hAnsi="Arial" w:cs="Arial"/>
          <w:lang w:val="cs-CZ"/>
        </w:rPr>
        <w:pict w14:anchorId="2B480A3A">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E5E51">
        <w:rPr>
          <w:rFonts w:ascii="Arial" w:eastAsia="Arial" w:hAnsi="Arial" w:cs="Arial"/>
          <w:spacing w:val="14"/>
          <w:lang w:val="cs-CZ"/>
        </w:rPr>
        <w:t xml:space="preserve"> </w:t>
      </w:r>
      <w:r w:rsidR="008E5E51">
        <w:rPr>
          <w:rFonts w:ascii="Arial" w:eastAsia="Arial" w:hAnsi="Arial" w:cs="Arial"/>
          <w:b/>
          <w:i/>
          <w:spacing w:val="8"/>
          <w:sz w:val="28"/>
          <w:lang w:val="cs-CZ"/>
        </w:rPr>
        <w:t xml:space="preserve"> </w:t>
      </w:r>
      <w:r w:rsidR="008E5E51">
        <w:rPr>
          <w:noProof/>
        </w:rPr>
        <mc:AlternateContent>
          <mc:Choice Requires="wps">
            <w:drawing>
              <wp:inline distT="0" distB="0" distL="0" distR="0" wp14:anchorId="05BD1948" wp14:editId="427F9A33">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3EF52A3" w14:textId="77777777" w:rsidR="004E2214" w:rsidRDefault="008E5E51">
                            <w:pPr>
                              <w:spacing w:after="60"/>
                              <w:jc w:val="center"/>
                            </w:pPr>
                            <w:r>
                              <w:rPr>
                                <w:sz w:val="18"/>
                              </w:rPr>
                              <w:t>MZE-51654/2022-12121</w:t>
                            </w:r>
                          </w:p>
                          <w:p w14:paraId="6F421E9D" w14:textId="77777777" w:rsidR="004E2214" w:rsidRDefault="008E5E51">
                            <w:pPr>
                              <w:jc w:val="center"/>
                            </w:pPr>
                            <w:r>
                              <w:rPr>
                                <w:noProof/>
                              </w:rPr>
                              <w:drawing>
                                <wp:inline distT="0" distB="0" distL="0" distR="0" wp14:anchorId="1D10E7CD" wp14:editId="2C99591F">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569D6059" w14:textId="77777777" w:rsidR="004E2214" w:rsidRDefault="008E5E51">
                            <w:pPr>
                              <w:jc w:val="center"/>
                            </w:pPr>
                            <w:r>
                              <w:rPr>
                                <w:sz w:val="18"/>
                              </w:rPr>
                              <w:t>mzedms024253486</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5BD194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" stroked="f" strokeweight="1pt">
                <v:textbox inset="0,1.3mm,0,1.3mm">
                  <w:txbxContent>
                    <w:p w14:paraId="63EF52A3" w14:textId="77777777" w:rsidR="004E2214" w:rsidRDefault="008E5E51">
                      <w:pPr>
                        <w:spacing w:after="60"/>
                        <w:jc w:val="center"/>
                      </w:pPr>
                      <w:r>
                        <w:rPr>
                          <w:sz w:val="18"/>
                        </w:rPr>
                        <w:t>MZE-51654/2022-12121</w:t>
                      </w:r>
                    </w:p>
                    <w:p w14:paraId="6F421E9D" w14:textId="77777777" w:rsidR="004E2214" w:rsidRDefault="008E5E51">
                      <w:pPr>
                        <w:jc w:val="center"/>
                      </w:pPr>
                      <w:r>
                        <w:rPr>
                          <w:noProof/>
                        </w:rPr>
                        <w:drawing>
                          <wp:inline distT="0" distB="0" distL="0" distR="0" wp14:anchorId="1D10E7CD" wp14:editId="2C99591F">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569D6059" w14:textId="77777777" w:rsidR="004E2214" w:rsidRDefault="008E5E51">
                      <w:pPr>
                        <w:jc w:val="center"/>
                      </w:pPr>
                      <w:r>
                        <w:rPr>
                          <w:sz w:val="18"/>
                        </w:rPr>
                        <w:t>mzedms024253486</w:t>
                      </w:r>
                    </w:p>
                  </w:txbxContent>
                </v:textbox>
                <w10:anchorlock/>
              </v:rect>
            </w:pict>
          </mc:Fallback>
        </mc:AlternateContent>
      </w:r>
    </w:p>
    <w:p w14:paraId="5C6D0707" w14:textId="77777777" w:rsidR="004E2214" w:rsidRDefault="008E5E51">
      <w:pPr>
        <w:rPr>
          <w:szCs w:val="22"/>
        </w:rPr>
      </w:pPr>
      <w:r>
        <w:rPr>
          <w:szCs w:val="22"/>
        </w:rPr>
        <w:t xml:space="preserve"> </w:t>
      </w:r>
    </w:p>
    <w:p w14:paraId="5DB38889" w14:textId="77777777" w:rsidR="004E2214" w:rsidRDefault="008E5E51">
      <w:pPr>
        <w:tabs>
          <w:tab w:val="left" w:pos="6946"/>
        </w:tabs>
        <w:jc w:val="center"/>
        <w:rPr>
          <w:b/>
          <w:caps/>
          <w:szCs w:val="22"/>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Z34809</w:t>
      </w:r>
    </w:p>
    <w:p w14:paraId="4B89C650" w14:textId="77777777" w:rsidR="004E2214" w:rsidRDefault="004E2214">
      <w:pPr>
        <w:jc w:val="center"/>
        <w:rPr>
          <w:b/>
          <w:caps/>
          <w:szCs w:val="22"/>
        </w:rPr>
      </w:pPr>
    </w:p>
    <w:p w14:paraId="7F89BD08" w14:textId="77777777" w:rsidR="004E2214" w:rsidRDefault="008E5E51">
      <w:pPr>
        <w:rPr>
          <w:b/>
          <w:caps/>
          <w:szCs w:val="22"/>
        </w:rPr>
      </w:pPr>
      <w:r>
        <w:rPr>
          <w:b/>
          <w:caps/>
          <w:szCs w:val="22"/>
        </w:rPr>
        <w:t>a – věcné zadání</w:t>
      </w:r>
    </w:p>
    <w:p w14:paraId="6225D12B" w14:textId="77777777" w:rsidR="004E2214" w:rsidRDefault="008E5E51">
      <w:pPr>
        <w:pStyle w:val="Nadpis1"/>
        <w:keepLines/>
        <w:numPr>
          <w:ilvl w:val="0"/>
          <w:numId w:val="4"/>
        </w:numPr>
        <w:spacing w:before="120" w:after="60"/>
        <w:ind w:left="284" w:hanging="284"/>
        <w:jc w:val="left"/>
        <w:rPr>
          <w:sz w:val="22"/>
          <w:szCs w:val="22"/>
        </w:rPr>
      </w:pPr>
      <w:r>
        <w:rPr>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2214" w14:paraId="1CB51470" w14:textId="77777777">
        <w:tc>
          <w:tcPr>
            <w:tcW w:w="1701" w:type="dxa"/>
            <w:tcBorders>
              <w:top w:val="single" w:sz="8" w:space="0" w:color="auto"/>
              <w:left w:val="single" w:sz="8" w:space="0" w:color="auto"/>
              <w:bottom w:val="single" w:sz="8" w:space="0" w:color="auto"/>
            </w:tcBorders>
            <w:vAlign w:val="center"/>
          </w:tcPr>
          <w:p w14:paraId="5FD642CC" w14:textId="77777777" w:rsidR="004E2214" w:rsidRDefault="008E5E51">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9CD86B1" w14:textId="77777777" w:rsidR="004E2214" w:rsidRDefault="008E5E51">
            <w:pPr>
              <w:pStyle w:val="Tabulka"/>
              <w:jc w:val="center"/>
              <w:rPr>
                <w:szCs w:val="22"/>
              </w:rPr>
            </w:pPr>
            <w:r>
              <w:rPr>
                <w:szCs w:val="22"/>
              </w:rPr>
              <w:t>690</w:t>
            </w:r>
          </w:p>
        </w:tc>
      </w:tr>
    </w:tbl>
    <w:p w14:paraId="69DDC1E2" w14:textId="77777777" w:rsidR="004E2214" w:rsidRDefault="004E221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4E2214" w14:paraId="4C1C0115" w14:textId="77777777">
        <w:tc>
          <w:tcPr>
            <w:tcW w:w="1975" w:type="dxa"/>
            <w:tcBorders>
              <w:top w:val="single" w:sz="8" w:space="0" w:color="auto"/>
              <w:left w:val="single" w:sz="8" w:space="0" w:color="auto"/>
            </w:tcBorders>
            <w:vAlign w:val="center"/>
          </w:tcPr>
          <w:p w14:paraId="7B63F9F4" w14:textId="77777777" w:rsidR="004E2214" w:rsidRDefault="008E5E51">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4578F356" w14:textId="77777777" w:rsidR="004E2214" w:rsidRDefault="008E5E51">
            <w:pPr>
              <w:pStyle w:val="Tabulka"/>
              <w:rPr>
                <w:b/>
                <w:szCs w:val="22"/>
              </w:rPr>
            </w:pPr>
            <w:r>
              <w:rPr>
                <w:rFonts w:eastAsia="Times New Roman"/>
              </w:rPr>
              <w:t>Implementace odhlašování AIFO a vyřazování subjektů z evidence v SZR</w:t>
            </w:r>
          </w:p>
        </w:tc>
      </w:tr>
      <w:tr w:rsidR="004E2214" w14:paraId="3196BFB1" w14:textId="77777777">
        <w:tc>
          <w:tcPr>
            <w:tcW w:w="3392" w:type="dxa"/>
            <w:gridSpan w:val="2"/>
            <w:tcBorders>
              <w:left w:val="single" w:sz="8" w:space="0" w:color="auto"/>
              <w:bottom w:val="single" w:sz="8" w:space="0" w:color="auto"/>
            </w:tcBorders>
            <w:vAlign w:val="center"/>
          </w:tcPr>
          <w:p w14:paraId="69627079" w14:textId="77777777" w:rsidR="004E2214" w:rsidRDefault="008E5E51">
            <w:pPr>
              <w:pStyle w:val="Tabulka"/>
              <w:rPr>
                <w:rStyle w:val="Siln"/>
                <w:b w:val="0"/>
                <w:szCs w:val="22"/>
              </w:rPr>
            </w:pPr>
            <w:r>
              <w:rPr>
                <w:rStyle w:val="Siln"/>
                <w:szCs w:val="22"/>
              </w:rPr>
              <w:t>Datum předložení požadavku:</w:t>
            </w:r>
          </w:p>
        </w:tc>
        <w:sdt>
          <w:sdtPr>
            <w:rPr>
              <w:szCs w:val="22"/>
            </w:rPr>
            <w:id w:val="1670597228"/>
            <w:date>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081B6BD" w14:textId="77777777" w:rsidR="004E2214" w:rsidRDefault="008E5E51">
                <w:pPr>
                  <w:pStyle w:val="Tabulka"/>
                  <w:rPr>
                    <w:szCs w:val="22"/>
                  </w:rPr>
                </w:pPr>
                <w:r>
                  <w:rPr>
                    <w:szCs w:val="22"/>
                  </w:rPr>
                  <w:t xml:space="preserve"> </w:t>
                </w:r>
              </w:p>
            </w:tc>
          </w:sdtContent>
        </w:sdt>
        <w:tc>
          <w:tcPr>
            <w:tcW w:w="3383" w:type="dxa"/>
            <w:tcBorders>
              <w:left w:val="dotted" w:sz="4" w:space="0" w:color="auto"/>
              <w:bottom w:val="single" w:sz="8" w:space="0" w:color="auto"/>
            </w:tcBorders>
            <w:vAlign w:val="center"/>
          </w:tcPr>
          <w:p w14:paraId="0B4C2FE7" w14:textId="77777777" w:rsidR="004E2214" w:rsidRDefault="008E5E51">
            <w:pPr>
              <w:pStyle w:val="Tabulka"/>
              <w:rPr>
                <w:rStyle w:val="Siln"/>
                <w:b w:val="0"/>
                <w:szCs w:val="22"/>
              </w:rPr>
            </w:pPr>
            <w:r>
              <w:rPr>
                <w:rStyle w:val="Siln"/>
                <w:szCs w:val="22"/>
              </w:rPr>
              <w:t>Požadované datum nasazení:</w:t>
            </w:r>
          </w:p>
        </w:tc>
        <w:sdt>
          <w:sdtPr>
            <w:rPr>
              <w:szCs w:val="22"/>
            </w:rPr>
            <w:id w:val="-1745104504"/>
            <w:date w:fullDate="2022-10-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4D67016" w14:textId="77777777" w:rsidR="004E2214" w:rsidRDefault="008E5E51">
                <w:pPr>
                  <w:pStyle w:val="Tabulka"/>
                  <w:rPr>
                    <w:szCs w:val="22"/>
                  </w:rPr>
                </w:pPr>
                <w:r>
                  <w:rPr>
                    <w:szCs w:val="22"/>
                  </w:rPr>
                  <w:t>31.10.2022</w:t>
                </w:r>
              </w:p>
            </w:tc>
          </w:sdtContent>
        </w:sdt>
      </w:tr>
    </w:tbl>
    <w:p w14:paraId="7F44B443" w14:textId="77777777" w:rsidR="004E2214" w:rsidRDefault="004E221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E2214" w14:paraId="14265482" w14:textId="77777777">
        <w:tc>
          <w:tcPr>
            <w:tcW w:w="2258" w:type="dxa"/>
            <w:tcBorders>
              <w:top w:val="single" w:sz="8" w:space="0" w:color="auto"/>
              <w:left w:val="single" w:sz="8" w:space="0" w:color="auto"/>
              <w:bottom w:val="single" w:sz="8" w:space="0" w:color="auto"/>
            </w:tcBorders>
            <w:vAlign w:val="center"/>
          </w:tcPr>
          <w:p w14:paraId="09C4776D" w14:textId="77777777" w:rsidR="004E2214" w:rsidRDefault="008E5E51">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1263CE1" w14:textId="77777777" w:rsidR="004E2214" w:rsidRDefault="008E5E51">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2FA6AFD" w14:textId="77777777" w:rsidR="004E2214" w:rsidRDefault="008E5E51">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BE7514A" w14:textId="77777777" w:rsidR="004E2214" w:rsidRDefault="008E5E51">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D84C3CA" w14:textId="77777777" w:rsidR="004E2214" w:rsidRDefault="004E2214">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E2214" w14:paraId="49DD2C50" w14:textId="77777777">
        <w:tc>
          <w:tcPr>
            <w:tcW w:w="983" w:type="dxa"/>
            <w:vMerge w:val="restart"/>
            <w:tcBorders>
              <w:top w:val="single" w:sz="8" w:space="0" w:color="auto"/>
              <w:left w:val="single" w:sz="8" w:space="0" w:color="auto"/>
            </w:tcBorders>
            <w:vAlign w:val="center"/>
          </w:tcPr>
          <w:p w14:paraId="0957D794" w14:textId="77777777" w:rsidR="004E2214" w:rsidRDefault="008E5E51">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9F60F47" w14:textId="77777777" w:rsidR="004E2214" w:rsidRDefault="008E5E51">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3FB4C759" w14:textId="77777777" w:rsidR="004E2214" w:rsidRDefault="008E5E51">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5506FC9" w14:textId="77777777" w:rsidR="004E2214" w:rsidRDefault="008E5E51">
            <w:pPr>
              <w:pStyle w:val="Tabulka"/>
              <w:rPr>
                <w:szCs w:val="22"/>
                <w:highlight w:val="yellow"/>
              </w:rPr>
            </w:pPr>
            <w:r>
              <w:rPr>
                <w:szCs w:val="22"/>
              </w:rPr>
              <w:t>SZR</w:t>
            </w:r>
          </w:p>
        </w:tc>
      </w:tr>
      <w:tr w:rsidR="004E2214" w14:paraId="1E4CB811" w14:textId="77777777">
        <w:tc>
          <w:tcPr>
            <w:tcW w:w="983" w:type="dxa"/>
            <w:vMerge/>
            <w:tcBorders>
              <w:left w:val="single" w:sz="8" w:space="0" w:color="auto"/>
            </w:tcBorders>
            <w:vAlign w:val="center"/>
          </w:tcPr>
          <w:p w14:paraId="44F9DF0A" w14:textId="77777777" w:rsidR="004E2214" w:rsidRDefault="004E2214">
            <w:pPr>
              <w:pStyle w:val="Tabulka"/>
              <w:rPr>
                <w:szCs w:val="22"/>
              </w:rPr>
            </w:pPr>
          </w:p>
        </w:tc>
        <w:tc>
          <w:tcPr>
            <w:tcW w:w="1911" w:type="dxa"/>
            <w:vMerge/>
            <w:tcBorders>
              <w:bottom w:val="dotted" w:sz="4" w:space="0" w:color="auto"/>
            </w:tcBorders>
            <w:vAlign w:val="center"/>
          </w:tcPr>
          <w:p w14:paraId="40EE64A4" w14:textId="77777777" w:rsidR="004E2214" w:rsidRDefault="004E2214">
            <w:pPr>
              <w:pStyle w:val="Tabulka"/>
              <w:rPr>
                <w:szCs w:val="22"/>
              </w:rPr>
            </w:pPr>
          </w:p>
        </w:tc>
        <w:tc>
          <w:tcPr>
            <w:tcW w:w="1491" w:type="dxa"/>
            <w:tcBorders>
              <w:bottom w:val="dotted" w:sz="4" w:space="0" w:color="auto"/>
            </w:tcBorders>
            <w:vAlign w:val="center"/>
          </w:tcPr>
          <w:p w14:paraId="1497B189" w14:textId="77777777" w:rsidR="004E2214" w:rsidRDefault="008E5E51">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A8292F6" w14:textId="77777777" w:rsidR="004E2214" w:rsidRDefault="008E5E51">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E2214" w14:paraId="10BFC3A8" w14:textId="77777777">
        <w:tc>
          <w:tcPr>
            <w:tcW w:w="983" w:type="dxa"/>
            <w:vMerge/>
            <w:tcBorders>
              <w:left w:val="single" w:sz="8" w:space="0" w:color="auto"/>
              <w:bottom w:val="single" w:sz="8" w:space="0" w:color="auto"/>
            </w:tcBorders>
            <w:vAlign w:val="center"/>
          </w:tcPr>
          <w:p w14:paraId="003E2FB5" w14:textId="77777777" w:rsidR="004E2214" w:rsidRDefault="004E2214">
            <w:pPr>
              <w:pStyle w:val="Tabulka"/>
              <w:rPr>
                <w:szCs w:val="22"/>
              </w:rPr>
            </w:pPr>
          </w:p>
        </w:tc>
        <w:tc>
          <w:tcPr>
            <w:tcW w:w="1911" w:type="dxa"/>
            <w:tcBorders>
              <w:top w:val="dotted" w:sz="4" w:space="0" w:color="auto"/>
              <w:bottom w:val="single" w:sz="8" w:space="0" w:color="auto"/>
            </w:tcBorders>
            <w:vAlign w:val="center"/>
          </w:tcPr>
          <w:p w14:paraId="6CB8E9D3" w14:textId="77777777" w:rsidR="004E2214" w:rsidRDefault="008E5E51">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EF30E7" w14:textId="77777777" w:rsidR="004E2214" w:rsidRDefault="008E5E51">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F33C956" w14:textId="77777777" w:rsidR="004E2214" w:rsidRDefault="008E5E51">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27C1CE96" w14:textId="77777777" w:rsidR="004E2214" w:rsidRDefault="004E2214">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276"/>
        <w:gridCol w:w="1275"/>
        <w:gridCol w:w="2552"/>
      </w:tblGrid>
      <w:tr w:rsidR="004E2214" w14:paraId="7658C383" w14:textId="77777777">
        <w:tc>
          <w:tcPr>
            <w:tcW w:w="2679" w:type="dxa"/>
            <w:tcBorders>
              <w:top w:val="single" w:sz="8" w:space="0" w:color="auto"/>
              <w:left w:val="single" w:sz="8" w:space="0" w:color="auto"/>
              <w:bottom w:val="single" w:sz="8" w:space="0" w:color="auto"/>
            </w:tcBorders>
            <w:vAlign w:val="center"/>
          </w:tcPr>
          <w:p w14:paraId="511F2011" w14:textId="77777777" w:rsidR="004E2214" w:rsidRDefault="008E5E51">
            <w:pPr>
              <w:pStyle w:val="Tabulka"/>
              <w:rPr>
                <w:b/>
                <w:szCs w:val="22"/>
              </w:rPr>
            </w:pPr>
            <w:r>
              <w:rPr>
                <w:b/>
                <w:szCs w:val="22"/>
              </w:rPr>
              <w:t>Role</w:t>
            </w:r>
          </w:p>
        </w:tc>
        <w:tc>
          <w:tcPr>
            <w:tcW w:w="2126" w:type="dxa"/>
            <w:tcBorders>
              <w:top w:val="single" w:sz="8" w:space="0" w:color="auto"/>
              <w:bottom w:val="single" w:sz="8" w:space="0" w:color="auto"/>
            </w:tcBorders>
            <w:vAlign w:val="center"/>
          </w:tcPr>
          <w:p w14:paraId="321E0245" w14:textId="77777777" w:rsidR="004E2214" w:rsidRDefault="008E5E51">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4449DF97" w14:textId="77777777" w:rsidR="004E2214" w:rsidRDefault="008E5E51">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1138B7B" w14:textId="77777777" w:rsidR="004E2214" w:rsidRDefault="008E5E51">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45DACF8A" w14:textId="77777777" w:rsidR="004E2214" w:rsidRDefault="008E5E51">
            <w:pPr>
              <w:pStyle w:val="Tabulka"/>
              <w:rPr>
                <w:b/>
                <w:szCs w:val="22"/>
              </w:rPr>
            </w:pPr>
            <w:r>
              <w:rPr>
                <w:b/>
                <w:szCs w:val="22"/>
              </w:rPr>
              <w:t>E-mail</w:t>
            </w:r>
          </w:p>
        </w:tc>
      </w:tr>
      <w:tr w:rsidR="004E2214" w14:paraId="31022C2C" w14:textId="77777777">
        <w:trPr>
          <w:trHeight w:hRule="exact" w:val="20"/>
        </w:trPr>
        <w:tc>
          <w:tcPr>
            <w:tcW w:w="2679" w:type="dxa"/>
            <w:tcBorders>
              <w:top w:val="single" w:sz="8" w:space="0" w:color="auto"/>
              <w:left w:val="dotted" w:sz="4" w:space="0" w:color="auto"/>
            </w:tcBorders>
            <w:vAlign w:val="center"/>
          </w:tcPr>
          <w:p w14:paraId="46516563" w14:textId="77777777" w:rsidR="004E2214" w:rsidRDefault="004E2214">
            <w:pPr>
              <w:pStyle w:val="Tabulka"/>
              <w:rPr>
                <w:b/>
                <w:szCs w:val="22"/>
              </w:rPr>
            </w:pPr>
          </w:p>
        </w:tc>
        <w:tc>
          <w:tcPr>
            <w:tcW w:w="2126" w:type="dxa"/>
            <w:tcBorders>
              <w:top w:val="single" w:sz="8" w:space="0" w:color="auto"/>
            </w:tcBorders>
            <w:vAlign w:val="center"/>
          </w:tcPr>
          <w:p w14:paraId="3BAB56EA" w14:textId="77777777" w:rsidR="004E2214" w:rsidRDefault="004E2214">
            <w:pPr>
              <w:pStyle w:val="Tabulka"/>
              <w:rPr>
                <w:sz w:val="20"/>
                <w:szCs w:val="20"/>
              </w:rPr>
            </w:pPr>
          </w:p>
        </w:tc>
        <w:tc>
          <w:tcPr>
            <w:tcW w:w="1276" w:type="dxa"/>
            <w:tcBorders>
              <w:top w:val="single" w:sz="8" w:space="0" w:color="auto"/>
            </w:tcBorders>
            <w:vAlign w:val="center"/>
          </w:tcPr>
          <w:p w14:paraId="37322194" w14:textId="77777777" w:rsidR="004E2214" w:rsidRDefault="004E2214">
            <w:pPr>
              <w:pStyle w:val="Tabulka"/>
              <w:rPr>
                <w:rStyle w:val="Siln"/>
                <w:b w:val="0"/>
                <w:sz w:val="20"/>
                <w:szCs w:val="20"/>
              </w:rPr>
            </w:pPr>
          </w:p>
        </w:tc>
        <w:tc>
          <w:tcPr>
            <w:tcW w:w="1275" w:type="dxa"/>
            <w:tcBorders>
              <w:top w:val="single" w:sz="8" w:space="0" w:color="auto"/>
            </w:tcBorders>
            <w:vAlign w:val="center"/>
          </w:tcPr>
          <w:p w14:paraId="193F0B0D" w14:textId="77777777" w:rsidR="004E2214" w:rsidRDefault="004E2214">
            <w:pPr>
              <w:pStyle w:val="Tabulka"/>
              <w:rPr>
                <w:sz w:val="20"/>
                <w:szCs w:val="20"/>
              </w:rPr>
            </w:pPr>
          </w:p>
        </w:tc>
        <w:tc>
          <w:tcPr>
            <w:tcW w:w="2552" w:type="dxa"/>
            <w:tcBorders>
              <w:top w:val="single" w:sz="8" w:space="0" w:color="auto"/>
              <w:right w:val="dotted" w:sz="4" w:space="0" w:color="auto"/>
            </w:tcBorders>
            <w:vAlign w:val="center"/>
          </w:tcPr>
          <w:p w14:paraId="2297B4DC" w14:textId="77777777" w:rsidR="004E2214" w:rsidRDefault="004E2214">
            <w:pPr>
              <w:pStyle w:val="Tabulka"/>
              <w:rPr>
                <w:sz w:val="20"/>
                <w:szCs w:val="20"/>
              </w:rPr>
            </w:pPr>
          </w:p>
        </w:tc>
      </w:tr>
      <w:tr w:rsidR="004E2214" w14:paraId="08A7A486" w14:textId="77777777">
        <w:tc>
          <w:tcPr>
            <w:tcW w:w="2679" w:type="dxa"/>
            <w:tcBorders>
              <w:top w:val="dotted" w:sz="4" w:space="0" w:color="auto"/>
              <w:left w:val="dotted" w:sz="4" w:space="0" w:color="auto"/>
            </w:tcBorders>
            <w:vAlign w:val="center"/>
          </w:tcPr>
          <w:p w14:paraId="3B655C11" w14:textId="77777777" w:rsidR="004E2214" w:rsidRDefault="008E5E51">
            <w:pPr>
              <w:pStyle w:val="Tabulka"/>
              <w:rPr>
                <w:szCs w:val="22"/>
              </w:rPr>
            </w:pPr>
            <w:r>
              <w:rPr>
                <w:szCs w:val="22"/>
              </w:rPr>
              <w:t>Žadatel:</w:t>
            </w:r>
          </w:p>
        </w:tc>
        <w:tc>
          <w:tcPr>
            <w:tcW w:w="2126" w:type="dxa"/>
            <w:tcBorders>
              <w:top w:val="dotted" w:sz="4" w:space="0" w:color="auto"/>
            </w:tcBorders>
            <w:vAlign w:val="center"/>
          </w:tcPr>
          <w:p w14:paraId="3A89C7FA" w14:textId="77777777" w:rsidR="004E2214" w:rsidRDefault="008E5E51">
            <w:pPr>
              <w:pStyle w:val="Tabulka"/>
              <w:rPr>
                <w:sz w:val="20"/>
                <w:szCs w:val="20"/>
              </w:rPr>
            </w:pPr>
            <w:r>
              <w:rPr>
                <w:sz w:val="20"/>
                <w:szCs w:val="20"/>
              </w:rPr>
              <w:t>Jarmila Samková</w:t>
            </w:r>
          </w:p>
        </w:tc>
        <w:tc>
          <w:tcPr>
            <w:tcW w:w="1276" w:type="dxa"/>
            <w:tcBorders>
              <w:top w:val="dotted" w:sz="4" w:space="0" w:color="auto"/>
            </w:tcBorders>
            <w:vAlign w:val="center"/>
          </w:tcPr>
          <w:p w14:paraId="52C98674" w14:textId="77777777" w:rsidR="004E2214" w:rsidRDefault="008E5E51">
            <w:pPr>
              <w:pStyle w:val="Tabulka"/>
              <w:jc w:val="center"/>
              <w:rPr>
                <w:rStyle w:val="Siln"/>
                <w:b w:val="0"/>
                <w:sz w:val="20"/>
                <w:szCs w:val="20"/>
              </w:rPr>
            </w:pPr>
            <w:r>
              <w:rPr>
                <w:sz w:val="20"/>
                <w:szCs w:val="20"/>
              </w:rPr>
              <w:t>12111</w:t>
            </w:r>
          </w:p>
        </w:tc>
        <w:tc>
          <w:tcPr>
            <w:tcW w:w="1275" w:type="dxa"/>
            <w:tcBorders>
              <w:top w:val="dotted" w:sz="4" w:space="0" w:color="auto"/>
            </w:tcBorders>
            <w:vAlign w:val="center"/>
          </w:tcPr>
          <w:p w14:paraId="1837F8AB" w14:textId="77777777" w:rsidR="004E2214" w:rsidRDefault="008E5E51">
            <w:pPr>
              <w:pStyle w:val="Tabulka"/>
              <w:rPr>
                <w:sz w:val="20"/>
                <w:szCs w:val="20"/>
              </w:rPr>
            </w:pPr>
            <w:r>
              <w:rPr>
                <w:sz w:val="20"/>
                <w:szCs w:val="20"/>
              </w:rPr>
              <w:t>221812227</w:t>
            </w:r>
          </w:p>
        </w:tc>
        <w:tc>
          <w:tcPr>
            <w:tcW w:w="2552" w:type="dxa"/>
            <w:tcBorders>
              <w:top w:val="dotted" w:sz="4" w:space="0" w:color="auto"/>
              <w:right w:val="dotted" w:sz="4" w:space="0" w:color="auto"/>
            </w:tcBorders>
            <w:vAlign w:val="center"/>
          </w:tcPr>
          <w:p w14:paraId="364B7A82" w14:textId="77777777" w:rsidR="004E2214" w:rsidRDefault="008E5E51">
            <w:pPr>
              <w:pStyle w:val="Tabulka"/>
              <w:rPr>
                <w:sz w:val="20"/>
                <w:szCs w:val="20"/>
              </w:rPr>
            </w:pPr>
            <w:r>
              <w:rPr>
                <w:sz w:val="20"/>
                <w:szCs w:val="20"/>
              </w:rPr>
              <w:t>jarmila.samkova@mze.cz</w:t>
            </w:r>
          </w:p>
        </w:tc>
      </w:tr>
      <w:tr w:rsidR="004E2214" w14:paraId="3B03A3A8" w14:textId="77777777">
        <w:tc>
          <w:tcPr>
            <w:tcW w:w="2679" w:type="dxa"/>
            <w:tcBorders>
              <w:left w:val="dotted" w:sz="4" w:space="0" w:color="auto"/>
            </w:tcBorders>
            <w:vAlign w:val="center"/>
          </w:tcPr>
          <w:p w14:paraId="225F4D3F" w14:textId="77777777" w:rsidR="004E2214" w:rsidRDefault="008E5E51">
            <w:pPr>
              <w:pStyle w:val="Tabulka"/>
              <w:rPr>
                <w:szCs w:val="22"/>
              </w:rPr>
            </w:pPr>
            <w:r>
              <w:rPr>
                <w:szCs w:val="22"/>
              </w:rPr>
              <w:t>Metodický garant:</w:t>
            </w:r>
          </w:p>
        </w:tc>
        <w:tc>
          <w:tcPr>
            <w:tcW w:w="2126" w:type="dxa"/>
            <w:vAlign w:val="center"/>
          </w:tcPr>
          <w:p w14:paraId="3D2335F0" w14:textId="77777777" w:rsidR="004E2214" w:rsidRDefault="008E5E51">
            <w:pPr>
              <w:pStyle w:val="Tabulka"/>
              <w:rPr>
                <w:sz w:val="20"/>
                <w:szCs w:val="20"/>
              </w:rPr>
            </w:pPr>
            <w:r>
              <w:rPr>
                <w:sz w:val="20"/>
                <w:szCs w:val="20"/>
              </w:rPr>
              <w:t>Jarmila Samková</w:t>
            </w:r>
          </w:p>
        </w:tc>
        <w:tc>
          <w:tcPr>
            <w:tcW w:w="1276" w:type="dxa"/>
            <w:vAlign w:val="center"/>
          </w:tcPr>
          <w:p w14:paraId="0AD9200B" w14:textId="77777777" w:rsidR="004E2214" w:rsidRDefault="008E5E51">
            <w:pPr>
              <w:pStyle w:val="Tabulka"/>
              <w:jc w:val="center"/>
              <w:rPr>
                <w:rStyle w:val="Siln"/>
                <w:b w:val="0"/>
                <w:sz w:val="20"/>
                <w:szCs w:val="20"/>
              </w:rPr>
            </w:pPr>
            <w:r>
              <w:rPr>
                <w:sz w:val="20"/>
                <w:szCs w:val="20"/>
              </w:rPr>
              <w:t>12111</w:t>
            </w:r>
          </w:p>
        </w:tc>
        <w:tc>
          <w:tcPr>
            <w:tcW w:w="1275" w:type="dxa"/>
            <w:vAlign w:val="center"/>
          </w:tcPr>
          <w:p w14:paraId="46AEF008" w14:textId="77777777" w:rsidR="004E2214" w:rsidRDefault="008E5E51">
            <w:pPr>
              <w:pStyle w:val="Tabulka"/>
              <w:rPr>
                <w:sz w:val="20"/>
                <w:szCs w:val="20"/>
              </w:rPr>
            </w:pPr>
            <w:r>
              <w:rPr>
                <w:sz w:val="20"/>
                <w:szCs w:val="20"/>
              </w:rPr>
              <w:t>221812227</w:t>
            </w:r>
          </w:p>
        </w:tc>
        <w:tc>
          <w:tcPr>
            <w:tcW w:w="2552" w:type="dxa"/>
            <w:tcBorders>
              <w:right w:val="dotted" w:sz="4" w:space="0" w:color="auto"/>
            </w:tcBorders>
            <w:vAlign w:val="center"/>
          </w:tcPr>
          <w:p w14:paraId="403B38ED" w14:textId="77777777" w:rsidR="004E2214" w:rsidRDefault="008E5E51">
            <w:pPr>
              <w:pStyle w:val="Tabulka"/>
              <w:rPr>
                <w:sz w:val="20"/>
                <w:szCs w:val="20"/>
              </w:rPr>
            </w:pPr>
            <w:r>
              <w:rPr>
                <w:sz w:val="20"/>
                <w:szCs w:val="20"/>
              </w:rPr>
              <w:t>jarmila.samkova@mze.cz</w:t>
            </w:r>
          </w:p>
        </w:tc>
      </w:tr>
      <w:tr w:rsidR="004E2214" w14:paraId="68EE86DD" w14:textId="77777777">
        <w:tc>
          <w:tcPr>
            <w:tcW w:w="2679" w:type="dxa"/>
            <w:tcBorders>
              <w:left w:val="dotted" w:sz="4" w:space="0" w:color="auto"/>
            </w:tcBorders>
            <w:vAlign w:val="center"/>
          </w:tcPr>
          <w:p w14:paraId="15AA296B" w14:textId="77777777" w:rsidR="004E2214" w:rsidRDefault="008E5E51">
            <w:pPr>
              <w:pStyle w:val="Tabulka"/>
              <w:rPr>
                <w:szCs w:val="22"/>
              </w:rPr>
            </w:pPr>
            <w:r>
              <w:rPr>
                <w:szCs w:val="22"/>
              </w:rPr>
              <w:t>Věcný garant:</w:t>
            </w:r>
          </w:p>
        </w:tc>
        <w:tc>
          <w:tcPr>
            <w:tcW w:w="2126" w:type="dxa"/>
            <w:vAlign w:val="center"/>
          </w:tcPr>
          <w:p w14:paraId="3C03A8FD" w14:textId="77777777" w:rsidR="004E2214" w:rsidRDefault="008E5E51">
            <w:pPr>
              <w:pStyle w:val="Tabulka"/>
              <w:rPr>
                <w:sz w:val="20"/>
                <w:szCs w:val="20"/>
              </w:rPr>
            </w:pPr>
            <w:r>
              <w:rPr>
                <w:sz w:val="20"/>
                <w:szCs w:val="20"/>
              </w:rPr>
              <w:t>Lenka Typoltová</w:t>
            </w:r>
          </w:p>
        </w:tc>
        <w:tc>
          <w:tcPr>
            <w:tcW w:w="1276" w:type="dxa"/>
            <w:vAlign w:val="center"/>
          </w:tcPr>
          <w:p w14:paraId="7376D7CF" w14:textId="77777777" w:rsidR="004E2214" w:rsidRDefault="008E5E51">
            <w:pPr>
              <w:pStyle w:val="Tabulka"/>
              <w:jc w:val="center"/>
              <w:rPr>
                <w:rStyle w:val="Siln"/>
                <w:b w:val="0"/>
                <w:sz w:val="20"/>
                <w:szCs w:val="20"/>
              </w:rPr>
            </w:pPr>
            <w:r>
              <w:rPr>
                <w:sz w:val="20"/>
                <w:szCs w:val="20"/>
              </w:rPr>
              <w:t>12111</w:t>
            </w:r>
          </w:p>
        </w:tc>
        <w:tc>
          <w:tcPr>
            <w:tcW w:w="1275" w:type="dxa"/>
            <w:vAlign w:val="center"/>
          </w:tcPr>
          <w:p w14:paraId="3142219A" w14:textId="77777777" w:rsidR="004E2214" w:rsidRDefault="008E5E51">
            <w:pPr>
              <w:pStyle w:val="Tabulka"/>
              <w:rPr>
                <w:sz w:val="20"/>
                <w:szCs w:val="20"/>
              </w:rPr>
            </w:pPr>
            <w:r>
              <w:rPr>
                <w:sz w:val="20"/>
                <w:szCs w:val="20"/>
              </w:rPr>
              <w:t>221812342</w:t>
            </w:r>
          </w:p>
        </w:tc>
        <w:tc>
          <w:tcPr>
            <w:tcW w:w="2552" w:type="dxa"/>
            <w:tcBorders>
              <w:right w:val="dotted" w:sz="4" w:space="0" w:color="auto"/>
            </w:tcBorders>
            <w:vAlign w:val="center"/>
          </w:tcPr>
          <w:p w14:paraId="510FDF18" w14:textId="77777777" w:rsidR="004E2214" w:rsidRDefault="008E5E51">
            <w:pPr>
              <w:pStyle w:val="Tabulka"/>
              <w:rPr>
                <w:sz w:val="20"/>
                <w:szCs w:val="20"/>
              </w:rPr>
            </w:pPr>
            <w:r>
              <w:rPr>
                <w:sz w:val="20"/>
                <w:szCs w:val="20"/>
              </w:rPr>
              <w:t>lenka.typoltova@mze.cz</w:t>
            </w:r>
          </w:p>
        </w:tc>
      </w:tr>
      <w:tr w:rsidR="004E2214" w14:paraId="41A516E4" w14:textId="77777777">
        <w:tc>
          <w:tcPr>
            <w:tcW w:w="2679" w:type="dxa"/>
            <w:tcBorders>
              <w:left w:val="dotted" w:sz="4" w:space="0" w:color="auto"/>
            </w:tcBorders>
            <w:vAlign w:val="center"/>
          </w:tcPr>
          <w:p w14:paraId="21B8C2C0" w14:textId="77777777" w:rsidR="004E2214" w:rsidRDefault="008E5E51">
            <w:pPr>
              <w:pStyle w:val="Tabulka"/>
              <w:rPr>
                <w:szCs w:val="22"/>
              </w:rPr>
            </w:pPr>
            <w:r>
              <w:rPr>
                <w:szCs w:val="22"/>
              </w:rPr>
              <w:t>Koordinátor změny:</w:t>
            </w:r>
          </w:p>
        </w:tc>
        <w:tc>
          <w:tcPr>
            <w:tcW w:w="2126" w:type="dxa"/>
            <w:vAlign w:val="center"/>
          </w:tcPr>
          <w:p w14:paraId="4813F9E5" w14:textId="77777777" w:rsidR="004E2214" w:rsidRDefault="008E5E51">
            <w:pPr>
              <w:pStyle w:val="Tabulka"/>
              <w:rPr>
                <w:sz w:val="20"/>
                <w:szCs w:val="20"/>
              </w:rPr>
            </w:pPr>
            <w:r>
              <w:rPr>
                <w:sz w:val="20"/>
                <w:szCs w:val="20"/>
              </w:rPr>
              <w:t>Václav Krejčí</w:t>
            </w:r>
          </w:p>
        </w:tc>
        <w:tc>
          <w:tcPr>
            <w:tcW w:w="1276" w:type="dxa"/>
            <w:vAlign w:val="center"/>
          </w:tcPr>
          <w:p w14:paraId="41669E3B" w14:textId="77777777" w:rsidR="004E2214" w:rsidRDefault="008E5E51">
            <w:pPr>
              <w:pStyle w:val="Tabulka"/>
              <w:jc w:val="center"/>
              <w:rPr>
                <w:rStyle w:val="Siln"/>
                <w:b w:val="0"/>
                <w:sz w:val="20"/>
                <w:szCs w:val="20"/>
              </w:rPr>
            </w:pPr>
            <w:r>
              <w:rPr>
                <w:sz w:val="20"/>
                <w:szCs w:val="20"/>
              </w:rPr>
              <w:t>12121</w:t>
            </w:r>
          </w:p>
        </w:tc>
        <w:tc>
          <w:tcPr>
            <w:tcW w:w="1275" w:type="dxa"/>
            <w:vAlign w:val="center"/>
          </w:tcPr>
          <w:p w14:paraId="18D127AF" w14:textId="77777777" w:rsidR="004E2214" w:rsidRDefault="008E5E51">
            <w:pPr>
              <w:pStyle w:val="Tabulka"/>
              <w:rPr>
                <w:sz w:val="20"/>
                <w:szCs w:val="20"/>
              </w:rPr>
            </w:pPr>
            <w:r>
              <w:rPr>
                <w:sz w:val="20"/>
                <w:szCs w:val="20"/>
              </w:rPr>
              <w:t>221812149</w:t>
            </w:r>
          </w:p>
        </w:tc>
        <w:tc>
          <w:tcPr>
            <w:tcW w:w="2552" w:type="dxa"/>
            <w:tcBorders>
              <w:right w:val="dotted" w:sz="4" w:space="0" w:color="auto"/>
            </w:tcBorders>
            <w:vAlign w:val="center"/>
          </w:tcPr>
          <w:p w14:paraId="2AEC2DC8" w14:textId="77777777" w:rsidR="004E2214" w:rsidRDefault="008E5E51">
            <w:pPr>
              <w:pStyle w:val="Tabulka"/>
              <w:rPr>
                <w:sz w:val="20"/>
                <w:szCs w:val="20"/>
              </w:rPr>
            </w:pPr>
            <w:r>
              <w:rPr>
                <w:sz w:val="20"/>
                <w:szCs w:val="20"/>
              </w:rPr>
              <w:t>vaclav.krejci@mze.cz</w:t>
            </w:r>
          </w:p>
        </w:tc>
      </w:tr>
      <w:tr w:rsidR="004E2214" w14:paraId="649A6D51" w14:textId="77777777">
        <w:tc>
          <w:tcPr>
            <w:tcW w:w="2679" w:type="dxa"/>
            <w:tcBorders>
              <w:left w:val="dotted" w:sz="4" w:space="0" w:color="auto"/>
            </w:tcBorders>
            <w:vAlign w:val="center"/>
          </w:tcPr>
          <w:p w14:paraId="756BFC5F" w14:textId="77777777" w:rsidR="004E2214" w:rsidRDefault="008E5E51">
            <w:pPr>
              <w:pStyle w:val="Tabulka"/>
              <w:rPr>
                <w:szCs w:val="22"/>
              </w:rPr>
            </w:pPr>
            <w:r>
              <w:rPr>
                <w:szCs w:val="22"/>
              </w:rPr>
              <w:t>Poskytovatel/Dodavatel:</w:t>
            </w:r>
          </w:p>
        </w:tc>
        <w:tc>
          <w:tcPr>
            <w:tcW w:w="2126" w:type="dxa"/>
            <w:vAlign w:val="center"/>
          </w:tcPr>
          <w:p w14:paraId="4ABDB6A8" w14:textId="7C18932F" w:rsidR="004E2214" w:rsidRDefault="0018092A">
            <w:pPr>
              <w:pStyle w:val="Tabulka"/>
              <w:rPr>
                <w:sz w:val="20"/>
                <w:szCs w:val="20"/>
              </w:rPr>
            </w:pPr>
            <w:r>
              <w:rPr>
                <w:sz w:val="20"/>
                <w:szCs w:val="20"/>
              </w:rPr>
              <w:t>XXX</w:t>
            </w:r>
          </w:p>
        </w:tc>
        <w:tc>
          <w:tcPr>
            <w:tcW w:w="1276" w:type="dxa"/>
            <w:vAlign w:val="center"/>
          </w:tcPr>
          <w:p w14:paraId="6B152578" w14:textId="77777777" w:rsidR="004E2214" w:rsidRDefault="008E5E51">
            <w:pPr>
              <w:pStyle w:val="Tabulka"/>
              <w:jc w:val="center"/>
              <w:rPr>
                <w:rStyle w:val="Siln"/>
                <w:b w:val="0"/>
                <w:sz w:val="20"/>
                <w:szCs w:val="20"/>
              </w:rPr>
            </w:pPr>
            <w:r>
              <w:rPr>
                <w:sz w:val="20"/>
                <w:szCs w:val="20"/>
              </w:rPr>
              <w:t>O2ITS</w:t>
            </w:r>
          </w:p>
        </w:tc>
        <w:tc>
          <w:tcPr>
            <w:tcW w:w="1275" w:type="dxa"/>
            <w:vAlign w:val="center"/>
          </w:tcPr>
          <w:p w14:paraId="254B4FA7" w14:textId="5B80AB66" w:rsidR="004E2214" w:rsidRDefault="0018092A">
            <w:pPr>
              <w:pStyle w:val="Tabulka"/>
              <w:rPr>
                <w:sz w:val="20"/>
                <w:szCs w:val="20"/>
              </w:rPr>
            </w:pPr>
            <w:r>
              <w:rPr>
                <w:sz w:val="20"/>
                <w:szCs w:val="20"/>
              </w:rPr>
              <w:t>XXX</w:t>
            </w:r>
          </w:p>
        </w:tc>
        <w:tc>
          <w:tcPr>
            <w:tcW w:w="2552" w:type="dxa"/>
            <w:tcBorders>
              <w:right w:val="dotted" w:sz="4" w:space="0" w:color="auto"/>
            </w:tcBorders>
            <w:vAlign w:val="center"/>
          </w:tcPr>
          <w:p w14:paraId="553B723D" w14:textId="7304B8EE" w:rsidR="004E2214" w:rsidRDefault="0018092A">
            <w:pPr>
              <w:pStyle w:val="Tabulka"/>
              <w:rPr>
                <w:sz w:val="20"/>
                <w:szCs w:val="20"/>
              </w:rPr>
            </w:pPr>
            <w:r>
              <w:rPr>
                <w:sz w:val="20"/>
                <w:szCs w:val="20"/>
              </w:rPr>
              <w:t>XXX</w:t>
            </w:r>
          </w:p>
        </w:tc>
      </w:tr>
    </w:tbl>
    <w:p w14:paraId="1360B07E" w14:textId="77777777" w:rsidR="004E2214" w:rsidRDefault="004E2214">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850"/>
        <w:gridCol w:w="3544"/>
      </w:tblGrid>
      <w:tr w:rsidR="004E2214" w14:paraId="0C6EE51B" w14:textId="77777777">
        <w:trPr>
          <w:trHeight w:val="397"/>
        </w:trPr>
        <w:tc>
          <w:tcPr>
            <w:tcW w:w="1681" w:type="dxa"/>
            <w:vAlign w:val="center"/>
          </w:tcPr>
          <w:p w14:paraId="7F5F931B" w14:textId="77777777" w:rsidR="004E2214" w:rsidRDefault="008E5E51">
            <w:pPr>
              <w:pStyle w:val="Tabulka"/>
              <w:rPr>
                <w:szCs w:val="22"/>
              </w:rPr>
            </w:pPr>
            <w:r>
              <w:rPr>
                <w:b/>
                <w:szCs w:val="22"/>
              </w:rPr>
              <w:t>Smlouva č.</w:t>
            </w:r>
            <w:r>
              <w:rPr>
                <w:rStyle w:val="Odkaznavysvtlivky"/>
                <w:szCs w:val="22"/>
              </w:rPr>
              <w:endnoteReference w:id="8"/>
            </w:r>
            <w:r>
              <w:rPr>
                <w:b/>
                <w:szCs w:val="22"/>
              </w:rPr>
              <w:t>:</w:t>
            </w:r>
          </w:p>
        </w:tc>
        <w:tc>
          <w:tcPr>
            <w:tcW w:w="3828" w:type="dxa"/>
            <w:tcBorders>
              <w:top w:val="single" w:sz="8" w:space="0" w:color="auto"/>
              <w:bottom w:val="single" w:sz="8" w:space="0" w:color="auto"/>
              <w:right w:val="dotted" w:sz="4" w:space="0" w:color="auto"/>
            </w:tcBorders>
            <w:vAlign w:val="center"/>
          </w:tcPr>
          <w:p w14:paraId="109B8200" w14:textId="77777777" w:rsidR="004E2214" w:rsidRDefault="008E5E51">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38D6F1F9" w14:textId="77777777" w:rsidR="004E2214" w:rsidRDefault="008E5E51">
            <w:pPr>
              <w:pStyle w:val="Tabulka"/>
              <w:rPr>
                <w:rStyle w:val="Siln"/>
                <w:b w:val="0"/>
                <w:szCs w:val="22"/>
              </w:rPr>
            </w:pPr>
            <w:r>
              <w:rPr>
                <w:rStyle w:val="Siln"/>
                <w:szCs w:val="22"/>
              </w:rPr>
              <w:t>KL:</w:t>
            </w:r>
          </w:p>
        </w:tc>
        <w:tc>
          <w:tcPr>
            <w:tcW w:w="3544" w:type="dxa"/>
            <w:vAlign w:val="center"/>
          </w:tcPr>
          <w:p w14:paraId="290DAB3C" w14:textId="77777777" w:rsidR="004E2214" w:rsidRDefault="008E5E51">
            <w:pPr>
              <w:pStyle w:val="Tabulka"/>
              <w:rPr>
                <w:szCs w:val="22"/>
              </w:rPr>
            </w:pPr>
            <w:r>
              <w:rPr>
                <w:szCs w:val="22"/>
              </w:rPr>
              <w:t>HR - 001</w:t>
            </w:r>
          </w:p>
        </w:tc>
      </w:tr>
    </w:tbl>
    <w:p w14:paraId="1557FB27" w14:textId="77777777" w:rsidR="004E2214" w:rsidRDefault="004E2214">
      <w:pPr>
        <w:rPr>
          <w:szCs w:val="22"/>
        </w:rPr>
      </w:pPr>
    </w:p>
    <w:p w14:paraId="6B4ABF70" w14:textId="77777777" w:rsidR="004E2214" w:rsidRDefault="008E5E51">
      <w:pPr>
        <w:pStyle w:val="Nadpis1"/>
        <w:keepLines/>
        <w:numPr>
          <w:ilvl w:val="0"/>
          <w:numId w:val="4"/>
        </w:numPr>
        <w:spacing w:before="120" w:after="60"/>
        <w:ind w:left="284" w:hanging="284"/>
        <w:jc w:val="left"/>
        <w:rPr>
          <w:sz w:val="22"/>
          <w:szCs w:val="22"/>
        </w:rPr>
      </w:pPr>
      <w:r>
        <w:rPr>
          <w:sz w:val="22"/>
          <w:szCs w:val="22"/>
        </w:rPr>
        <w:t>Stručný popis a odůvodnění požadavku</w:t>
      </w:r>
    </w:p>
    <w:p w14:paraId="2D9F1556" w14:textId="77777777" w:rsidR="004E2214" w:rsidRDefault="008E5E51">
      <w:pPr>
        <w:pStyle w:val="Nadpis2"/>
        <w:keepLines/>
        <w:numPr>
          <w:ilvl w:val="1"/>
          <w:numId w:val="4"/>
        </w:numPr>
        <w:spacing w:before="120" w:after="60"/>
        <w:contextualSpacing/>
        <w:jc w:val="left"/>
      </w:pPr>
      <w:r>
        <w:t>Popis požadavku</w:t>
      </w:r>
    </w:p>
    <w:p w14:paraId="4B026294" w14:textId="77777777" w:rsidR="004E2214" w:rsidRDefault="008E5E51">
      <w:r>
        <w:t>Předmětem požadavku je upravit postup zpracování notifikací a jejich implementace za účelem dodržení metodických postupů při správě datového fondu propojeného s registrem obyvatel (ROB).</w:t>
      </w:r>
    </w:p>
    <w:p w14:paraId="358C958B" w14:textId="77777777" w:rsidR="004E2214" w:rsidRDefault="008E5E51">
      <w:pPr>
        <w:pStyle w:val="Nadpis2"/>
        <w:keepLines/>
        <w:numPr>
          <w:ilvl w:val="1"/>
          <w:numId w:val="4"/>
        </w:numPr>
        <w:spacing w:before="120" w:after="60"/>
        <w:contextualSpacing/>
        <w:jc w:val="left"/>
      </w:pPr>
      <w:r>
        <w:t>Odůvodnění požadované změny (změny právních předpisů, přínosy)</w:t>
      </w:r>
    </w:p>
    <w:p w14:paraId="6D51BDCD" w14:textId="77777777" w:rsidR="004E2214" w:rsidRDefault="008E5E51">
      <w:pPr>
        <w:rPr>
          <w:iCs/>
          <w:szCs w:val="22"/>
        </w:rPr>
      </w:pPr>
      <w:r>
        <w:rPr>
          <w:iCs/>
        </w:rPr>
        <w:t xml:space="preserve">Jedná se o legislativní požadavek na základě zákona č. 111/2009 Sb., o základních registrech, </w:t>
      </w:r>
      <w:r>
        <w:rPr>
          <w:iCs/>
        </w:rPr>
        <w:br/>
        <w:t>ve znění pozdějších předpisů.</w:t>
      </w:r>
    </w:p>
    <w:p w14:paraId="73EB462C" w14:textId="77777777" w:rsidR="004E2214" w:rsidRDefault="008E5E51">
      <w:pPr>
        <w:pStyle w:val="Nadpis2"/>
        <w:keepLines/>
        <w:numPr>
          <w:ilvl w:val="1"/>
          <w:numId w:val="4"/>
        </w:numPr>
        <w:spacing w:before="120" w:after="60"/>
        <w:contextualSpacing/>
      </w:pPr>
      <w:r>
        <w:t>Rizika nerealizace</w:t>
      </w:r>
    </w:p>
    <w:p w14:paraId="23F00AFC" w14:textId="77777777" w:rsidR="004E2214" w:rsidRDefault="008E5E51">
      <w:r>
        <w:t>Realizace požadavku je nezbytná z důvodu omezení neoprávněných dotazů na subjekty evidované v systémech resortu MZe.</w:t>
      </w:r>
    </w:p>
    <w:p w14:paraId="4AE228E8" w14:textId="77777777" w:rsidR="004E2214" w:rsidRDefault="004E2214"/>
    <w:p w14:paraId="6148316F" w14:textId="77777777" w:rsidR="004E2214" w:rsidRDefault="008E5E51">
      <w:pPr>
        <w:pStyle w:val="Nadpis1"/>
        <w:keepLines/>
        <w:numPr>
          <w:ilvl w:val="0"/>
          <w:numId w:val="4"/>
        </w:numPr>
        <w:spacing w:before="120" w:after="60"/>
        <w:ind w:left="284" w:hanging="284"/>
        <w:rPr>
          <w:sz w:val="22"/>
          <w:szCs w:val="22"/>
        </w:rPr>
      </w:pPr>
      <w:r>
        <w:rPr>
          <w:sz w:val="22"/>
          <w:szCs w:val="22"/>
        </w:rPr>
        <w:lastRenderedPageBreak/>
        <w:t>Podrobný popis požadavku</w:t>
      </w:r>
    </w:p>
    <w:p w14:paraId="299D5168" w14:textId="77777777" w:rsidR="004E2214" w:rsidRDefault="008E5E51">
      <w:pPr>
        <w:pStyle w:val="Nadpis2"/>
        <w:keepLines/>
        <w:numPr>
          <w:ilvl w:val="1"/>
          <w:numId w:val="4"/>
        </w:numPr>
        <w:spacing w:before="120" w:after="60"/>
        <w:contextualSpacing/>
      </w:pPr>
      <w:r>
        <w:t>Správa AIFO</w:t>
      </w:r>
    </w:p>
    <w:p w14:paraId="1348D3B5" w14:textId="77777777" w:rsidR="004E2214" w:rsidRDefault="008E5E51">
      <w:r>
        <w:t>Správa AIFO tedy jeho přihlašování a odhlašování k notifikacím o změnách v ROB je v současnosti rozdělena mezi EZP a SZR, přičemž SZR na rozdíl od EZP pouze AIFO k notifikacím přihlašuje. Aby byl zajištěn jednotný přístup bude úplnou správu AIFO zajišťovat SZR pro agendu A944.</w:t>
      </w:r>
    </w:p>
    <w:p w14:paraId="6BEE80D2" w14:textId="77777777" w:rsidR="004E2214" w:rsidRDefault="008E5E51">
      <w:r>
        <w:t>Přihlašování AIFO v SZR je v současnosti implementováno ve službě SZR_SUI01C, kdy přihlášení AIFO k notifikacím bylo provedeno v okamžiku založení subjektu do SZR. Toto řešení mimo jiné přihlásilo AIFO i u subjektů, které neměli v SZR následně přidán externí identifikátor systému MZe (tzv. EXID).</w:t>
      </w:r>
    </w:p>
    <w:p w14:paraId="37D0EFBA" w14:textId="77777777" w:rsidR="004E2214" w:rsidRDefault="008E5E51">
      <w:r>
        <w:t xml:space="preserve">Přihlašování a odhlašování AIFO bude tedy nově implementováno do služby SZR_SUE01C </w:t>
      </w:r>
      <w:r>
        <w:br/>
        <w:t xml:space="preserve">a ve službě SZR_SUI01C bude přihlašování AIFO zrušeno s výjimkou, kdy již existující subjekt </w:t>
      </w:r>
      <w:r>
        <w:br/>
        <w:t>v SZR získá AIFO až následně aktualizací na ROB/ROS (např. cizinec).</w:t>
      </w:r>
    </w:p>
    <w:p w14:paraId="65897AB9" w14:textId="77777777" w:rsidR="004E2214" w:rsidRDefault="008E5E51">
      <w:r>
        <w:t xml:space="preserve">Číselník externích identifikátorů C_EXID bude rozšířen o atribut AIFO, která bude určovat, </w:t>
      </w:r>
      <w:r>
        <w:br/>
        <w:t>zda pro uvedený EXID je možné volat službu EPO_IszrOrgPrihlasAifo pro přihlášení AIFO. Rozšíření editace číselníku bude provedeno pro administrátora SZR i v administrátorské aplikaci SZR. Případné přiřazení/odebrání u externího identifikátoru, který je již u nějakého subjektu přidělen povede k hromadné operaci přihlášení/odhlášení AIFO. Před provedením takovéto hromadné operace bude na tuto skutečnost uživatel upozorněn. Tato hromadná operace bude řešena samostatným procesem.</w:t>
      </w:r>
    </w:p>
    <w:p w14:paraId="66360856" w14:textId="77777777" w:rsidR="004E2214" w:rsidRDefault="008E5E51">
      <w:r>
        <w:t xml:space="preserve">Číselník příznaků C_FLAG bude doplněn o příznaky „Přihlášeno AIFO“. a „Odhlášeno AIFO“. </w:t>
      </w:r>
      <w:r>
        <w:br/>
        <w:t>Oba nové příznaky nebudou moci existovat u subjektu současně.</w:t>
      </w:r>
    </w:p>
    <w:p w14:paraId="41EAB21E" w14:textId="77777777" w:rsidR="004E2214" w:rsidRDefault="008E5E51">
      <w:r>
        <w:t xml:space="preserve">Číselník událostí C_EVENT bude doplněn o události „Volání EPO_IszrOrgPrihlasAifo“. a „Volání EPO_IszrOrgOdhlasAifo“. Tabulka událostí D_EVENT vztaženích k subjektu bude rozšířena </w:t>
      </w:r>
      <w:r>
        <w:br/>
        <w:t>o sloupec SID z EPO pro záznam unikátní hodnoty záznamu volání ZR prostřednictvím EPO.</w:t>
      </w:r>
    </w:p>
    <w:p w14:paraId="63C011CC" w14:textId="77777777" w:rsidR="004E2214" w:rsidRDefault="008E5E51">
      <w:r>
        <w:t xml:space="preserve">Služba SZR_SUE01C při úspěšném založení prvního EXID, který bude mít oprávnění </w:t>
      </w:r>
      <w:r>
        <w:br/>
        <w:t>pro přihlášení AIFO k notifikacím zavolá službu EPO_IszrOrgPrihlasAifo a v případě úspěšného přihlášení AIFO založí příznak „Přihlášeno AIFO“. Do událostí bude zapsána nová událost volání služby EPO_IszrOrgPrihlasAifo a bude přidán SID události z EPO. V případě, že volání služby EPO_IszrOrgPrihlasAifo skončí chybou přidělí se subjektu stávající příznak „Nepřihlášeno AIFO“ stejně jako tomu je u služby SZR_SUI01C. Seznam subjekt s příznakem „Nepřihlášeno AIFO“ bude přidán do Chybovníku v Administrátorské aplikaci SZR. Po úspěšném přihlášení AIFO ať již službou SZR_SUE01C nebo administrátorem SZR bude příznak „Nepřihlášeno AIFO“ nahrazen příznakem „Přihlášeno AIFO“.</w:t>
      </w:r>
    </w:p>
    <w:p w14:paraId="5A77A456" w14:textId="77777777" w:rsidR="004E2214" w:rsidRDefault="008E5E51">
      <w:r>
        <w:t>Odhlášení AIFO voláním služby EPO_IszrOrgOdhlasAifo provede služba SZR_SUE01C v okamžiku ukončení posledního EXID, který má oprávnění pro přihlášení AIFO. Po úspěšném odhlášení AIFO z notifikací bude přidán příznak „Odhlášeno AIFO“ a odebrán příznak „Přihlášeno AIFO“. Stejně jako při přihlášení AIFO bude přidána nová událost volání služby EPO_IszrOrgOdhlasAifo a přidán SID z EPO. V případě, že volání služby EPO_IszrOrgOdhlasAifo skončí chybou subjektu příznak „Přihlášeno AIFO“ zůstane.</w:t>
      </w:r>
    </w:p>
    <w:p w14:paraId="3AE8604B" w14:textId="77777777" w:rsidR="004E2214" w:rsidRDefault="008E5E51">
      <w:r>
        <w:t>Pro možnost odhlašování a přihlašování AIFO administrátorem SZR nebo pro potřeby případného hromadného zpracování bude do služby SZR_SUE01C přidán nový nepovinný atribut AifoOnly. Atribut bude nabývat hodnot „PrihlasAifo“ nebo „OdhlasAifo“. Pokud bude atribut AifoOnly uveden bude povinný pouze element SUBJEKTID. Případné uvedení ostatní elementů a atributů (insert, delete, repair, replace) bude ignorováno. Podle hodnoty atributu se zavolá příslušná služba základních registrů a provedou se stejné kroky jako v případě přihlašování nebo odhlašování AIFO.</w:t>
      </w:r>
    </w:p>
    <w:p w14:paraId="7FC2EA0B" w14:textId="77777777" w:rsidR="004E2214" w:rsidRDefault="008E5E51">
      <w:r>
        <w:t>V případě fyzických osob podnikajících evidovaných v SZR, u nichž bude SZR notifikováno o změně v ROS bude před aktualizací na ZR robotem provedena kontrola, že subjekt nemá příznak „Odhlášeno AIFO“.</w:t>
      </w:r>
    </w:p>
    <w:p w14:paraId="7399AF2A" w14:textId="77777777" w:rsidR="004E2214" w:rsidRDefault="008E5E51">
      <w:r>
        <w:t>S ohledem na skutečnost, že u subjektů evidovaných v EZP byla po ukončení evidence subjektu v EZP volána služba EPO_IszrOrgOdhlasAifo, ale tyto subjekty mohli být aktivní ještě v dalších systémech MZe bude provedena kontrola platnosti EXID v SZR a u subjektů které budou mít platný EXID s oprávněním na přihlášení AIFO, ale ukončený EXID EZP bude provedeno přihlášení AIFO. Obdobně bude provedena kontrola subjektů s příznakem „Nepřihlášeno AIFO“.</w:t>
      </w:r>
    </w:p>
    <w:p w14:paraId="69E1D22B" w14:textId="77777777" w:rsidR="004E2214" w:rsidRDefault="008E5E51">
      <w:r>
        <w:t xml:space="preserve">Na platnou evidenci subjektu v LDAP PF MZe bude nahlíženo jako na systém tedy bude </w:t>
      </w:r>
      <w:r>
        <w:br/>
        <w:t xml:space="preserve">pro subjekt, který bude mít pouze účet v LDAP přihlašováno AIFO k notifikacím ROB </w:t>
      </w:r>
      <w:r>
        <w:br/>
        <w:t xml:space="preserve">za předpokladu, že subjekt bude uživatelem přistupujícím za jiný subjekt, který bude mít platné </w:t>
      </w:r>
      <w:r>
        <w:lastRenderedPageBreak/>
        <w:t>exid. V případě ukončení evidence v LDAP a za předpokladu neexistence jiného platného exidu uživatele bude provedeno odhlášení AIFO. Správa přihlašování a odhlašování AIFO včetně nastavování příznak dle pravidel uvedených výše bude součástí robota „LDAP User Actualizator“.</w:t>
      </w:r>
    </w:p>
    <w:p w14:paraId="1748BBD4" w14:textId="77777777" w:rsidR="004E2214" w:rsidRDefault="008E5E51">
      <w:r>
        <w:t>V rámci plnění bude provedeno i iniciální naplnění příznaků „Přihlášeno AIFO“ a „Odhlášeno AIFO“ k jednotlivým subjektů a doplnění příslušných událostí. Pro doplnění těchto údajů bude využito EPO databáze. Pokud nebude již možné k subjektu údaje dohledat a subjekt bude mít oprávnění na přihlášení AIFO tak bude pro takovýto subjekt zavolána služba SZR_SUE01C v režimu přihlášení AIFO. Zbylým subjektům bude nastaven příznak „Nepřihlášeno AIFO“.</w:t>
      </w:r>
    </w:p>
    <w:p w14:paraId="5C5A5F53" w14:textId="77777777" w:rsidR="004E2214" w:rsidRDefault="008E5E51">
      <w:r>
        <w:t>Změny v přihlašování a odhlašování AIFO nebudou implementovány do služby SZR_SUE01B. Z tohoto důvodu je nutné, aby systémy MZe, které tuto službu ještě využívají přešly na verzi služby SZR_SUE01C.</w:t>
      </w:r>
    </w:p>
    <w:p w14:paraId="1207CC8C" w14:textId="77777777" w:rsidR="004E2214" w:rsidRDefault="008E5E51">
      <w:r>
        <w:t xml:space="preserve">Nové příznaky, které ovlivňují automatickou aktualizaci subjektu na ZR robotem nemají vliv </w:t>
      </w:r>
      <w:r>
        <w:br/>
        <w:t xml:space="preserve">na aktualizaci subjektu konkrétním uživatelem ze systému MZe prostřednictví služby SZR_SUI01C. Takováto aktualizace subjektu na ZR musí být podložena právním důvodem </w:t>
      </w:r>
      <w:r>
        <w:br/>
        <w:t>a je na zodpovědnosti uživatele tuto skutečnost v případě kontroly doložit.</w:t>
      </w:r>
    </w:p>
    <w:p w14:paraId="503EBEB8" w14:textId="77777777" w:rsidR="004E2214" w:rsidRDefault="008E5E51">
      <w:pPr>
        <w:pStyle w:val="Nadpis2"/>
        <w:keepLines/>
        <w:numPr>
          <w:ilvl w:val="1"/>
          <w:numId w:val="4"/>
        </w:numPr>
        <w:spacing w:before="120" w:after="60"/>
        <w:contextualSpacing/>
        <w:jc w:val="left"/>
      </w:pPr>
      <w:r>
        <w:t>Úplné mazání subjektů v SZR</w:t>
      </w:r>
    </w:p>
    <w:p w14:paraId="12278AF6" w14:textId="77777777" w:rsidR="004E2214" w:rsidRDefault="008E5E51">
      <w:r>
        <w:t xml:space="preserve">S ohledem na právo na výmaz dle zákona GDPR je nutné osobní údaje, které již nejsou potřebné pro účel, pro který byly shromažďovány nebo zpracovávány vymazat. Aby bylo toto ustanovení naplněno bude vytvořen robot, který bude z databáze SZR po určité konfiguračně definované době data subjektů mazat za předpokladu, že již data subjektu nejsou využívána tzn. nejsou aktualizována na ZR, subjekt nemá žádný exid nebo nemá účet v LDAP PF případně nemá vazbu (není uživatelem) na subjekt s platnými EXIDy. Data budou smazána v aktuálních tabulkách </w:t>
      </w:r>
      <w:r>
        <w:br/>
        <w:t>(D-tabulky) i historických tabulkách (H-tabulky).</w:t>
      </w:r>
    </w:p>
    <w:p w14:paraId="120ACB59" w14:textId="77777777" w:rsidR="004E2214" w:rsidRDefault="008E5E51">
      <w:r>
        <w:t>V případě, že po smazání subjektů bude subjekt znovu evidován v SZR dostane nový SZR-ID.</w:t>
      </w:r>
    </w:p>
    <w:p w14:paraId="4327CFDA" w14:textId="77777777" w:rsidR="004E2214" w:rsidRDefault="004E2214"/>
    <w:p w14:paraId="695DB2B6" w14:textId="77777777" w:rsidR="004E2214" w:rsidRDefault="008E5E51">
      <w:pPr>
        <w:pStyle w:val="Nadpis2"/>
        <w:keepLines/>
        <w:numPr>
          <w:ilvl w:val="1"/>
          <w:numId w:val="4"/>
        </w:numPr>
        <w:spacing w:before="120" w:after="60"/>
        <w:contextualSpacing/>
        <w:jc w:val="left"/>
      </w:pPr>
      <w:r>
        <w:t>Úpravy v IS EZP</w:t>
      </w:r>
    </w:p>
    <w:p w14:paraId="4A9DEC20" w14:textId="77777777" w:rsidR="004E2214" w:rsidRDefault="008E5E51">
      <w:r>
        <w:t>V IS EZP budou provedeny úpravy, které zajistí následující:</w:t>
      </w:r>
    </w:p>
    <w:p w14:paraId="277852B4" w14:textId="77777777" w:rsidR="004E2214" w:rsidRDefault="008E5E51">
      <w:pPr>
        <w:pStyle w:val="Odstavecseseznamem"/>
        <w:numPr>
          <w:ilvl w:val="0"/>
          <w:numId w:val="1"/>
        </w:numPr>
        <w:jc w:val="both"/>
      </w:pPr>
      <w:r>
        <w:t>Zrušení ohlašování AIFO v ROB při vyřazení z evidence.</w:t>
      </w:r>
    </w:p>
    <w:p w14:paraId="4E099D61" w14:textId="77777777" w:rsidR="004E2214" w:rsidRDefault="008E5E51">
      <w:pPr>
        <w:pStyle w:val="Odstavecseseznamem"/>
        <w:numPr>
          <w:ilvl w:val="0"/>
          <w:numId w:val="1"/>
        </w:numPr>
        <w:jc w:val="both"/>
      </w:pPr>
      <w:r>
        <w:t>Načtení notifikací z ROB jen u subjektů v evidenci.</w:t>
      </w:r>
    </w:p>
    <w:p w14:paraId="61E771D8" w14:textId="77777777" w:rsidR="004E2214" w:rsidRDefault="004E2214"/>
    <w:p w14:paraId="070762FC" w14:textId="77777777" w:rsidR="004E2214" w:rsidRDefault="008E5E51">
      <w:pPr>
        <w:ind w:left="284"/>
        <w:rPr>
          <w:b/>
          <w:bCs/>
        </w:rPr>
      </w:pPr>
      <w:r>
        <w:rPr>
          <w:b/>
          <w:bCs/>
        </w:rPr>
        <w:t>3.3.1 Zrušení ohlašování AIFO v ROB při vyřazení z evidence</w:t>
      </w:r>
    </w:p>
    <w:p w14:paraId="416D0629" w14:textId="77777777" w:rsidR="004E2214" w:rsidRDefault="008E5E51">
      <w:r>
        <w:t>IS EZP při vyřazení z evidence volá službu EPO_IszrOrgOdhlasAifo, kterou odhlašuje notifikace pro odběr změn v ROB. Tím odhlašuje veškeré notifikace pro agendu A944.</w:t>
      </w:r>
    </w:p>
    <w:p w14:paraId="0E92179B" w14:textId="77777777" w:rsidR="004E2214" w:rsidRDefault="008E5E51">
      <w:r>
        <w:t xml:space="preserve">Nově bude tuto funkci jednotně zajišťovat SZR v rámci působnosti agendy A944. </w:t>
      </w:r>
      <w:r>
        <w:br/>
        <w:t>V důsledku této skutečnosti dojde na straně IS EZP k úpravě, která zajistí, aby se tato služba při vyřazení z evidence nevolala. Služba bude ponechána v modulu Test služeb, který spravuje administrátor aplikace.</w:t>
      </w:r>
    </w:p>
    <w:p w14:paraId="15A05E71" w14:textId="77777777" w:rsidR="004E2214" w:rsidRDefault="008E5E51">
      <w:r>
        <w:tab/>
      </w:r>
    </w:p>
    <w:p w14:paraId="4453D351" w14:textId="77777777" w:rsidR="004E2214" w:rsidRDefault="008E5E51">
      <w:pPr>
        <w:ind w:left="284"/>
        <w:rPr>
          <w:b/>
          <w:bCs/>
        </w:rPr>
      </w:pPr>
      <w:r>
        <w:rPr>
          <w:b/>
          <w:bCs/>
        </w:rPr>
        <w:t>3.3.2 Načtení notifikací z ROB jen u subjektů v evidenci</w:t>
      </w:r>
    </w:p>
    <w:p w14:paraId="5EDEA217" w14:textId="77777777" w:rsidR="004E2214" w:rsidRDefault="008E5E51">
      <w:r>
        <w:t xml:space="preserve">Při vyřazení z evidence dochází k naplnění dvou příznaků v DB EZP (stav – 2 vyřazen, přihlášeno AIFO – 2). Tyto stavy budu při vyřazení z evidence uchovány a budou brány v potaz </w:t>
      </w:r>
      <w:r>
        <w:br/>
        <w:t>při vyhodnocování notifikací z ROB.</w:t>
      </w:r>
    </w:p>
    <w:p w14:paraId="1DFD3A21" w14:textId="77777777" w:rsidR="004E2214" w:rsidRDefault="008E5E51">
      <w:r>
        <w:t xml:space="preserve">V IS EZP dojde ke změně při vyhodnocení notifikací. Toto vyhodnocení bude upraveno tak, </w:t>
      </w:r>
      <w:r>
        <w:br/>
        <w:t xml:space="preserve">aby se četly jen ty subjekty, na které má IS EZP právo. Prakticky to znamená, že z ROB přijde sada změnových AIFO, která je společná pro agendu A944. IS EZP provede filtraci a vybere </w:t>
      </w:r>
      <w:r>
        <w:br/>
        <w:t>jen ty subjekty, které se nenachází ve výše uvedených stavech (subjekt je v evidenci a má přihlášené AIFO). U těchto subjektů dojde k porovnání dat, které jsou v IS EZP evidovány s daty ROB a podle toho bude či nebude vygenerována zpráva a změnový úkon.</w:t>
      </w:r>
    </w:p>
    <w:p w14:paraId="16ABBB70" w14:textId="77777777" w:rsidR="004E2214" w:rsidRDefault="008E5E51">
      <w:pPr>
        <w:pStyle w:val="Nadpis1"/>
        <w:keepLines/>
        <w:numPr>
          <w:ilvl w:val="0"/>
          <w:numId w:val="4"/>
        </w:numPr>
        <w:spacing w:before="120" w:after="60"/>
        <w:ind w:left="284" w:hanging="284"/>
        <w:jc w:val="left"/>
        <w:rPr>
          <w:sz w:val="22"/>
          <w:szCs w:val="22"/>
        </w:rPr>
      </w:pPr>
      <w:r>
        <w:rPr>
          <w:sz w:val="22"/>
          <w:szCs w:val="22"/>
        </w:rPr>
        <w:t>Dopady na IS MZe</w:t>
      </w:r>
    </w:p>
    <w:p w14:paraId="55427B0C" w14:textId="77777777" w:rsidR="004E2214" w:rsidRDefault="008E5E51">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72776083" w14:textId="77777777" w:rsidR="004E2214" w:rsidRDefault="004E2214">
      <w:pPr>
        <w:rPr>
          <w:sz w:val="16"/>
          <w:szCs w:val="16"/>
        </w:rPr>
      </w:pPr>
    </w:p>
    <w:p w14:paraId="68BE63AB" w14:textId="77777777" w:rsidR="004E2214" w:rsidRDefault="008E5E51">
      <w:pPr>
        <w:pStyle w:val="Nadpis2"/>
        <w:keepLines/>
        <w:numPr>
          <w:ilvl w:val="1"/>
          <w:numId w:val="4"/>
        </w:numPr>
        <w:spacing w:before="120" w:after="60"/>
        <w:contextualSpacing/>
        <w:jc w:val="left"/>
      </w:pPr>
      <w:r>
        <w:t>Na provoz a infrastrukturu</w:t>
      </w:r>
    </w:p>
    <w:p w14:paraId="6B028E7B" w14:textId="77777777" w:rsidR="004E2214" w:rsidRDefault="008E5E51">
      <w:r>
        <w:t>Bez dopadu.</w:t>
      </w:r>
    </w:p>
    <w:p w14:paraId="5C20EC15" w14:textId="77777777" w:rsidR="004E2214" w:rsidRDefault="008E5E51">
      <w:pPr>
        <w:pStyle w:val="Nadpis2"/>
        <w:keepLines/>
        <w:numPr>
          <w:ilvl w:val="1"/>
          <w:numId w:val="4"/>
        </w:numPr>
        <w:spacing w:before="120" w:after="60"/>
        <w:contextualSpacing/>
        <w:jc w:val="left"/>
      </w:pPr>
      <w:r>
        <w:lastRenderedPageBreak/>
        <w:t>Na bezpečnost</w:t>
      </w:r>
    </w:p>
    <w:p w14:paraId="760DD4F1" w14:textId="77777777" w:rsidR="004E2214" w:rsidRDefault="008E5E51">
      <w:r>
        <w:t>Bez dopadu.</w:t>
      </w:r>
    </w:p>
    <w:p w14:paraId="0BAF104C" w14:textId="77777777" w:rsidR="004E2214" w:rsidRDefault="008E5E51">
      <w:pPr>
        <w:pStyle w:val="Nadpis2"/>
        <w:keepLines/>
        <w:numPr>
          <w:ilvl w:val="1"/>
          <w:numId w:val="4"/>
        </w:numPr>
        <w:spacing w:before="120" w:after="60"/>
        <w:contextualSpacing/>
        <w:jc w:val="left"/>
      </w:pPr>
      <w:r>
        <w:t>Na součinnost s dalšími systémy</w:t>
      </w:r>
    </w:p>
    <w:p w14:paraId="5610F911" w14:textId="77777777" w:rsidR="004E2214" w:rsidRDefault="008E5E51">
      <w:r>
        <w:t>EZP ukončí volání služeb EPO_IszrOrgPrihlasAifo a EPO_IszrOrgOdhlasAifo.</w:t>
      </w:r>
    </w:p>
    <w:p w14:paraId="642FE9A0" w14:textId="77777777" w:rsidR="004E2214" w:rsidRDefault="008E5E51">
      <w:r>
        <w:t>V případě úplného mazání subjektů a přidělování nového SZR-ID bude nutné v návazných systémech s touto skutečností počítat.</w:t>
      </w:r>
    </w:p>
    <w:p w14:paraId="1D2280E9" w14:textId="77777777" w:rsidR="004E2214" w:rsidRDefault="008E5E51">
      <w:r>
        <w:t>Navázané systémy by měly ve svých systémech implementovat nové příznaky a prověřit práci s exidy včetně jejich ukončování.</w:t>
      </w:r>
    </w:p>
    <w:p w14:paraId="4FB81FB1" w14:textId="77777777" w:rsidR="004E2214" w:rsidRDefault="008E5E51">
      <w:pPr>
        <w:pStyle w:val="Nadpis2"/>
        <w:keepLines/>
        <w:numPr>
          <w:ilvl w:val="1"/>
          <w:numId w:val="4"/>
        </w:numPr>
        <w:spacing w:before="120" w:after="60"/>
        <w:contextualSpacing/>
        <w:jc w:val="left"/>
      </w:pPr>
      <w:r>
        <w:t>Požadavky na součinnost AgriBus</w:t>
      </w:r>
    </w:p>
    <w:p w14:paraId="65A4BA37" w14:textId="77777777" w:rsidR="004E2214" w:rsidRDefault="008E5E51">
      <w:pPr>
        <w:rPr>
          <w:sz w:val="16"/>
          <w:szCs w:val="16"/>
        </w:rPr>
      </w:pPr>
      <w:r>
        <w:rPr>
          <w:sz w:val="16"/>
          <w:szCs w:val="16"/>
        </w:rPr>
        <w:t>(Pokud existují požadavky na součinnost Agribus, uveďte specifikaci služby ve formě strukturovaného požadavku (request) a odpovědi (response) s vyznačenou změnou.)</w:t>
      </w:r>
    </w:p>
    <w:p w14:paraId="7B88C5EA" w14:textId="77777777" w:rsidR="004E2214" w:rsidRDefault="008E5E51">
      <w:r>
        <w:t>Vystavení nové verze služby SZR_SUE01C a ukončení služby SZR_SUE01B.</w:t>
      </w:r>
    </w:p>
    <w:p w14:paraId="491D9E77" w14:textId="77777777" w:rsidR="004E2214" w:rsidRDefault="008E5E51">
      <w:pPr>
        <w:pStyle w:val="Nadpis2"/>
        <w:keepLines/>
        <w:numPr>
          <w:ilvl w:val="1"/>
          <w:numId w:val="4"/>
        </w:numPr>
        <w:spacing w:before="120" w:after="60"/>
        <w:contextualSpacing/>
        <w:jc w:val="left"/>
      </w:pPr>
      <w:r>
        <w:t>Požadavek na podporu provozu naimplementované změny</w:t>
      </w:r>
    </w:p>
    <w:p w14:paraId="105509D5" w14:textId="77777777" w:rsidR="004E2214" w:rsidRDefault="008E5E51">
      <w:pPr>
        <w:rPr>
          <w:b/>
          <w:sz w:val="16"/>
          <w:szCs w:val="16"/>
        </w:rPr>
      </w:pPr>
      <w:r>
        <w:rPr>
          <w:sz w:val="16"/>
          <w:szCs w:val="16"/>
        </w:rPr>
        <w:t>(Uveďte, zda zařadit změnu do stávající provozní smlouvy, konkrétní požadavky na požadované služby, SLA.)</w:t>
      </w:r>
    </w:p>
    <w:p w14:paraId="2966F89D" w14:textId="77777777" w:rsidR="004E2214" w:rsidRDefault="008E5E51">
      <w:r>
        <w:t>V rozsahu stávající smlouvy.</w:t>
      </w:r>
    </w:p>
    <w:p w14:paraId="6E5C5668" w14:textId="77777777" w:rsidR="004E2214" w:rsidRDefault="008E5E51">
      <w:pPr>
        <w:pStyle w:val="Nadpis2"/>
        <w:keepLines/>
        <w:numPr>
          <w:ilvl w:val="1"/>
          <w:numId w:val="4"/>
        </w:numPr>
        <w:spacing w:before="120" w:after="60"/>
        <w:contextualSpacing/>
        <w:jc w:val="left"/>
      </w:pPr>
      <w:r>
        <w:t>Požadavek na úpravu dohledového nástroje</w:t>
      </w:r>
    </w:p>
    <w:p w14:paraId="676BB689" w14:textId="77777777" w:rsidR="004E2214" w:rsidRDefault="008E5E51">
      <w:pPr>
        <w:rPr>
          <w:b/>
          <w:sz w:val="16"/>
          <w:szCs w:val="16"/>
        </w:rPr>
      </w:pPr>
      <w:r>
        <w:rPr>
          <w:sz w:val="16"/>
          <w:szCs w:val="16"/>
        </w:rPr>
        <w:t>(Uveďte, zda a jakým způsobem je požadována úprava dohledových nástrojů.)</w:t>
      </w:r>
    </w:p>
    <w:p w14:paraId="2A468F32" w14:textId="77777777" w:rsidR="004E2214" w:rsidRDefault="008E5E51">
      <w:r>
        <w:t>Žádný.</w:t>
      </w:r>
    </w:p>
    <w:p w14:paraId="6FF03A71" w14:textId="77777777" w:rsidR="004E2214" w:rsidRDefault="004E2214"/>
    <w:p w14:paraId="6DFEF39D" w14:textId="77777777" w:rsidR="004E2214" w:rsidRDefault="008E5E51">
      <w:pPr>
        <w:pStyle w:val="Nadpis1"/>
        <w:keepLines/>
        <w:numPr>
          <w:ilvl w:val="0"/>
          <w:numId w:val="4"/>
        </w:numPr>
        <w:spacing w:before="120" w:after="60"/>
        <w:ind w:left="284" w:hanging="284"/>
        <w:jc w:val="left"/>
        <w:rPr>
          <w:sz w:val="22"/>
          <w:szCs w:val="22"/>
        </w:rPr>
      </w:pPr>
      <w:r>
        <w:rPr>
          <w:sz w:val="22"/>
          <w:szCs w:val="22"/>
        </w:rPr>
        <w:t>Požadavek na dokumentaci</w:t>
      </w:r>
      <w:r>
        <w:rPr>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4E2214" w14:paraId="63C370C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8D4C3E5" w14:textId="77777777" w:rsidR="004E2214" w:rsidRDefault="008E5E51">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456C1DC1" w14:textId="77777777" w:rsidR="004E2214" w:rsidRDefault="008E5E51">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FBE4EBA" w14:textId="77777777" w:rsidR="004E2214" w:rsidRDefault="008E5E51">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22DF18B4" w14:textId="77777777" w:rsidR="004E2214" w:rsidRDefault="008E5E51">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4E2214" w14:paraId="100CDA9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BCA75C2" w14:textId="77777777" w:rsidR="004E2214" w:rsidRDefault="004E2214">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011469CC" w14:textId="77777777" w:rsidR="004E2214" w:rsidRDefault="004E2214">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072B742E" w14:textId="77777777" w:rsidR="004E2214" w:rsidRDefault="008E5E51">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2914BD9D" w14:textId="77777777" w:rsidR="004E2214" w:rsidRDefault="008E5E51">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BBAF828" w14:textId="77777777" w:rsidR="004E2214" w:rsidRDefault="008E5E51">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6ECED6A1" w14:textId="77777777" w:rsidR="004E2214" w:rsidRDefault="004E2214">
            <w:pPr>
              <w:rPr>
                <w:bCs/>
                <w:color w:val="000000"/>
                <w:szCs w:val="22"/>
                <w:lang w:eastAsia="cs-CZ"/>
              </w:rPr>
            </w:pPr>
          </w:p>
        </w:tc>
      </w:tr>
      <w:tr w:rsidR="004E2214" w14:paraId="52FFE0D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2B5522"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16DD79D" w14:textId="77777777" w:rsidR="004E2214" w:rsidRDefault="008E5E51">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3DF568D8" w14:textId="77777777" w:rsidR="004E2214" w:rsidRDefault="008E5E51">
            <w:pPr>
              <w:rPr>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0AC3F2E6" w14:textId="77777777" w:rsidR="004E2214" w:rsidRDefault="008E5E51">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A4A1F86" w14:textId="77777777" w:rsidR="004E2214" w:rsidRDefault="008E5E51">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8A81379" w14:textId="77777777" w:rsidR="004E2214" w:rsidRDefault="004E2214">
            <w:pPr>
              <w:rPr>
                <w:color w:val="000000"/>
                <w:szCs w:val="22"/>
                <w:lang w:eastAsia="cs-CZ"/>
              </w:rPr>
            </w:pPr>
          </w:p>
        </w:tc>
      </w:tr>
      <w:tr w:rsidR="004E2214" w14:paraId="12532C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61C125"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B79E3" w14:textId="77777777" w:rsidR="004E2214" w:rsidRDefault="008E5E51">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06BFE451"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AA6ABA8" w14:textId="77777777" w:rsidR="004E2214" w:rsidRDefault="008E5E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713F04C" w14:textId="77777777" w:rsidR="004E2214" w:rsidRDefault="008E5E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2F66A28" w14:textId="77777777" w:rsidR="004E2214" w:rsidRDefault="004E2214">
            <w:pPr>
              <w:rPr>
                <w:color w:val="000000"/>
                <w:szCs w:val="22"/>
                <w:lang w:eastAsia="cs-CZ"/>
              </w:rPr>
            </w:pPr>
          </w:p>
        </w:tc>
      </w:tr>
      <w:tr w:rsidR="004E2214" w14:paraId="116222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D12FFB"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2A6DED" w14:textId="77777777" w:rsidR="004E2214" w:rsidRDefault="008E5E51">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DC7EA59"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09763C97" w14:textId="77777777" w:rsidR="004E2214" w:rsidRDefault="008E5E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7FF21AF" w14:textId="77777777" w:rsidR="004E2214" w:rsidRDefault="008E5E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BBEC39" w14:textId="77777777" w:rsidR="004E2214" w:rsidRDefault="004E2214">
            <w:pPr>
              <w:rPr>
                <w:color w:val="000000"/>
                <w:szCs w:val="22"/>
                <w:lang w:eastAsia="cs-CZ"/>
              </w:rPr>
            </w:pPr>
          </w:p>
        </w:tc>
      </w:tr>
      <w:tr w:rsidR="004E2214" w14:paraId="3BD68A4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D7E8E8"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0F0BBD" w14:textId="77777777" w:rsidR="004E2214" w:rsidRDefault="008E5E51">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6420417"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DA3A332" w14:textId="77777777" w:rsidR="004E2214" w:rsidRDefault="008E5E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9B8B8E4" w14:textId="77777777" w:rsidR="004E2214" w:rsidRDefault="008E5E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E99C2E5" w14:textId="77777777" w:rsidR="004E2214" w:rsidRDefault="008E5E51">
            <w:pPr>
              <w:rPr>
                <w:color w:val="000000"/>
                <w:szCs w:val="22"/>
                <w:lang w:eastAsia="cs-CZ"/>
              </w:rPr>
            </w:pPr>
            <w:r>
              <w:rPr>
                <w:color w:val="000000"/>
                <w:szCs w:val="22"/>
                <w:lang w:eastAsia="cs-CZ"/>
              </w:rPr>
              <w:t>Věcný garant</w:t>
            </w:r>
          </w:p>
        </w:tc>
      </w:tr>
      <w:tr w:rsidR="004E2214" w14:paraId="7B2CBD2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83C3C0"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F95D30" w14:textId="77777777" w:rsidR="004E2214" w:rsidRDefault="008E5E51">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E78DC5E"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DAAEB7F" w14:textId="77777777" w:rsidR="004E2214" w:rsidRDefault="008E5E51">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1194FF7" w14:textId="77777777" w:rsidR="004E2214" w:rsidRDefault="008E5E51">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31D6EB3" w14:textId="77777777" w:rsidR="004E2214" w:rsidRDefault="008E5E51">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4E2214" w14:paraId="71613E0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61E2EC"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4B82E1" w14:textId="77777777" w:rsidR="004E2214" w:rsidRDefault="008E5E51">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7E8B10D"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44DD2C38" w14:textId="77777777" w:rsidR="004E2214" w:rsidRDefault="008E5E51">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3F63AC8" w14:textId="77777777" w:rsidR="004E2214" w:rsidRDefault="008E5E51">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39EDB6" w14:textId="77777777" w:rsidR="004E2214" w:rsidRDefault="004E2214">
            <w:pPr>
              <w:rPr>
                <w:rStyle w:val="Odkaznakoment1"/>
              </w:rPr>
            </w:pPr>
          </w:p>
        </w:tc>
      </w:tr>
      <w:tr w:rsidR="004E2214" w14:paraId="5FF3E91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9657E2"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B646F4" w14:textId="77777777" w:rsidR="004E2214" w:rsidRDefault="008E5E51">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FCCCDEA" w14:textId="77777777" w:rsidR="004E2214" w:rsidRDefault="008E5E51">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F046A96" w14:textId="77777777" w:rsidR="004E2214" w:rsidRDefault="008E5E51">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7A01DD" w14:textId="77777777" w:rsidR="004E2214" w:rsidRDefault="008E5E51">
            <w:pP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EA66169" w14:textId="77777777" w:rsidR="004E2214" w:rsidRDefault="004E2214">
            <w:pPr>
              <w:rPr>
                <w:rStyle w:val="Odkaznakoment1"/>
              </w:rPr>
            </w:pPr>
          </w:p>
        </w:tc>
      </w:tr>
      <w:tr w:rsidR="004E2214" w14:paraId="501C846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41D912" w14:textId="77777777" w:rsidR="004E2214" w:rsidRDefault="004E2214">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31467B" w14:textId="77777777" w:rsidR="004E2214" w:rsidRDefault="008E5E51">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569A657" w14:textId="77777777" w:rsidR="004E2214" w:rsidRDefault="008E5E51">
            <w:pPr>
              <w:rPr>
                <w:rStyle w:val="Odkaznakoment1"/>
              </w:rPr>
            </w:pPr>
            <w:r>
              <w:rPr>
                <w:rStyle w:val="Odkaznakoment1"/>
              </w:rPr>
              <w:t>NE</w:t>
            </w:r>
          </w:p>
        </w:tc>
        <w:tc>
          <w:tcPr>
            <w:tcW w:w="992" w:type="dxa"/>
            <w:tcBorders>
              <w:top w:val="dotted" w:sz="4" w:space="0" w:color="auto"/>
              <w:left w:val="dotted" w:sz="4" w:space="0" w:color="auto"/>
              <w:bottom w:val="dotted" w:sz="4" w:space="0" w:color="auto"/>
              <w:right w:val="dotted" w:sz="4" w:space="0" w:color="auto"/>
            </w:tcBorders>
            <w:vAlign w:val="center"/>
          </w:tcPr>
          <w:p w14:paraId="311F204A" w14:textId="77777777" w:rsidR="004E2214" w:rsidRDefault="008E5E51">
            <w:pPr>
              <w:rPr>
                <w:rStyle w:val="Odkaznakoment1"/>
              </w:rPr>
            </w:pPr>
            <w:r>
              <w:rPr>
                <w:rStyle w:val="Odkaznakoment1"/>
              </w:rPr>
              <w:t>NE</w:t>
            </w:r>
          </w:p>
        </w:tc>
        <w:tc>
          <w:tcPr>
            <w:tcW w:w="851" w:type="dxa"/>
            <w:tcBorders>
              <w:top w:val="dotted" w:sz="4" w:space="0" w:color="auto"/>
              <w:left w:val="dotted" w:sz="4" w:space="0" w:color="auto"/>
              <w:bottom w:val="dotted" w:sz="4" w:space="0" w:color="auto"/>
              <w:right w:val="dotted" w:sz="4" w:space="0" w:color="auto"/>
            </w:tcBorders>
            <w:vAlign w:val="center"/>
          </w:tcPr>
          <w:p w14:paraId="122671B4" w14:textId="77777777" w:rsidR="004E2214" w:rsidRDefault="008E5E51">
            <w:pPr>
              <w:rPr>
                <w:rStyle w:val="Odkaznakoment1"/>
              </w:rPr>
            </w:pPr>
            <w:r>
              <w:rPr>
                <w:rStyle w:val="Odkaznakoment1"/>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7E4D06B" w14:textId="77777777" w:rsidR="004E2214" w:rsidRDefault="004E2214">
            <w:pPr>
              <w:rPr>
                <w:rStyle w:val="Odkaznakoment1"/>
              </w:rPr>
            </w:pPr>
          </w:p>
        </w:tc>
      </w:tr>
    </w:tbl>
    <w:p w14:paraId="710FE344" w14:textId="365007A5" w:rsidR="004E2214" w:rsidRDefault="008E5E51">
      <w:pPr>
        <w:pStyle w:val="Nadpis3"/>
      </w:pPr>
      <w:r>
        <w:t xml:space="preserve">V připojeném souboru je uveden rozsah vybrané technické dokumentace – otevřete dvojklikem:   </w:t>
      </w:r>
      <w:r w:rsidR="0018092A">
        <w:t>XXX</w:t>
      </w:r>
      <w:r>
        <w:t xml:space="preserve"> </w:t>
      </w:r>
    </w:p>
    <w:p w14:paraId="098E99F9" w14:textId="77777777" w:rsidR="004E2214" w:rsidRDefault="008E5E51">
      <w:pPr>
        <w:ind w:right="-427"/>
        <w:rPr>
          <w:sz w:val="18"/>
          <w:szCs w:val="18"/>
        </w:rPr>
      </w:pPr>
      <w:r>
        <w:rPr>
          <w:sz w:val="18"/>
          <w:szCs w:val="18"/>
        </w:rPr>
        <w:t xml:space="preserve">Dohledové scénáře jsou požadovány, pokud Dodavatel potvrdí dopad na dohledové scénáře/nástroj. </w:t>
      </w:r>
    </w:p>
    <w:p w14:paraId="3EB59915" w14:textId="11C4F535" w:rsidR="004E2214" w:rsidRDefault="008E5E51">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7BE9A3C" w14:textId="3E729B26" w:rsidR="004E2214" w:rsidRDefault="008E5E51">
      <w:pPr>
        <w:ind w:right="-427"/>
        <w:rPr>
          <w:sz w:val="18"/>
          <w:szCs w:val="18"/>
        </w:rPr>
      </w:pPr>
      <w:r>
        <w:rPr>
          <w:sz w:val="18"/>
          <w:szCs w:val="18"/>
        </w:rPr>
        <w:t xml:space="preserve">Provozně-technická dokumentace bude zpracována dle vzorového dokumentu, který je připojen – otevřete dvojklikem:   </w:t>
      </w:r>
      <w:r w:rsidR="0018092A">
        <w:rPr>
          <w:sz w:val="18"/>
          <w:szCs w:val="18"/>
        </w:rPr>
        <w:t>XXX</w:t>
      </w:r>
      <w:r>
        <w:rPr>
          <w:sz w:val="18"/>
          <w:szCs w:val="18"/>
        </w:rPr>
        <w:t xml:space="preserve">    </w:t>
      </w:r>
    </w:p>
    <w:p w14:paraId="462FE74F" w14:textId="77777777" w:rsidR="004E2214" w:rsidRDefault="004E2214">
      <w:pPr>
        <w:pStyle w:val="Nadpis1"/>
        <w:ind w:left="284" w:firstLine="0"/>
        <w:rPr>
          <w:sz w:val="22"/>
          <w:szCs w:val="22"/>
        </w:rPr>
      </w:pPr>
    </w:p>
    <w:p w14:paraId="36C990AD" w14:textId="77777777" w:rsidR="004E2214" w:rsidRDefault="008E5E51">
      <w:pPr>
        <w:pStyle w:val="Nadpis1"/>
        <w:keepLines/>
        <w:numPr>
          <w:ilvl w:val="0"/>
          <w:numId w:val="4"/>
        </w:numPr>
        <w:spacing w:before="120" w:after="60"/>
        <w:ind w:left="284" w:hanging="284"/>
        <w:jc w:val="left"/>
        <w:rPr>
          <w:sz w:val="22"/>
          <w:szCs w:val="22"/>
        </w:rPr>
      </w:pPr>
      <w:r>
        <w:rPr>
          <w:sz w:val="22"/>
          <w:szCs w:val="22"/>
        </w:rPr>
        <w:t>Akceptační kritéria</w:t>
      </w:r>
    </w:p>
    <w:p w14:paraId="6DC0018E" w14:textId="77777777" w:rsidR="004E2214" w:rsidRDefault="008E5E51">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7A089413" w14:textId="77777777" w:rsidR="004E2214" w:rsidRDefault="004E2214">
      <w:pPr>
        <w:rPr>
          <w:szCs w:val="22"/>
        </w:rPr>
      </w:pPr>
    </w:p>
    <w:p w14:paraId="3625A7E5" w14:textId="77777777" w:rsidR="004E2214" w:rsidRDefault="008E5E51">
      <w:pPr>
        <w:pStyle w:val="Nadpis1"/>
        <w:keepLines/>
        <w:numPr>
          <w:ilvl w:val="0"/>
          <w:numId w:val="4"/>
        </w:numPr>
        <w:spacing w:before="120" w:after="60"/>
        <w:ind w:left="284" w:hanging="284"/>
        <w:jc w:val="left"/>
        <w:rPr>
          <w:sz w:val="22"/>
          <w:szCs w:val="22"/>
        </w:rPr>
      </w:pPr>
      <w:r>
        <w:rPr>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28"/>
        <w:gridCol w:w="4243"/>
      </w:tblGrid>
      <w:tr w:rsidR="004E2214" w14:paraId="521AEC37" w14:textId="77777777">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A6D3EE" w14:textId="77777777" w:rsidR="004E2214" w:rsidRDefault="008E5E51">
            <w:pPr>
              <w:rPr>
                <w:b/>
                <w:bCs/>
                <w:color w:val="000000"/>
                <w:szCs w:val="22"/>
                <w:lang w:eastAsia="cs-CZ"/>
              </w:rPr>
            </w:pPr>
            <w:r>
              <w:rPr>
                <w:b/>
                <w:bCs/>
                <w:color w:val="000000"/>
                <w:szCs w:val="22"/>
                <w:lang w:eastAsia="cs-CZ"/>
              </w:rPr>
              <w:t>Milník</w:t>
            </w:r>
          </w:p>
        </w:tc>
        <w:tc>
          <w:tcPr>
            <w:tcW w:w="4243" w:type="dxa"/>
            <w:tcBorders>
              <w:top w:val="single" w:sz="8" w:space="0" w:color="auto"/>
              <w:left w:val="single" w:sz="8" w:space="0" w:color="auto"/>
              <w:bottom w:val="single" w:sz="8" w:space="0" w:color="auto"/>
              <w:right w:val="single" w:sz="8" w:space="0" w:color="auto"/>
            </w:tcBorders>
            <w:shd w:val="clear" w:color="auto" w:fill="auto"/>
            <w:vAlign w:val="center"/>
          </w:tcPr>
          <w:p w14:paraId="641D4633" w14:textId="77777777" w:rsidR="004E2214" w:rsidRDefault="008E5E51">
            <w:pPr>
              <w:rPr>
                <w:b/>
                <w:bCs/>
                <w:color w:val="000000"/>
                <w:szCs w:val="22"/>
                <w:lang w:eastAsia="cs-CZ"/>
              </w:rPr>
            </w:pPr>
            <w:r>
              <w:rPr>
                <w:b/>
                <w:bCs/>
                <w:color w:val="000000"/>
                <w:szCs w:val="22"/>
                <w:lang w:eastAsia="cs-CZ"/>
              </w:rPr>
              <w:t>Termín</w:t>
            </w:r>
          </w:p>
        </w:tc>
      </w:tr>
      <w:tr w:rsidR="004E2214" w14:paraId="2C3EA91B" w14:textId="77777777">
        <w:trPr>
          <w:trHeight w:val="284"/>
        </w:trPr>
        <w:tc>
          <w:tcPr>
            <w:tcW w:w="5528" w:type="dxa"/>
            <w:shd w:val="clear" w:color="auto" w:fill="auto"/>
            <w:noWrap/>
            <w:vAlign w:val="center"/>
          </w:tcPr>
          <w:p w14:paraId="6DE4E414" w14:textId="77777777" w:rsidR="004E2214" w:rsidRDefault="008E5E51">
            <w:pPr>
              <w:rPr>
                <w:color w:val="000000"/>
                <w:szCs w:val="22"/>
                <w:lang w:eastAsia="cs-CZ"/>
              </w:rPr>
            </w:pPr>
            <w:r>
              <w:rPr>
                <w:color w:val="000000"/>
                <w:szCs w:val="22"/>
                <w:lang w:eastAsia="cs-CZ"/>
              </w:rPr>
              <w:t>Zahájení realizace</w:t>
            </w:r>
          </w:p>
        </w:tc>
        <w:tc>
          <w:tcPr>
            <w:tcW w:w="4243" w:type="dxa"/>
            <w:shd w:val="clear" w:color="auto" w:fill="auto"/>
            <w:vAlign w:val="center"/>
          </w:tcPr>
          <w:p w14:paraId="010EB4E7" w14:textId="77777777" w:rsidR="004E2214" w:rsidRDefault="008E5E51">
            <w:pPr>
              <w:rPr>
                <w:color w:val="000000"/>
                <w:szCs w:val="22"/>
                <w:lang w:eastAsia="cs-CZ"/>
              </w:rPr>
            </w:pPr>
            <w:r>
              <w:rPr>
                <w:color w:val="000000"/>
                <w:szCs w:val="22"/>
                <w:lang w:eastAsia="cs-CZ"/>
              </w:rPr>
              <w:t>Zveřejnění objednávky v registru smluv</w:t>
            </w:r>
          </w:p>
        </w:tc>
      </w:tr>
      <w:tr w:rsidR="004E2214" w14:paraId="54328994" w14:textId="77777777">
        <w:trPr>
          <w:trHeight w:val="284"/>
        </w:trPr>
        <w:tc>
          <w:tcPr>
            <w:tcW w:w="5528" w:type="dxa"/>
            <w:shd w:val="clear" w:color="auto" w:fill="auto"/>
            <w:noWrap/>
            <w:vAlign w:val="center"/>
          </w:tcPr>
          <w:p w14:paraId="7AEA4A92" w14:textId="77777777" w:rsidR="004E2214" w:rsidRDefault="008E5E51">
            <w:pPr>
              <w:rPr>
                <w:color w:val="000000"/>
                <w:szCs w:val="22"/>
                <w:lang w:eastAsia="cs-CZ"/>
              </w:rPr>
            </w:pPr>
            <w:r>
              <w:rPr>
                <w:color w:val="000000"/>
                <w:szCs w:val="22"/>
                <w:lang w:eastAsia="cs-CZ"/>
              </w:rPr>
              <w:t>Ukončení realizace</w:t>
            </w:r>
          </w:p>
        </w:tc>
        <w:tc>
          <w:tcPr>
            <w:tcW w:w="4243" w:type="dxa"/>
            <w:shd w:val="clear" w:color="auto" w:fill="auto"/>
            <w:vAlign w:val="center"/>
          </w:tcPr>
          <w:p w14:paraId="093BBF9C" w14:textId="77777777" w:rsidR="004E2214" w:rsidRDefault="008E5E51">
            <w:pPr>
              <w:rPr>
                <w:color w:val="000000"/>
                <w:szCs w:val="22"/>
                <w:lang w:eastAsia="cs-CZ"/>
              </w:rPr>
            </w:pPr>
            <w:r>
              <w:rPr>
                <w:color w:val="000000"/>
                <w:szCs w:val="22"/>
                <w:lang w:eastAsia="cs-CZ"/>
              </w:rPr>
              <w:t>31.10.2022</w:t>
            </w:r>
          </w:p>
        </w:tc>
      </w:tr>
    </w:tbl>
    <w:p w14:paraId="31D4DEAA" w14:textId="77777777" w:rsidR="004E2214" w:rsidRDefault="004E2214">
      <w:pPr>
        <w:rPr>
          <w:szCs w:val="22"/>
        </w:rPr>
      </w:pPr>
    </w:p>
    <w:p w14:paraId="4E6EE8D0" w14:textId="77777777" w:rsidR="004E2214" w:rsidRDefault="008E5E51">
      <w:pPr>
        <w:pStyle w:val="Nadpis1"/>
        <w:keepLines/>
        <w:numPr>
          <w:ilvl w:val="0"/>
          <w:numId w:val="4"/>
        </w:numPr>
        <w:spacing w:before="120" w:after="60"/>
        <w:ind w:left="284" w:hanging="284"/>
        <w:jc w:val="left"/>
        <w:rPr>
          <w:sz w:val="22"/>
          <w:szCs w:val="22"/>
        </w:rPr>
      </w:pPr>
      <w:r>
        <w:rPr>
          <w:sz w:val="22"/>
          <w:szCs w:val="22"/>
        </w:rPr>
        <w:t>Přílohy</w:t>
      </w:r>
    </w:p>
    <w:p w14:paraId="0FE6513A" w14:textId="77777777" w:rsidR="004E2214" w:rsidRDefault="008E5E51">
      <w:pPr>
        <w:rPr>
          <w:szCs w:val="22"/>
        </w:rPr>
      </w:pPr>
      <w:r>
        <w:rPr>
          <w:szCs w:val="22"/>
        </w:rPr>
        <w:t>Žádné.</w:t>
      </w:r>
    </w:p>
    <w:p w14:paraId="11C6D37F" w14:textId="77777777" w:rsidR="004E2214" w:rsidRDefault="004E2214">
      <w:pPr>
        <w:rPr>
          <w:szCs w:val="22"/>
        </w:rPr>
      </w:pPr>
    </w:p>
    <w:p w14:paraId="13AC762C" w14:textId="77777777" w:rsidR="004E2214" w:rsidRDefault="008E5E51">
      <w:pPr>
        <w:pStyle w:val="Nadpis1"/>
        <w:keepLines/>
        <w:numPr>
          <w:ilvl w:val="0"/>
          <w:numId w:val="4"/>
        </w:numPr>
        <w:spacing w:before="120" w:after="60"/>
        <w:ind w:left="284" w:hanging="284"/>
        <w:jc w:val="left"/>
        <w:rPr>
          <w:sz w:val="22"/>
          <w:szCs w:val="22"/>
        </w:rPr>
      </w:pPr>
      <w:r>
        <w:rPr>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4E2214" w14:paraId="27D98F2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3E30F4" w14:textId="77777777" w:rsidR="004E2214" w:rsidRDefault="008E5E51">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1EE8D89C" w14:textId="77777777" w:rsidR="004E2214" w:rsidRDefault="008E5E51">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65CA9596" w14:textId="77777777" w:rsidR="004E2214" w:rsidRDefault="008E5E51">
            <w:pPr>
              <w:rPr>
                <w:b/>
                <w:bCs/>
                <w:color w:val="000000"/>
                <w:szCs w:val="22"/>
                <w:lang w:eastAsia="cs-CZ"/>
              </w:rPr>
            </w:pPr>
            <w:r>
              <w:rPr>
                <w:b/>
                <w:bCs/>
                <w:color w:val="000000"/>
                <w:szCs w:val="22"/>
                <w:lang w:eastAsia="cs-CZ"/>
              </w:rPr>
              <w:t>Podpis:</w:t>
            </w:r>
          </w:p>
        </w:tc>
      </w:tr>
      <w:tr w:rsidR="004E2214" w14:paraId="62F48A78" w14:textId="77777777">
        <w:trPr>
          <w:trHeight w:hRule="exact" w:val="737"/>
        </w:trPr>
        <w:tc>
          <w:tcPr>
            <w:tcW w:w="3255" w:type="dxa"/>
            <w:shd w:val="clear" w:color="auto" w:fill="auto"/>
            <w:noWrap/>
            <w:vAlign w:val="center"/>
            <w:hideMark/>
          </w:tcPr>
          <w:p w14:paraId="6056C2EF" w14:textId="77777777" w:rsidR="004E2214" w:rsidRDefault="008E5E51">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7B8121E3" w14:textId="77777777" w:rsidR="004E2214" w:rsidRDefault="008E5E51">
            <w:pPr>
              <w:rPr>
                <w:color w:val="000000"/>
                <w:szCs w:val="22"/>
                <w:lang w:eastAsia="cs-CZ"/>
              </w:rPr>
            </w:pPr>
            <w:r>
              <w:rPr>
                <w:color w:val="000000"/>
                <w:szCs w:val="22"/>
                <w:lang w:eastAsia="cs-CZ"/>
              </w:rPr>
              <w:t>Jarmila Samková</w:t>
            </w:r>
          </w:p>
        </w:tc>
        <w:tc>
          <w:tcPr>
            <w:tcW w:w="2977" w:type="dxa"/>
            <w:shd w:val="clear" w:color="auto" w:fill="auto"/>
            <w:vAlign w:val="center"/>
          </w:tcPr>
          <w:p w14:paraId="23FE0437" w14:textId="77777777" w:rsidR="004E2214" w:rsidRDefault="004E2214">
            <w:pPr>
              <w:rPr>
                <w:color w:val="000000"/>
                <w:szCs w:val="22"/>
                <w:lang w:eastAsia="cs-CZ"/>
              </w:rPr>
            </w:pPr>
          </w:p>
        </w:tc>
      </w:tr>
      <w:tr w:rsidR="004E2214" w14:paraId="6A2CCE80" w14:textId="77777777">
        <w:trPr>
          <w:trHeight w:hRule="exact" w:val="737"/>
        </w:trPr>
        <w:tc>
          <w:tcPr>
            <w:tcW w:w="3255" w:type="dxa"/>
            <w:shd w:val="clear" w:color="auto" w:fill="auto"/>
            <w:noWrap/>
            <w:vAlign w:val="center"/>
          </w:tcPr>
          <w:p w14:paraId="5A710B4A" w14:textId="77777777" w:rsidR="004E2214" w:rsidRDefault="008E5E51">
            <w:pPr>
              <w:rPr>
                <w:color w:val="000000"/>
                <w:szCs w:val="22"/>
                <w:lang w:eastAsia="cs-CZ"/>
              </w:rPr>
            </w:pPr>
            <w:r>
              <w:rPr>
                <w:color w:val="000000"/>
                <w:szCs w:val="22"/>
                <w:lang w:eastAsia="cs-CZ"/>
              </w:rPr>
              <w:t>Koordinátor změny:</w:t>
            </w:r>
          </w:p>
        </w:tc>
        <w:tc>
          <w:tcPr>
            <w:tcW w:w="2977" w:type="dxa"/>
            <w:vAlign w:val="center"/>
          </w:tcPr>
          <w:p w14:paraId="3DCAECBA" w14:textId="77777777" w:rsidR="004E2214" w:rsidRDefault="008E5E51">
            <w:pPr>
              <w:rPr>
                <w:color w:val="000000"/>
                <w:szCs w:val="22"/>
                <w:lang w:eastAsia="cs-CZ"/>
              </w:rPr>
            </w:pPr>
            <w:r>
              <w:rPr>
                <w:color w:val="000000"/>
                <w:szCs w:val="22"/>
                <w:lang w:eastAsia="cs-CZ"/>
              </w:rPr>
              <w:t>Václav Krejčí</w:t>
            </w:r>
          </w:p>
        </w:tc>
        <w:tc>
          <w:tcPr>
            <w:tcW w:w="2977" w:type="dxa"/>
            <w:shd w:val="clear" w:color="auto" w:fill="auto"/>
            <w:vAlign w:val="center"/>
          </w:tcPr>
          <w:p w14:paraId="2CE8630E" w14:textId="77777777" w:rsidR="004E2214" w:rsidRDefault="004E2214">
            <w:pPr>
              <w:rPr>
                <w:color w:val="000000"/>
                <w:szCs w:val="22"/>
                <w:lang w:eastAsia="cs-CZ"/>
              </w:rPr>
            </w:pPr>
          </w:p>
        </w:tc>
      </w:tr>
    </w:tbl>
    <w:p w14:paraId="53FAEA1A" w14:textId="77777777" w:rsidR="004E2214" w:rsidRDefault="008E5E51">
      <w:pPr>
        <w:rPr>
          <w:szCs w:val="22"/>
        </w:rPr>
      </w:pPr>
      <w:r>
        <w:rPr>
          <w:szCs w:val="22"/>
        </w:rPr>
        <w:br w:type="page"/>
      </w:r>
    </w:p>
    <w:p w14:paraId="5BF3CCF9" w14:textId="77777777" w:rsidR="004E2214" w:rsidRDefault="004E2214">
      <w:pPr>
        <w:rPr>
          <w:b/>
          <w:caps/>
          <w:szCs w:val="22"/>
        </w:rPr>
        <w:sectPr w:rsidR="004E2214">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992" w:header="567" w:footer="567" w:gutter="0"/>
          <w:cols w:space="708"/>
          <w:docGrid w:linePitch="360"/>
        </w:sectPr>
      </w:pPr>
    </w:p>
    <w:p w14:paraId="330B4B05" w14:textId="77777777" w:rsidR="004E2214" w:rsidRDefault="008E5E51">
      <w:pPr>
        <w:rPr>
          <w:b/>
          <w:caps/>
          <w:szCs w:val="22"/>
        </w:rPr>
      </w:pPr>
      <w:r>
        <w:rPr>
          <w:b/>
          <w:caps/>
          <w:szCs w:val="22"/>
        </w:rPr>
        <w:lastRenderedPageBreak/>
        <w:t>B – nabídkA řešení k požadavku Z34809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2214" w14:paraId="74BCB7DB" w14:textId="77777777">
        <w:tc>
          <w:tcPr>
            <w:tcW w:w="1701" w:type="dxa"/>
            <w:tcBorders>
              <w:top w:val="single" w:sz="8" w:space="0" w:color="auto"/>
              <w:left w:val="single" w:sz="8" w:space="0" w:color="auto"/>
              <w:bottom w:val="single" w:sz="8" w:space="0" w:color="auto"/>
            </w:tcBorders>
            <w:vAlign w:val="center"/>
          </w:tcPr>
          <w:p w14:paraId="5349BB22" w14:textId="77777777" w:rsidR="004E2214" w:rsidRDefault="008E5E51">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4E9CE9A8" w14:textId="77777777" w:rsidR="004E2214" w:rsidRDefault="008E5E51">
            <w:pPr>
              <w:pStyle w:val="Tabulka"/>
              <w:jc w:val="center"/>
              <w:rPr>
                <w:szCs w:val="22"/>
              </w:rPr>
            </w:pPr>
            <w:r>
              <w:rPr>
                <w:szCs w:val="22"/>
              </w:rPr>
              <w:t>690</w:t>
            </w:r>
          </w:p>
        </w:tc>
      </w:tr>
    </w:tbl>
    <w:p w14:paraId="06E646FF" w14:textId="77777777" w:rsidR="004E2214" w:rsidRDefault="004E2214">
      <w:pPr>
        <w:rPr>
          <w:caps/>
          <w:szCs w:val="22"/>
        </w:rPr>
      </w:pPr>
    </w:p>
    <w:p w14:paraId="4B3E509F" w14:textId="77777777" w:rsidR="004E2214" w:rsidRDefault="008E5E51">
      <w:pPr>
        <w:pStyle w:val="Nadpis1"/>
        <w:keepLines/>
        <w:numPr>
          <w:ilvl w:val="0"/>
          <w:numId w:val="25"/>
        </w:numPr>
        <w:spacing w:before="120" w:after="60"/>
        <w:ind w:left="284" w:hanging="284"/>
        <w:jc w:val="left"/>
        <w:rPr>
          <w:sz w:val="22"/>
          <w:szCs w:val="22"/>
        </w:rPr>
      </w:pPr>
      <w:bookmarkStart w:id="0" w:name="_Hlk112397687"/>
      <w:r>
        <w:rPr>
          <w:sz w:val="22"/>
          <w:szCs w:val="22"/>
        </w:rPr>
        <w:t xml:space="preserve">Návrh konceptu technického řešení  </w:t>
      </w:r>
    </w:p>
    <w:p w14:paraId="30A7AF24" w14:textId="77777777" w:rsidR="004E2214" w:rsidRDefault="008E5E51">
      <w:r>
        <w:t>Viz část A tohoto PZ, body 2 a 3.</w:t>
      </w:r>
    </w:p>
    <w:p w14:paraId="2BF6C794" w14:textId="77777777" w:rsidR="004E2214" w:rsidRDefault="008E5E51">
      <w:r>
        <w:t>Součástí nabídky nejsou úpravy u systémů, které využívají službu SZR_SUE01B. Případné změny těchto systémů je nutné řešit formou dalšího PZ. Ukončení služby SZR_SUE01B na ESB je tak možné realizovat až po přepnutí systémů na SZR_SUE01C službu.</w:t>
      </w:r>
    </w:p>
    <w:p w14:paraId="355347E4" w14:textId="77777777" w:rsidR="004E2214" w:rsidRDefault="008E5E51">
      <w:r>
        <w:t>Úpravy systémů v souvislosti s výmazem SZRID nejsou předmětem tohoto PZ a technické řešení změny SZRID pro evidovaný subjekt bude řešeno pro každý dotčený systém zvlášť.</w:t>
      </w:r>
    </w:p>
    <w:p w14:paraId="56F9C879" w14:textId="77777777" w:rsidR="004E2214" w:rsidRDefault="004E2214"/>
    <w:bookmarkEnd w:id="0"/>
    <w:p w14:paraId="478CB135" w14:textId="77777777" w:rsidR="004E2214" w:rsidRDefault="008E5E51">
      <w:pPr>
        <w:pStyle w:val="Nadpis1"/>
        <w:keepLines/>
        <w:numPr>
          <w:ilvl w:val="0"/>
          <w:numId w:val="25"/>
        </w:numPr>
        <w:spacing w:before="120" w:after="60"/>
        <w:ind w:left="284" w:hanging="284"/>
        <w:jc w:val="left"/>
        <w:rPr>
          <w:sz w:val="22"/>
          <w:szCs w:val="22"/>
        </w:rPr>
      </w:pPr>
      <w:r>
        <w:rPr>
          <w:sz w:val="22"/>
          <w:szCs w:val="22"/>
        </w:rPr>
        <w:t>Uživatelské a licenční zajištění pro Objednatele</w:t>
      </w:r>
    </w:p>
    <w:p w14:paraId="7B7723A1" w14:textId="77777777" w:rsidR="004E2214" w:rsidRDefault="008E5E51">
      <w:r>
        <w:t>V souladu s podmínkami smlouvy č. 391-2019-11150</w:t>
      </w:r>
    </w:p>
    <w:p w14:paraId="249ECE7A" w14:textId="3CA80EA3" w:rsidR="004E2214" w:rsidRDefault="008E5E51">
      <w:pPr>
        <w:pStyle w:val="Nadpis1"/>
        <w:keepLines/>
        <w:numPr>
          <w:ilvl w:val="0"/>
          <w:numId w:val="25"/>
        </w:numPr>
        <w:spacing w:before="120" w:after="60"/>
        <w:ind w:left="284" w:hanging="284"/>
        <w:jc w:val="left"/>
        <w:rPr>
          <w:sz w:val="22"/>
          <w:szCs w:val="22"/>
        </w:rPr>
      </w:pPr>
      <w:r>
        <w:rPr>
          <w:sz w:val="22"/>
          <w:szCs w:val="22"/>
        </w:rPr>
        <w:t>Dopady do systémů MZe</w:t>
      </w:r>
    </w:p>
    <w:p w14:paraId="7B63E2E0" w14:textId="77777777" w:rsidR="004E2214" w:rsidRDefault="008E5E51">
      <w:r>
        <w:t>Viz kapitola 4.3 a 4.4 v části A.</w:t>
      </w:r>
    </w:p>
    <w:p w14:paraId="4203B34C" w14:textId="77777777" w:rsidR="004E2214" w:rsidRDefault="008E5E51">
      <w:pPr>
        <w:pStyle w:val="Nadpis1"/>
        <w:keepLines/>
        <w:numPr>
          <w:ilvl w:val="1"/>
          <w:numId w:val="25"/>
        </w:numPr>
        <w:spacing w:before="120" w:after="60"/>
        <w:ind w:hanging="292"/>
        <w:jc w:val="left"/>
        <w:rPr>
          <w:sz w:val="22"/>
          <w:szCs w:val="22"/>
        </w:rPr>
      </w:pPr>
      <w:r>
        <w:rPr>
          <w:sz w:val="22"/>
          <w:szCs w:val="22"/>
        </w:rPr>
        <w:t>Na provoz a infrastrukturu</w:t>
      </w:r>
    </w:p>
    <w:p w14:paraId="23023145" w14:textId="22B2B05D" w:rsidR="004E2214" w:rsidRDefault="008E5E51">
      <w:pPr>
        <w:rPr>
          <w:sz w:val="18"/>
          <w:szCs w:val="18"/>
        </w:rPr>
      </w:pPr>
      <w:r>
        <w:rPr>
          <w:sz w:val="18"/>
          <w:szCs w:val="18"/>
        </w:rPr>
        <w:t xml:space="preserve">(Pozn.: V případě, že má změna dopady na síťovou infrastrukturu, doplňte tabulku v připojeném souboru </w:t>
      </w:r>
      <w:r w:rsidR="0018092A">
        <w:rPr>
          <w:sz w:val="18"/>
          <w:szCs w:val="18"/>
        </w:rPr>
        <w:t>–</w:t>
      </w:r>
      <w:r>
        <w:rPr>
          <w:sz w:val="18"/>
          <w:szCs w:val="18"/>
        </w:rPr>
        <w:t xml:space="preserve"> </w:t>
      </w:r>
      <w:r w:rsidR="0018092A">
        <w:rPr>
          <w:sz w:val="18"/>
          <w:szCs w:val="18"/>
        </w:rPr>
        <w:t xml:space="preserve">XXX </w:t>
      </w:r>
      <w:r>
        <w:rPr>
          <w:sz w:val="18"/>
          <w:szCs w:val="18"/>
        </w:rPr>
        <w:t xml:space="preserve">otevřete dvojklikem.)     </w:t>
      </w:r>
    </w:p>
    <w:p w14:paraId="2628E28F" w14:textId="77777777" w:rsidR="004E2214" w:rsidRDefault="008E5E51">
      <w:pPr>
        <w:pStyle w:val="Nadpis1"/>
        <w:keepLines/>
        <w:numPr>
          <w:ilvl w:val="1"/>
          <w:numId w:val="25"/>
        </w:numPr>
        <w:spacing w:before="120" w:after="60"/>
        <w:ind w:hanging="292"/>
        <w:jc w:val="left"/>
        <w:rPr>
          <w:sz w:val="22"/>
          <w:szCs w:val="22"/>
        </w:rPr>
      </w:pPr>
      <w:r>
        <w:rPr>
          <w:sz w:val="22"/>
          <w:szCs w:val="22"/>
        </w:rPr>
        <w:t>Na bezpečnost</w:t>
      </w:r>
    </w:p>
    <w:p w14:paraId="09884E29" w14:textId="77777777" w:rsidR="004E2214" w:rsidRDefault="008E5E51">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4E2214" w14:paraId="0DA7FFF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D2B35F0" w14:textId="77777777" w:rsidR="004E2214" w:rsidRDefault="008E5E51">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C11720" w14:textId="77777777" w:rsidR="004E2214" w:rsidRDefault="008E5E51">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A0DF6C" w14:textId="77777777" w:rsidR="004E2214" w:rsidRDefault="008E5E51">
            <w:pPr>
              <w:rPr>
                <w:b/>
                <w:bCs/>
                <w:color w:val="000000"/>
                <w:szCs w:val="22"/>
                <w:lang w:eastAsia="cs-CZ"/>
              </w:rPr>
            </w:pPr>
            <w:r>
              <w:rPr>
                <w:b/>
                <w:bCs/>
                <w:color w:val="000000"/>
                <w:szCs w:val="22"/>
                <w:lang w:eastAsia="cs-CZ"/>
              </w:rPr>
              <w:t>Předpokládaný dopad a navrhované opatření/změny</w:t>
            </w:r>
          </w:p>
        </w:tc>
      </w:tr>
      <w:tr w:rsidR="004E2214" w14:paraId="057990E6" w14:textId="77777777">
        <w:trPr>
          <w:trHeight w:val="300"/>
        </w:trPr>
        <w:tc>
          <w:tcPr>
            <w:tcW w:w="426" w:type="dxa"/>
            <w:tcBorders>
              <w:top w:val="single" w:sz="8" w:space="0" w:color="auto"/>
              <w:bottom w:val="single" w:sz="4" w:space="0" w:color="auto"/>
            </w:tcBorders>
            <w:vAlign w:val="center"/>
          </w:tcPr>
          <w:p w14:paraId="01125B8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84E0C81" w14:textId="77777777" w:rsidR="004E2214" w:rsidRDefault="008E5E51">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25428F20" w14:textId="77777777" w:rsidR="004E2214" w:rsidRDefault="008E5E51">
            <w:pPr>
              <w:rPr>
                <w:color w:val="000000"/>
                <w:szCs w:val="22"/>
                <w:lang w:eastAsia="cs-CZ"/>
              </w:rPr>
            </w:pPr>
            <w:r>
              <w:rPr>
                <w:color w:val="000000"/>
                <w:szCs w:val="22"/>
                <w:lang w:eastAsia="cs-CZ"/>
              </w:rPr>
              <w:t>Bez dopadu.</w:t>
            </w:r>
          </w:p>
        </w:tc>
      </w:tr>
      <w:tr w:rsidR="004E2214" w14:paraId="59DCB0A8" w14:textId="77777777">
        <w:trPr>
          <w:trHeight w:val="300"/>
        </w:trPr>
        <w:tc>
          <w:tcPr>
            <w:tcW w:w="426" w:type="dxa"/>
            <w:tcBorders>
              <w:bottom w:val="single" w:sz="4" w:space="0" w:color="auto"/>
            </w:tcBorders>
            <w:vAlign w:val="center"/>
          </w:tcPr>
          <w:p w14:paraId="23B88BF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9DE5659" w14:textId="77777777" w:rsidR="004E2214" w:rsidRDefault="008E5E51">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hideMark/>
          </w:tcPr>
          <w:p w14:paraId="61A38971" w14:textId="77777777" w:rsidR="004E2214" w:rsidRDefault="008E5E51">
            <w:pPr>
              <w:rPr>
                <w:b/>
                <w:bCs/>
                <w:color w:val="000000"/>
                <w:szCs w:val="22"/>
                <w:lang w:eastAsia="cs-CZ"/>
              </w:rPr>
            </w:pPr>
            <w:r>
              <w:rPr>
                <w:color w:val="000000"/>
                <w:szCs w:val="22"/>
                <w:lang w:eastAsia="cs-CZ"/>
              </w:rPr>
              <w:t>Bez dopadu.</w:t>
            </w:r>
          </w:p>
        </w:tc>
      </w:tr>
      <w:tr w:rsidR="004E2214" w14:paraId="4C81540E" w14:textId="77777777">
        <w:trPr>
          <w:trHeight w:val="300"/>
        </w:trPr>
        <w:tc>
          <w:tcPr>
            <w:tcW w:w="426" w:type="dxa"/>
            <w:tcBorders>
              <w:bottom w:val="single" w:sz="4" w:space="0" w:color="auto"/>
            </w:tcBorders>
            <w:vAlign w:val="center"/>
          </w:tcPr>
          <w:p w14:paraId="0271F97F"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97D3628" w14:textId="77777777" w:rsidR="004E2214" w:rsidRDefault="008E5E51">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hideMark/>
          </w:tcPr>
          <w:p w14:paraId="03937F25" w14:textId="77777777" w:rsidR="004E2214" w:rsidRDefault="008E5E51">
            <w:pPr>
              <w:rPr>
                <w:b/>
                <w:bCs/>
                <w:color w:val="000000"/>
                <w:szCs w:val="22"/>
                <w:lang w:eastAsia="cs-CZ"/>
              </w:rPr>
            </w:pPr>
            <w:r>
              <w:rPr>
                <w:color w:val="000000"/>
                <w:szCs w:val="22"/>
                <w:lang w:eastAsia="cs-CZ"/>
              </w:rPr>
              <w:t>Bez dopadu.</w:t>
            </w:r>
          </w:p>
        </w:tc>
      </w:tr>
      <w:tr w:rsidR="004E2214" w14:paraId="14FF294B" w14:textId="77777777">
        <w:trPr>
          <w:trHeight w:val="300"/>
        </w:trPr>
        <w:tc>
          <w:tcPr>
            <w:tcW w:w="426" w:type="dxa"/>
            <w:tcBorders>
              <w:bottom w:val="single" w:sz="4" w:space="0" w:color="auto"/>
            </w:tcBorders>
            <w:vAlign w:val="center"/>
          </w:tcPr>
          <w:p w14:paraId="18827DF9"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6127679C" w14:textId="77777777" w:rsidR="004E2214" w:rsidRDefault="008E5E51">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tcPr>
          <w:p w14:paraId="3FBEC7AE" w14:textId="77777777" w:rsidR="004E2214" w:rsidRDefault="008E5E51">
            <w:pPr>
              <w:rPr>
                <w:b/>
                <w:bCs/>
                <w:color w:val="000000"/>
                <w:szCs w:val="22"/>
                <w:lang w:eastAsia="cs-CZ"/>
              </w:rPr>
            </w:pPr>
            <w:r>
              <w:rPr>
                <w:color w:val="000000"/>
                <w:szCs w:val="22"/>
                <w:lang w:eastAsia="cs-CZ"/>
              </w:rPr>
              <w:t>Bez dopadu.</w:t>
            </w:r>
          </w:p>
        </w:tc>
      </w:tr>
      <w:tr w:rsidR="004E2214" w14:paraId="1A9890B2" w14:textId="77777777">
        <w:trPr>
          <w:trHeight w:val="300"/>
        </w:trPr>
        <w:tc>
          <w:tcPr>
            <w:tcW w:w="426" w:type="dxa"/>
            <w:tcBorders>
              <w:bottom w:val="single" w:sz="4" w:space="0" w:color="auto"/>
            </w:tcBorders>
            <w:vAlign w:val="center"/>
          </w:tcPr>
          <w:p w14:paraId="1BDFD5E0"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51CAB9E" w14:textId="77777777" w:rsidR="004E2214" w:rsidRDefault="008E5E51">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hideMark/>
          </w:tcPr>
          <w:p w14:paraId="67F0C3E8" w14:textId="77777777" w:rsidR="004E2214" w:rsidRDefault="008E5E51">
            <w:pPr>
              <w:rPr>
                <w:b/>
                <w:bCs/>
                <w:color w:val="000000"/>
                <w:szCs w:val="22"/>
                <w:lang w:eastAsia="cs-CZ"/>
              </w:rPr>
            </w:pPr>
            <w:r>
              <w:rPr>
                <w:color w:val="000000"/>
                <w:szCs w:val="22"/>
                <w:lang w:eastAsia="cs-CZ"/>
              </w:rPr>
              <w:t>Bez dopadu.</w:t>
            </w:r>
          </w:p>
        </w:tc>
      </w:tr>
      <w:tr w:rsidR="004E2214" w14:paraId="5080FDCC" w14:textId="77777777">
        <w:trPr>
          <w:trHeight w:val="300"/>
        </w:trPr>
        <w:tc>
          <w:tcPr>
            <w:tcW w:w="426" w:type="dxa"/>
            <w:tcBorders>
              <w:bottom w:val="single" w:sz="4" w:space="0" w:color="auto"/>
            </w:tcBorders>
            <w:vAlign w:val="center"/>
          </w:tcPr>
          <w:p w14:paraId="69F3C85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599CFA" w14:textId="77777777" w:rsidR="004E2214" w:rsidRDefault="008E5E51">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hideMark/>
          </w:tcPr>
          <w:p w14:paraId="30E807D3" w14:textId="77777777" w:rsidR="004E2214" w:rsidRDefault="008E5E51">
            <w:pPr>
              <w:rPr>
                <w:b/>
                <w:bCs/>
                <w:color w:val="000000"/>
                <w:szCs w:val="22"/>
                <w:lang w:eastAsia="cs-CZ"/>
              </w:rPr>
            </w:pPr>
            <w:r>
              <w:rPr>
                <w:color w:val="000000"/>
                <w:szCs w:val="22"/>
                <w:lang w:eastAsia="cs-CZ"/>
              </w:rPr>
              <w:t>Bez dopadu.</w:t>
            </w:r>
          </w:p>
        </w:tc>
      </w:tr>
      <w:tr w:rsidR="004E2214" w14:paraId="4912CA64" w14:textId="77777777">
        <w:trPr>
          <w:trHeight w:val="300"/>
        </w:trPr>
        <w:tc>
          <w:tcPr>
            <w:tcW w:w="426" w:type="dxa"/>
            <w:tcBorders>
              <w:bottom w:val="single" w:sz="4" w:space="0" w:color="auto"/>
            </w:tcBorders>
            <w:vAlign w:val="center"/>
          </w:tcPr>
          <w:p w14:paraId="7F955445"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CEE11E" w14:textId="77777777" w:rsidR="004E2214" w:rsidRDefault="008E5E51">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hideMark/>
          </w:tcPr>
          <w:p w14:paraId="019EEDBB" w14:textId="77777777" w:rsidR="004E2214" w:rsidRDefault="008E5E51">
            <w:pPr>
              <w:rPr>
                <w:b/>
                <w:bCs/>
                <w:color w:val="000000"/>
                <w:szCs w:val="22"/>
                <w:lang w:eastAsia="cs-CZ"/>
              </w:rPr>
            </w:pPr>
            <w:r>
              <w:rPr>
                <w:color w:val="000000"/>
                <w:szCs w:val="22"/>
                <w:lang w:eastAsia="cs-CZ"/>
              </w:rPr>
              <w:t>Bez dopadu.</w:t>
            </w:r>
          </w:p>
        </w:tc>
      </w:tr>
      <w:tr w:rsidR="004E2214" w14:paraId="57D87A14" w14:textId="77777777">
        <w:trPr>
          <w:trHeight w:val="300"/>
        </w:trPr>
        <w:tc>
          <w:tcPr>
            <w:tcW w:w="426" w:type="dxa"/>
            <w:tcBorders>
              <w:bottom w:val="single" w:sz="4" w:space="0" w:color="auto"/>
            </w:tcBorders>
            <w:vAlign w:val="center"/>
          </w:tcPr>
          <w:p w14:paraId="70EB45A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CDC0F7B" w14:textId="77777777" w:rsidR="004E2214" w:rsidRDefault="008E5E51">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hideMark/>
          </w:tcPr>
          <w:p w14:paraId="714AA63E" w14:textId="77777777" w:rsidR="004E2214" w:rsidRDefault="008E5E51">
            <w:pPr>
              <w:rPr>
                <w:b/>
                <w:bCs/>
                <w:color w:val="000000"/>
                <w:szCs w:val="22"/>
                <w:lang w:eastAsia="cs-CZ"/>
              </w:rPr>
            </w:pPr>
            <w:r>
              <w:rPr>
                <w:color w:val="000000"/>
                <w:szCs w:val="22"/>
                <w:lang w:eastAsia="cs-CZ"/>
              </w:rPr>
              <w:t>Bez dopadu.</w:t>
            </w:r>
          </w:p>
        </w:tc>
      </w:tr>
      <w:tr w:rsidR="004E2214" w14:paraId="517C5F09" w14:textId="77777777">
        <w:trPr>
          <w:trHeight w:val="300"/>
        </w:trPr>
        <w:tc>
          <w:tcPr>
            <w:tcW w:w="426" w:type="dxa"/>
            <w:tcBorders>
              <w:bottom w:val="single" w:sz="4" w:space="0" w:color="auto"/>
            </w:tcBorders>
            <w:vAlign w:val="center"/>
          </w:tcPr>
          <w:p w14:paraId="26D03E4A"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DF25B60" w14:textId="77777777" w:rsidR="004E2214" w:rsidRDefault="008E5E51">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hideMark/>
          </w:tcPr>
          <w:p w14:paraId="75A83814" w14:textId="77777777" w:rsidR="004E2214" w:rsidRDefault="008E5E51">
            <w:pPr>
              <w:rPr>
                <w:b/>
                <w:bCs/>
                <w:color w:val="000000"/>
                <w:szCs w:val="22"/>
                <w:lang w:eastAsia="cs-CZ"/>
              </w:rPr>
            </w:pPr>
            <w:r>
              <w:rPr>
                <w:color w:val="000000"/>
                <w:szCs w:val="22"/>
                <w:lang w:eastAsia="cs-CZ"/>
              </w:rPr>
              <w:t>Bez dopadu.</w:t>
            </w:r>
          </w:p>
        </w:tc>
      </w:tr>
      <w:tr w:rsidR="004E2214" w14:paraId="367DF7F0" w14:textId="77777777">
        <w:trPr>
          <w:trHeight w:val="300"/>
        </w:trPr>
        <w:tc>
          <w:tcPr>
            <w:tcW w:w="426" w:type="dxa"/>
            <w:tcBorders>
              <w:bottom w:val="single" w:sz="4" w:space="0" w:color="auto"/>
            </w:tcBorders>
            <w:vAlign w:val="center"/>
          </w:tcPr>
          <w:p w14:paraId="2B56BB35"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958990D" w14:textId="77777777" w:rsidR="004E2214" w:rsidRDefault="008E5E51">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hideMark/>
          </w:tcPr>
          <w:p w14:paraId="16F4556D" w14:textId="77777777" w:rsidR="004E2214" w:rsidRDefault="008E5E51">
            <w:pPr>
              <w:rPr>
                <w:b/>
                <w:bCs/>
                <w:color w:val="000000"/>
                <w:szCs w:val="22"/>
                <w:lang w:eastAsia="cs-CZ"/>
              </w:rPr>
            </w:pPr>
            <w:r>
              <w:rPr>
                <w:color w:val="000000"/>
                <w:szCs w:val="22"/>
                <w:lang w:eastAsia="cs-CZ"/>
              </w:rPr>
              <w:t>Bez dopadu.</w:t>
            </w:r>
          </w:p>
        </w:tc>
      </w:tr>
      <w:tr w:rsidR="004E2214" w14:paraId="2469B07A" w14:textId="77777777">
        <w:trPr>
          <w:trHeight w:val="300"/>
        </w:trPr>
        <w:tc>
          <w:tcPr>
            <w:tcW w:w="426" w:type="dxa"/>
            <w:tcBorders>
              <w:bottom w:val="single" w:sz="4" w:space="0" w:color="auto"/>
            </w:tcBorders>
            <w:vAlign w:val="center"/>
          </w:tcPr>
          <w:p w14:paraId="199D74A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890E290" w14:textId="77777777" w:rsidR="004E2214" w:rsidRDefault="008E5E51">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hideMark/>
          </w:tcPr>
          <w:p w14:paraId="79509B7B" w14:textId="77777777" w:rsidR="004E2214" w:rsidRDefault="008E5E51">
            <w:pPr>
              <w:rPr>
                <w:b/>
                <w:bCs/>
                <w:color w:val="000000"/>
                <w:szCs w:val="22"/>
                <w:lang w:eastAsia="cs-CZ"/>
              </w:rPr>
            </w:pPr>
            <w:r>
              <w:rPr>
                <w:color w:val="000000"/>
                <w:szCs w:val="22"/>
                <w:lang w:eastAsia="cs-CZ"/>
              </w:rPr>
              <w:t>Bez dopadu.</w:t>
            </w:r>
          </w:p>
        </w:tc>
      </w:tr>
      <w:tr w:rsidR="004E2214" w14:paraId="3978130C" w14:textId="77777777">
        <w:trPr>
          <w:trHeight w:val="300"/>
        </w:trPr>
        <w:tc>
          <w:tcPr>
            <w:tcW w:w="426" w:type="dxa"/>
            <w:tcBorders>
              <w:bottom w:val="single" w:sz="4" w:space="0" w:color="auto"/>
            </w:tcBorders>
            <w:vAlign w:val="center"/>
          </w:tcPr>
          <w:p w14:paraId="05A3F64A"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E2C30AC" w14:textId="77777777" w:rsidR="004E2214" w:rsidRDefault="008E5E51">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hideMark/>
          </w:tcPr>
          <w:p w14:paraId="005434BE" w14:textId="77777777" w:rsidR="004E2214" w:rsidRDefault="008E5E51">
            <w:pPr>
              <w:rPr>
                <w:b/>
                <w:bCs/>
                <w:color w:val="000000"/>
                <w:szCs w:val="22"/>
                <w:lang w:eastAsia="cs-CZ"/>
              </w:rPr>
            </w:pPr>
            <w:r>
              <w:rPr>
                <w:color w:val="000000"/>
                <w:szCs w:val="22"/>
                <w:lang w:eastAsia="cs-CZ"/>
              </w:rPr>
              <w:t>Bez dopadu.</w:t>
            </w:r>
          </w:p>
        </w:tc>
      </w:tr>
      <w:tr w:rsidR="004E2214" w14:paraId="40294CC0" w14:textId="77777777">
        <w:trPr>
          <w:trHeight w:val="300"/>
        </w:trPr>
        <w:tc>
          <w:tcPr>
            <w:tcW w:w="426" w:type="dxa"/>
            <w:tcBorders>
              <w:bottom w:val="single" w:sz="4" w:space="0" w:color="auto"/>
            </w:tcBorders>
            <w:vAlign w:val="center"/>
          </w:tcPr>
          <w:p w14:paraId="4E7F8BC7" w14:textId="77777777" w:rsidR="004E2214" w:rsidRDefault="004E2214">
            <w:pPr>
              <w:pStyle w:val="Odstavecseseznamem"/>
              <w:numPr>
                <w:ilvl w:val="0"/>
                <w:numId w:val="21"/>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22200C" w14:textId="77777777" w:rsidR="004E2214" w:rsidRDefault="008E5E51">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hideMark/>
          </w:tcPr>
          <w:p w14:paraId="4E341C2A" w14:textId="77777777" w:rsidR="004E2214" w:rsidRDefault="008E5E51">
            <w:pPr>
              <w:rPr>
                <w:b/>
                <w:bCs/>
                <w:color w:val="000000"/>
                <w:szCs w:val="22"/>
                <w:lang w:eastAsia="cs-CZ"/>
              </w:rPr>
            </w:pPr>
            <w:r>
              <w:rPr>
                <w:color w:val="000000"/>
                <w:szCs w:val="22"/>
                <w:lang w:eastAsia="cs-CZ"/>
              </w:rPr>
              <w:t>Bez dopadu.</w:t>
            </w:r>
          </w:p>
        </w:tc>
      </w:tr>
    </w:tbl>
    <w:p w14:paraId="0B724542" w14:textId="77777777" w:rsidR="004E2214" w:rsidRDefault="004E2214"/>
    <w:p w14:paraId="39D7B0D8" w14:textId="77777777" w:rsidR="004E2214" w:rsidRDefault="008E5E51">
      <w:pPr>
        <w:pStyle w:val="Nadpis1"/>
        <w:keepLines/>
        <w:numPr>
          <w:ilvl w:val="1"/>
          <w:numId w:val="25"/>
        </w:numPr>
        <w:spacing w:before="120" w:after="60"/>
        <w:ind w:hanging="292"/>
        <w:jc w:val="left"/>
        <w:rPr>
          <w:sz w:val="22"/>
          <w:szCs w:val="22"/>
        </w:rPr>
      </w:pPr>
      <w:r>
        <w:rPr>
          <w:sz w:val="22"/>
          <w:szCs w:val="22"/>
        </w:rPr>
        <w:t>Na součinnost s dalšími systémy</w:t>
      </w:r>
    </w:p>
    <w:p w14:paraId="22A82D55" w14:textId="77777777" w:rsidR="004E2214" w:rsidRDefault="008E5E51">
      <w:r>
        <w:t>Viz bod 4.3. RfC část A.</w:t>
      </w:r>
    </w:p>
    <w:p w14:paraId="28DFC7B5" w14:textId="77777777" w:rsidR="004E2214" w:rsidRDefault="004E2214"/>
    <w:p w14:paraId="2BFD3C94" w14:textId="77777777" w:rsidR="004E2214" w:rsidRDefault="008E5E51">
      <w:pPr>
        <w:pStyle w:val="Nadpis1"/>
        <w:keepLines/>
        <w:numPr>
          <w:ilvl w:val="1"/>
          <w:numId w:val="25"/>
        </w:numPr>
        <w:spacing w:before="120" w:after="60"/>
        <w:ind w:hanging="292"/>
        <w:jc w:val="left"/>
        <w:rPr>
          <w:sz w:val="22"/>
          <w:szCs w:val="22"/>
        </w:rPr>
      </w:pPr>
      <w:r>
        <w:rPr>
          <w:sz w:val="22"/>
          <w:szCs w:val="22"/>
        </w:rPr>
        <w:t>Na součinnost AgriBus</w:t>
      </w:r>
    </w:p>
    <w:p w14:paraId="2D09BABB" w14:textId="77777777" w:rsidR="004E2214" w:rsidRDefault="008E5E51">
      <w:r>
        <w:t>Vystavení nové verze služby SZR_SUE01C a ukončení služby SZR_SUE01B.</w:t>
      </w:r>
    </w:p>
    <w:p w14:paraId="694D5DEA" w14:textId="77777777" w:rsidR="004E2214" w:rsidRDefault="004E2214"/>
    <w:p w14:paraId="5818CCDF" w14:textId="77777777" w:rsidR="004E2214" w:rsidRDefault="008E5E51">
      <w:pPr>
        <w:pStyle w:val="Nadpis1"/>
        <w:keepLines/>
        <w:numPr>
          <w:ilvl w:val="1"/>
          <w:numId w:val="25"/>
        </w:numPr>
        <w:spacing w:before="120" w:after="60"/>
        <w:ind w:hanging="292"/>
        <w:jc w:val="left"/>
        <w:rPr>
          <w:sz w:val="22"/>
          <w:szCs w:val="22"/>
        </w:rPr>
      </w:pPr>
      <w:r>
        <w:rPr>
          <w:sz w:val="22"/>
          <w:szCs w:val="22"/>
        </w:rPr>
        <w:lastRenderedPageBreak/>
        <w:t>Na dohledové nástroje/scénáře</w:t>
      </w:r>
      <w:r>
        <w:rPr>
          <w:rStyle w:val="Odkaznavysvtlivky"/>
          <w:sz w:val="22"/>
          <w:szCs w:val="22"/>
        </w:rPr>
        <w:endnoteReference w:id="17"/>
      </w:r>
    </w:p>
    <w:p w14:paraId="4A78724F" w14:textId="77777777" w:rsidR="004E2214" w:rsidRDefault="008E5E51">
      <w:pPr>
        <w:spacing w:after="120"/>
      </w:pPr>
      <w:r>
        <w:t>Žádný.</w:t>
      </w:r>
    </w:p>
    <w:p w14:paraId="09C61EBD" w14:textId="77777777" w:rsidR="004E2214" w:rsidRDefault="008E5E51">
      <w:pPr>
        <w:pStyle w:val="Nadpis1"/>
        <w:keepLines/>
        <w:numPr>
          <w:ilvl w:val="1"/>
          <w:numId w:val="25"/>
        </w:numPr>
        <w:spacing w:before="120" w:after="60"/>
        <w:ind w:hanging="292"/>
        <w:jc w:val="left"/>
        <w:rPr>
          <w:sz w:val="22"/>
          <w:szCs w:val="22"/>
        </w:rPr>
      </w:pPr>
      <w:r>
        <w:rPr>
          <w:sz w:val="22"/>
          <w:szCs w:val="22"/>
        </w:rPr>
        <w:t>Ostatní dopady</w:t>
      </w:r>
    </w:p>
    <w:p w14:paraId="1095EA91" w14:textId="77777777" w:rsidR="004E2214" w:rsidRDefault="008E5E51">
      <w:pPr>
        <w:spacing w:before="120"/>
        <w:rPr>
          <w:sz w:val="18"/>
          <w:szCs w:val="18"/>
        </w:rPr>
      </w:pPr>
      <w:r>
        <w:rPr>
          <w:sz w:val="18"/>
          <w:szCs w:val="18"/>
        </w:rPr>
        <w:t>(Pozn.: Pokud má požadavek dopady do dalších požadavků MZe, uveďte je také v tomto bodu.)</w:t>
      </w:r>
    </w:p>
    <w:p w14:paraId="62546F1A" w14:textId="77777777" w:rsidR="004E2214" w:rsidRDefault="004E2214">
      <w:pPr>
        <w:rPr>
          <w:szCs w:val="22"/>
        </w:rPr>
      </w:pPr>
    </w:p>
    <w:p w14:paraId="5C371BA6" w14:textId="77777777" w:rsidR="004E2214" w:rsidRDefault="008E5E51">
      <w:pPr>
        <w:pStyle w:val="Nadpis1"/>
        <w:keepLines/>
        <w:numPr>
          <w:ilvl w:val="0"/>
          <w:numId w:val="25"/>
        </w:numPr>
        <w:spacing w:before="120" w:after="60"/>
        <w:ind w:left="284" w:hanging="284"/>
        <w:jc w:val="left"/>
        <w:rPr>
          <w:sz w:val="22"/>
          <w:szCs w:val="22"/>
        </w:rPr>
      </w:pPr>
      <w:r>
        <w:rPr>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E2214" w14:paraId="43F7C85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2C9C07" w14:textId="77777777" w:rsidR="004E2214" w:rsidRDefault="008E5E51">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A8186" w14:textId="77777777" w:rsidR="004E2214" w:rsidRDefault="008E5E51">
            <w:pPr>
              <w:rPr>
                <w:b/>
                <w:bCs/>
                <w:color w:val="000000"/>
                <w:szCs w:val="22"/>
                <w:lang w:eastAsia="cs-CZ"/>
              </w:rPr>
            </w:pPr>
            <w:r>
              <w:rPr>
                <w:b/>
                <w:bCs/>
                <w:color w:val="000000"/>
                <w:szCs w:val="22"/>
                <w:lang w:eastAsia="cs-CZ"/>
              </w:rPr>
              <w:t>Popis požadavku na součinnost</w:t>
            </w:r>
          </w:p>
        </w:tc>
      </w:tr>
      <w:tr w:rsidR="004E2214" w14:paraId="311DF4AF" w14:textId="77777777">
        <w:trPr>
          <w:trHeight w:val="284"/>
        </w:trPr>
        <w:tc>
          <w:tcPr>
            <w:tcW w:w="2126" w:type="dxa"/>
            <w:tcBorders>
              <w:right w:val="dotted" w:sz="4" w:space="0" w:color="auto"/>
            </w:tcBorders>
            <w:shd w:val="clear" w:color="auto" w:fill="auto"/>
            <w:noWrap/>
          </w:tcPr>
          <w:p w14:paraId="13CEC46C" w14:textId="77777777" w:rsidR="004E2214" w:rsidRDefault="008E5E51">
            <w:pPr>
              <w:rPr>
                <w:color w:val="000000"/>
                <w:szCs w:val="22"/>
                <w:lang w:eastAsia="cs-CZ"/>
              </w:rPr>
            </w:pPr>
            <w:r>
              <w:t>MZe</w:t>
            </w:r>
          </w:p>
        </w:tc>
        <w:tc>
          <w:tcPr>
            <w:tcW w:w="7654" w:type="dxa"/>
            <w:tcBorders>
              <w:left w:val="dotted" w:sz="4" w:space="0" w:color="auto"/>
              <w:right w:val="dotted" w:sz="4" w:space="0" w:color="auto"/>
            </w:tcBorders>
            <w:shd w:val="clear" w:color="auto" w:fill="auto"/>
            <w:noWrap/>
          </w:tcPr>
          <w:p w14:paraId="7E5229E3" w14:textId="77777777" w:rsidR="004E2214" w:rsidRDefault="008E5E51">
            <w:pPr>
              <w:rPr>
                <w:color w:val="000000"/>
                <w:szCs w:val="22"/>
                <w:lang w:eastAsia="cs-CZ"/>
              </w:rPr>
            </w:pPr>
            <w:r>
              <w:t>Součinnost při testování a akceptaci PZ</w:t>
            </w:r>
          </w:p>
        </w:tc>
      </w:tr>
      <w:tr w:rsidR="004E2214" w14:paraId="07A04588" w14:textId="77777777">
        <w:trPr>
          <w:trHeight w:val="284"/>
        </w:trPr>
        <w:tc>
          <w:tcPr>
            <w:tcW w:w="2126" w:type="dxa"/>
            <w:tcBorders>
              <w:right w:val="dotted" w:sz="4" w:space="0" w:color="auto"/>
            </w:tcBorders>
            <w:shd w:val="clear" w:color="auto" w:fill="auto"/>
            <w:noWrap/>
          </w:tcPr>
          <w:p w14:paraId="6540A3EE" w14:textId="77777777" w:rsidR="004E2214" w:rsidRDefault="008E5E51">
            <w:pPr>
              <w:rPr>
                <w:color w:val="000000"/>
                <w:szCs w:val="22"/>
                <w:lang w:eastAsia="cs-CZ"/>
              </w:rPr>
            </w:pPr>
            <w:r>
              <w:t>BUS</w:t>
            </w:r>
          </w:p>
        </w:tc>
        <w:tc>
          <w:tcPr>
            <w:tcW w:w="7654" w:type="dxa"/>
            <w:tcBorders>
              <w:left w:val="dotted" w:sz="4" w:space="0" w:color="auto"/>
              <w:right w:val="dotted" w:sz="4" w:space="0" w:color="auto"/>
            </w:tcBorders>
            <w:shd w:val="clear" w:color="auto" w:fill="auto"/>
            <w:noWrap/>
          </w:tcPr>
          <w:p w14:paraId="7BDDD0CD" w14:textId="77777777" w:rsidR="004E2214" w:rsidRDefault="008E5E51">
            <w:pPr>
              <w:rPr>
                <w:color w:val="000000"/>
                <w:szCs w:val="22"/>
                <w:lang w:eastAsia="cs-CZ"/>
              </w:rPr>
            </w:pPr>
            <w:r>
              <w:t>Nasazení nový služeb na BUS</w:t>
            </w:r>
          </w:p>
        </w:tc>
      </w:tr>
      <w:tr w:rsidR="004E2214" w14:paraId="1B6E105B" w14:textId="77777777">
        <w:trPr>
          <w:trHeight w:val="284"/>
        </w:trPr>
        <w:tc>
          <w:tcPr>
            <w:tcW w:w="2126" w:type="dxa"/>
            <w:tcBorders>
              <w:right w:val="dotted" w:sz="4" w:space="0" w:color="auto"/>
            </w:tcBorders>
            <w:shd w:val="clear" w:color="auto" w:fill="auto"/>
            <w:noWrap/>
          </w:tcPr>
          <w:p w14:paraId="2A982C07" w14:textId="77777777" w:rsidR="004E2214" w:rsidRDefault="008E5E51">
            <w:r>
              <w:t>EZP</w:t>
            </w:r>
          </w:p>
        </w:tc>
        <w:tc>
          <w:tcPr>
            <w:tcW w:w="7654" w:type="dxa"/>
            <w:tcBorders>
              <w:left w:val="dotted" w:sz="4" w:space="0" w:color="auto"/>
              <w:right w:val="dotted" w:sz="4" w:space="0" w:color="auto"/>
            </w:tcBorders>
            <w:shd w:val="clear" w:color="auto" w:fill="auto"/>
            <w:noWrap/>
          </w:tcPr>
          <w:p w14:paraId="2ADDD62C" w14:textId="77777777" w:rsidR="004E2214" w:rsidRDefault="008E5E51">
            <w:pPr>
              <w:jc w:val="left"/>
            </w:pPr>
            <w:r>
              <w:t>Ukončení přihlašování a odhlašování AIFO (volání služeb EPO_IszrOrgPrihlasAifo a EPO_IszrOrgOdhlasAifo)</w:t>
            </w:r>
          </w:p>
        </w:tc>
      </w:tr>
      <w:tr w:rsidR="004E2214" w14:paraId="5A666D8F" w14:textId="77777777">
        <w:trPr>
          <w:trHeight w:val="284"/>
        </w:trPr>
        <w:tc>
          <w:tcPr>
            <w:tcW w:w="2126" w:type="dxa"/>
            <w:tcBorders>
              <w:right w:val="dotted" w:sz="4" w:space="0" w:color="auto"/>
            </w:tcBorders>
            <w:shd w:val="clear" w:color="auto" w:fill="auto"/>
            <w:noWrap/>
          </w:tcPr>
          <w:p w14:paraId="687639A4" w14:textId="77777777" w:rsidR="004E2214" w:rsidRDefault="008E5E51">
            <w:r>
              <w:t>Ostatní systémy</w:t>
            </w:r>
          </w:p>
        </w:tc>
        <w:tc>
          <w:tcPr>
            <w:tcW w:w="7654" w:type="dxa"/>
            <w:tcBorders>
              <w:left w:val="dotted" w:sz="4" w:space="0" w:color="auto"/>
              <w:right w:val="dotted" w:sz="4" w:space="0" w:color="auto"/>
            </w:tcBorders>
            <w:shd w:val="clear" w:color="auto" w:fill="auto"/>
            <w:noWrap/>
          </w:tcPr>
          <w:p w14:paraId="1A8E2677" w14:textId="77777777" w:rsidR="004E2214" w:rsidRDefault="008E5E51">
            <w:r>
              <w:t>Ukončení volání služby SZR_SUE01B</w:t>
            </w:r>
          </w:p>
        </w:tc>
      </w:tr>
    </w:tbl>
    <w:p w14:paraId="2685E7FC" w14:textId="77777777" w:rsidR="004E2214" w:rsidRDefault="008E5E51">
      <w:pPr>
        <w:rPr>
          <w:sz w:val="18"/>
          <w:szCs w:val="18"/>
        </w:rPr>
      </w:pPr>
      <w:r>
        <w:rPr>
          <w:sz w:val="18"/>
          <w:szCs w:val="18"/>
        </w:rPr>
        <w:t>(Pozn.: K popisu požadavku uveďte etapu, kdy bude součinnost vyžadována.)</w:t>
      </w:r>
    </w:p>
    <w:p w14:paraId="7A216AA3" w14:textId="77777777" w:rsidR="004E2214" w:rsidRDefault="004E2214"/>
    <w:p w14:paraId="6F04E2FA" w14:textId="77777777" w:rsidR="004E2214" w:rsidRDefault="008E5E51">
      <w:pPr>
        <w:pStyle w:val="Nadpis1"/>
        <w:keepLines/>
        <w:numPr>
          <w:ilvl w:val="0"/>
          <w:numId w:val="25"/>
        </w:numPr>
        <w:spacing w:before="120" w:after="60"/>
        <w:ind w:left="284" w:hanging="284"/>
        <w:jc w:val="left"/>
        <w:rPr>
          <w:sz w:val="22"/>
          <w:szCs w:val="22"/>
        </w:rPr>
      </w:pPr>
      <w:r>
        <w:rPr>
          <w:sz w:val="22"/>
          <w:szCs w:val="22"/>
        </w:rPr>
        <w:t>Harmonogram plnění</w:t>
      </w:r>
      <w:r>
        <w:rPr>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E2214" w14:paraId="004FC8CC"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848316" w14:textId="77777777" w:rsidR="004E2214" w:rsidRDefault="008E5E51">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5BA5BCFB" w14:textId="77777777" w:rsidR="004E2214" w:rsidRDefault="008E5E51">
            <w:pPr>
              <w:rPr>
                <w:b/>
                <w:bCs/>
                <w:color w:val="000000"/>
                <w:szCs w:val="22"/>
                <w:lang w:eastAsia="cs-CZ"/>
              </w:rPr>
            </w:pPr>
            <w:r>
              <w:rPr>
                <w:b/>
                <w:bCs/>
                <w:color w:val="000000"/>
                <w:szCs w:val="22"/>
                <w:lang w:eastAsia="cs-CZ"/>
              </w:rPr>
              <w:t>Termín</w:t>
            </w:r>
          </w:p>
        </w:tc>
      </w:tr>
      <w:tr w:rsidR="004E2214" w14:paraId="2BFEE8B3" w14:textId="77777777">
        <w:trPr>
          <w:trHeight w:val="284"/>
        </w:trPr>
        <w:tc>
          <w:tcPr>
            <w:tcW w:w="7229" w:type="dxa"/>
            <w:tcBorders>
              <w:right w:val="dotted" w:sz="4" w:space="0" w:color="auto"/>
            </w:tcBorders>
            <w:shd w:val="clear" w:color="auto" w:fill="auto"/>
            <w:noWrap/>
            <w:vAlign w:val="bottom"/>
          </w:tcPr>
          <w:p w14:paraId="0FD6E4E6" w14:textId="77777777" w:rsidR="004E2214" w:rsidRDefault="008E5E51">
            <w:pPr>
              <w:rPr>
                <w:color w:val="000000"/>
                <w:szCs w:val="22"/>
                <w:lang w:eastAsia="cs-CZ"/>
              </w:rPr>
            </w:pPr>
            <w:r>
              <w:rPr>
                <w:color w:val="000000"/>
                <w:szCs w:val="22"/>
                <w:lang w:eastAsia="cs-CZ"/>
              </w:rPr>
              <w:t>Zahájení plnění</w:t>
            </w:r>
          </w:p>
        </w:tc>
        <w:tc>
          <w:tcPr>
            <w:tcW w:w="2552" w:type="dxa"/>
            <w:tcBorders>
              <w:left w:val="dotted" w:sz="4" w:space="0" w:color="auto"/>
            </w:tcBorders>
            <w:shd w:val="clear" w:color="auto" w:fill="auto"/>
            <w:vAlign w:val="bottom"/>
          </w:tcPr>
          <w:p w14:paraId="4217F42B" w14:textId="77777777" w:rsidR="004E2214" w:rsidRDefault="008E5E51">
            <w:pPr>
              <w:rPr>
                <w:color w:val="000000"/>
                <w:szCs w:val="22"/>
                <w:lang w:eastAsia="cs-CZ"/>
              </w:rPr>
            </w:pPr>
            <w:r>
              <w:t>T= datum objednání</w:t>
            </w:r>
          </w:p>
        </w:tc>
      </w:tr>
      <w:tr w:rsidR="004E2214" w14:paraId="15686D15" w14:textId="77777777">
        <w:trPr>
          <w:trHeight w:val="284"/>
        </w:trPr>
        <w:tc>
          <w:tcPr>
            <w:tcW w:w="7229" w:type="dxa"/>
            <w:tcBorders>
              <w:right w:val="dotted" w:sz="4" w:space="0" w:color="auto"/>
            </w:tcBorders>
            <w:shd w:val="clear" w:color="auto" w:fill="auto"/>
            <w:noWrap/>
            <w:vAlign w:val="bottom"/>
          </w:tcPr>
          <w:p w14:paraId="6D31E73A" w14:textId="77777777" w:rsidR="004E2214" w:rsidRDefault="008E5E51">
            <w:pPr>
              <w:rPr>
                <w:color w:val="000000"/>
                <w:szCs w:val="22"/>
                <w:lang w:eastAsia="cs-CZ"/>
              </w:rPr>
            </w:pPr>
            <w:r>
              <w:rPr>
                <w:color w:val="000000"/>
                <w:szCs w:val="22"/>
                <w:lang w:eastAsia="cs-CZ"/>
              </w:rPr>
              <w:t>Ukončení plnění</w:t>
            </w:r>
          </w:p>
        </w:tc>
        <w:tc>
          <w:tcPr>
            <w:tcW w:w="2552" w:type="dxa"/>
            <w:tcBorders>
              <w:left w:val="dotted" w:sz="4" w:space="0" w:color="auto"/>
            </w:tcBorders>
            <w:shd w:val="clear" w:color="auto" w:fill="auto"/>
            <w:vAlign w:val="bottom"/>
          </w:tcPr>
          <w:p w14:paraId="2E8091DC" w14:textId="77777777" w:rsidR="004E2214" w:rsidRDefault="008E5E51">
            <w:pPr>
              <w:rPr>
                <w:color w:val="000000"/>
                <w:szCs w:val="22"/>
                <w:lang w:eastAsia="cs-CZ"/>
              </w:rPr>
            </w:pPr>
            <w:r>
              <w:rPr>
                <w:color w:val="000000"/>
                <w:szCs w:val="22"/>
                <w:lang w:eastAsia="cs-CZ"/>
              </w:rPr>
              <w:t>+70 dní</w:t>
            </w:r>
          </w:p>
        </w:tc>
      </w:tr>
      <w:tr w:rsidR="004E2214" w14:paraId="789F1D8D" w14:textId="77777777">
        <w:trPr>
          <w:trHeight w:val="284"/>
        </w:trPr>
        <w:tc>
          <w:tcPr>
            <w:tcW w:w="7229" w:type="dxa"/>
            <w:tcBorders>
              <w:right w:val="dotted" w:sz="4" w:space="0" w:color="auto"/>
            </w:tcBorders>
            <w:shd w:val="clear" w:color="auto" w:fill="auto"/>
            <w:noWrap/>
            <w:vAlign w:val="bottom"/>
          </w:tcPr>
          <w:p w14:paraId="622D6F08" w14:textId="77777777" w:rsidR="004E2214" w:rsidRDefault="008E5E51">
            <w:pPr>
              <w:rPr>
                <w:color w:val="000000"/>
                <w:szCs w:val="22"/>
                <w:lang w:eastAsia="cs-CZ"/>
              </w:rPr>
            </w:pPr>
            <w:r>
              <w:rPr>
                <w:color w:val="000000"/>
                <w:szCs w:val="22"/>
                <w:lang w:eastAsia="cs-CZ"/>
              </w:rPr>
              <w:t>Předání do akceptace, dokumentace</w:t>
            </w:r>
          </w:p>
        </w:tc>
        <w:tc>
          <w:tcPr>
            <w:tcW w:w="2552" w:type="dxa"/>
            <w:tcBorders>
              <w:left w:val="dotted" w:sz="4" w:space="0" w:color="auto"/>
            </w:tcBorders>
            <w:shd w:val="clear" w:color="auto" w:fill="auto"/>
            <w:vAlign w:val="bottom"/>
          </w:tcPr>
          <w:p w14:paraId="04096CC9" w14:textId="77777777" w:rsidR="004E2214" w:rsidRDefault="008E5E51">
            <w:pPr>
              <w:rPr>
                <w:color w:val="000000"/>
                <w:szCs w:val="22"/>
                <w:lang w:eastAsia="cs-CZ"/>
              </w:rPr>
            </w:pPr>
            <w:r>
              <w:rPr>
                <w:color w:val="000000"/>
                <w:szCs w:val="22"/>
                <w:lang w:eastAsia="cs-CZ"/>
              </w:rPr>
              <w:t>+75 dní</w:t>
            </w:r>
          </w:p>
        </w:tc>
      </w:tr>
    </w:tbl>
    <w:p w14:paraId="0B3DB5D1" w14:textId="77777777" w:rsidR="004E2214" w:rsidRDefault="004E2214">
      <w:pPr>
        <w:spacing w:before="120"/>
        <w:rPr>
          <w:szCs w:val="22"/>
        </w:rPr>
      </w:pPr>
    </w:p>
    <w:p w14:paraId="5974D5B0" w14:textId="77777777" w:rsidR="004E2214" w:rsidRDefault="008E5E51">
      <w:pPr>
        <w:pStyle w:val="Nadpis1"/>
        <w:keepLines/>
        <w:numPr>
          <w:ilvl w:val="0"/>
          <w:numId w:val="25"/>
        </w:numPr>
        <w:spacing w:before="120" w:after="60"/>
        <w:ind w:left="284" w:hanging="284"/>
        <w:jc w:val="left"/>
        <w:rPr>
          <w:sz w:val="22"/>
          <w:szCs w:val="22"/>
        </w:rPr>
      </w:pPr>
      <w:r>
        <w:rPr>
          <w:sz w:val="22"/>
          <w:szCs w:val="22"/>
        </w:rPr>
        <w:t>Pracnost a cenová nabídka navrhovaného řešení</w:t>
      </w:r>
    </w:p>
    <w:p w14:paraId="723694B4" w14:textId="77777777" w:rsidR="004E2214" w:rsidRDefault="008E5E5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4253"/>
        <w:gridCol w:w="1275"/>
        <w:gridCol w:w="1560"/>
        <w:gridCol w:w="1557"/>
      </w:tblGrid>
      <w:tr w:rsidR="004E2214" w14:paraId="435CE08A" w14:textId="77777777">
        <w:tc>
          <w:tcPr>
            <w:tcW w:w="1134" w:type="dxa"/>
            <w:tcBorders>
              <w:top w:val="single" w:sz="8" w:space="0" w:color="auto"/>
              <w:left w:val="single" w:sz="8" w:space="0" w:color="auto"/>
              <w:bottom w:val="single" w:sz="8" w:space="0" w:color="auto"/>
              <w:right w:val="single" w:sz="8" w:space="0" w:color="auto"/>
            </w:tcBorders>
          </w:tcPr>
          <w:p w14:paraId="32F3C071" w14:textId="77777777" w:rsidR="004E2214" w:rsidRDefault="008E5E51">
            <w:pPr>
              <w:pStyle w:val="Tabulka"/>
              <w:rPr>
                <w:szCs w:val="22"/>
              </w:rPr>
            </w:pPr>
            <w:r>
              <w:rPr>
                <w:b/>
                <w:szCs w:val="22"/>
              </w:rPr>
              <w:t>Oblast / role</w:t>
            </w:r>
            <w:r>
              <w:rPr>
                <w:rStyle w:val="Odkaznavysvtlivky"/>
                <w:szCs w:val="22"/>
              </w:rPr>
              <w:endnoteReference w:id="19"/>
            </w:r>
          </w:p>
        </w:tc>
        <w:tc>
          <w:tcPr>
            <w:tcW w:w="4253" w:type="dxa"/>
            <w:tcBorders>
              <w:top w:val="single" w:sz="8" w:space="0" w:color="auto"/>
              <w:left w:val="single" w:sz="8" w:space="0" w:color="auto"/>
              <w:bottom w:val="single" w:sz="8" w:space="0" w:color="auto"/>
              <w:right w:val="single" w:sz="8" w:space="0" w:color="auto"/>
            </w:tcBorders>
          </w:tcPr>
          <w:p w14:paraId="4C2A7D0D" w14:textId="77777777" w:rsidR="004E2214" w:rsidRDefault="008E5E51">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50C38F0" w14:textId="77777777" w:rsidR="004E2214" w:rsidRDefault="008E5E51">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0F1012B" w14:textId="77777777" w:rsidR="004E2214" w:rsidRDefault="008E5E5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8C68805" w14:textId="77777777" w:rsidR="004E2214" w:rsidRDefault="008E5E51">
            <w:pPr>
              <w:pStyle w:val="Tabulka"/>
              <w:rPr>
                <w:b/>
                <w:szCs w:val="22"/>
              </w:rPr>
            </w:pPr>
            <w:r>
              <w:rPr>
                <w:b/>
                <w:szCs w:val="22"/>
              </w:rPr>
              <w:t>v Kč s DPH</w:t>
            </w:r>
          </w:p>
        </w:tc>
      </w:tr>
      <w:tr w:rsidR="004E2214" w14:paraId="0F2765AF" w14:textId="77777777">
        <w:trPr>
          <w:trHeight w:hRule="exact" w:val="20"/>
        </w:trPr>
        <w:tc>
          <w:tcPr>
            <w:tcW w:w="1134" w:type="dxa"/>
            <w:tcBorders>
              <w:top w:val="single" w:sz="8" w:space="0" w:color="auto"/>
              <w:left w:val="dotted" w:sz="4" w:space="0" w:color="auto"/>
            </w:tcBorders>
          </w:tcPr>
          <w:p w14:paraId="5D1ED4DD" w14:textId="77777777" w:rsidR="004E2214" w:rsidRDefault="004E2214">
            <w:pPr>
              <w:pStyle w:val="Tabulka"/>
              <w:rPr>
                <w:szCs w:val="22"/>
              </w:rPr>
            </w:pPr>
          </w:p>
        </w:tc>
        <w:tc>
          <w:tcPr>
            <w:tcW w:w="4253" w:type="dxa"/>
            <w:tcBorders>
              <w:top w:val="single" w:sz="8" w:space="0" w:color="auto"/>
              <w:left w:val="dotted" w:sz="4" w:space="0" w:color="auto"/>
            </w:tcBorders>
          </w:tcPr>
          <w:p w14:paraId="02D90E1C" w14:textId="77777777" w:rsidR="004E2214" w:rsidRDefault="004E2214">
            <w:pPr>
              <w:pStyle w:val="Tabulka"/>
              <w:rPr>
                <w:szCs w:val="22"/>
              </w:rPr>
            </w:pPr>
          </w:p>
        </w:tc>
        <w:tc>
          <w:tcPr>
            <w:tcW w:w="1275" w:type="dxa"/>
            <w:tcBorders>
              <w:top w:val="single" w:sz="8" w:space="0" w:color="auto"/>
            </w:tcBorders>
          </w:tcPr>
          <w:p w14:paraId="5BFF0A42" w14:textId="77777777" w:rsidR="004E2214" w:rsidRDefault="004E2214">
            <w:pPr>
              <w:pStyle w:val="Tabulka"/>
              <w:rPr>
                <w:szCs w:val="22"/>
              </w:rPr>
            </w:pPr>
          </w:p>
        </w:tc>
        <w:tc>
          <w:tcPr>
            <w:tcW w:w="1560" w:type="dxa"/>
            <w:tcBorders>
              <w:top w:val="single" w:sz="8" w:space="0" w:color="auto"/>
            </w:tcBorders>
          </w:tcPr>
          <w:p w14:paraId="623967C2" w14:textId="77777777" w:rsidR="004E2214" w:rsidRDefault="004E2214">
            <w:pPr>
              <w:pStyle w:val="Tabulka"/>
              <w:rPr>
                <w:szCs w:val="22"/>
              </w:rPr>
            </w:pPr>
          </w:p>
        </w:tc>
        <w:tc>
          <w:tcPr>
            <w:tcW w:w="1557" w:type="dxa"/>
            <w:tcBorders>
              <w:top w:val="single" w:sz="8" w:space="0" w:color="auto"/>
            </w:tcBorders>
          </w:tcPr>
          <w:p w14:paraId="4F4E6FE4" w14:textId="77777777" w:rsidR="004E2214" w:rsidRDefault="004E2214">
            <w:pPr>
              <w:pStyle w:val="Tabulka"/>
              <w:rPr>
                <w:szCs w:val="22"/>
              </w:rPr>
            </w:pPr>
          </w:p>
        </w:tc>
      </w:tr>
      <w:tr w:rsidR="004E2214" w14:paraId="55E4E4E7" w14:textId="77777777">
        <w:trPr>
          <w:trHeight w:val="397"/>
        </w:trPr>
        <w:tc>
          <w:tcPr>
            <w:tcW w:w="1134" w:type="dxa"/>
            <w:tcBorders>
              <w:top w:val="dotted" w:sz="4" w:space="0" w:color="auto"/>
              <w:left w:val="dotted" w:sz="4" w:space="0" w:color="auto"/>
            </w:tcBorders>
          </w:tcPr>
          <w:p w14:paraId="7574949B" w14:textId="77777777" w:rsidR="004E2214" w:rsidRDefault="004E2214">
            <w:pPr>
              <w:pStyle w:val="Tabulka"/>
              <w:rPr>
                <w:szCs w:val="22"/>
              </w:rPr>
            </w:pPr>
          </w:p>
        </w:tc>
        <w:tc>
          <w:tcPr>
            <w:tcW w:w="4253" w:type="dxa"/>
            <w:tcBorders>
              <w:top w:val="dotted" w:sz="4" w:space="0" w:color="auto"/>
              <w:left w:val="dotted" w:sz="4" w:space="0" w:color="auto"/>
            </w:tcBorders>
          </w:tcPr>
          <w:p w14:paraId="1475FAB1" w14:textId="77777777" w:rsidR="004E2214" w:rsidRDefault="008E5E51">
            <w:pPr>
              <w:pStyle w:val="Tabulka"/>
              <w:rPr>
                <w:szCs w:val="22"/>
              </w:rPr>
            </w:pPr>
            <w:r>
              <w:rPr>
                <w:szCs w:val="22"/>
              </w:rPr>
              <w:t>Viz cenová nabídka v příloze č.01</w:t>
            </w:r>
          </w:p>
        </w:tc>
        <w:tc>
          <w:tcPr>
            <w:tcW w:w="1275" w:type="dxa"/>
            <w:tcBorders>
              <w:top w:val="dotted" w:sz="4" w:space="0" w:color="auto"/>
            </w:tcBorders>
          </w:tcPr>
          <w:p w14:paraId="0D1F1FDC" w14:textId="77777777" w:rsidR="004E2214" w:rsidRDefault="008E5E51">
            <w:pPr>
              <w:pStyle w:val="Tabulka"/>
              <w:jc w:val="right"/>
              <w:rPr>
                <w:szCs w:val="22"/>
              </w:rPr>
            </w:pPr>
            <w:r>
              <w:rPr>
                <w:szCs w:val="22"/>
              </w:rPr>
              <w:t>61,88</w:t>
            </w:r>
          </w:p>
        </w:tc>
        <w:tc>
          <w:tcPr>
            <w:tcW w:w="1560" w:type="dxa"/>
            <w:tcBorders>
              <w:top w:val="dotted" w:sz="4" w:space="0" w:color="auto"/>
            </w:tcBorders>
          </w:tcPr>
          <w:p w14:paraId="7E16004D" w14:textId="77777777" w:rsidR="004E2214" w:rsidRDefault="008E5E51">
            <w:pPr>
              <w:pStyle w:val="Tabulka"/>
              <w:jc w:val="right"/>
              <w:rPr>
                <w:szCs w:val="22"/>
              </w:rPr>
            </w:pPr>
            <w:r>
              <w:t>550 687,50</w:t>
            </w:r>
          </w:p>
        </w:tc>
        <w:tc>
          <w:tcPr>
            <w:tcW w:w="1557" w:type="dxa"/>
            <w:tcBorders>
              <w:top w:val="dotted" w:sz="4" w:space="0" w:color="auto"/>
            </w:tcBorders>
          </w:tcPr>
          <w:p w14:paraId="2D1691D2" w14:textId="77777777" w:rsidR="004E2214" w:rsidRDefault="008E5E51">
            <w:pPr>
              <w:pStyle w:val="Tabulka"/>
              <w:jc w:val="right"/>
              <w:rPr>
                <w:szCs w:val="22"/>
              </w:rPr>
            </w:pPr>
            <w:r>
              <w:t>666 331,88</w:t>
            </w:r>
          </w:p>
        </w:tc>
      </w:tr>
      <w:tr w:rsidR="004E2214" w14:paraId="5B56E94D" w14:textId="77777777">
        <w:trPr>
          <w:trHeight w:val="397"/>
        </w:trPr>
        <w:tc>
          <w:tcPr>
            <w:tcW w:w="5387" w:type="dxa"/>
            <w:gridSpan w:val="2"/>
            <w:tcBorders>
              <w:left w:val="dotted" w:sz="4" w:space="0" w:color="auto"/>
              <w:bottom w:val="dotted" w:sz="4" w:space="0" w:color="auto"/>
            </w:tcBorders>
          </w:tcPr>
          <w:p w14:paraId="492E53ED" w14:textId="77777777" w:rsidR="004E2214" w:rsidRDefault="008E5E51">
            <w:pPr>
              <w:pStyle w:val="Tabulka"/>
              <w:rPr>
                <w:b/>
                <w:szCs w:val="22"/>
              </w:rPr>
            </w:pPr>
            <w:r>
              <w:rPr>
                <w:b/>
                <w:szCs w:val="22"/>
              </w:rPr>
              <w:t>Celkem:</w:t>
            </w:r>
          </w:p>
        </w:tc>
        <w:tc>
          <w:tcPr>
            <w:tcW w:w="1275" w:type="dxa"/>
            <w:tcBorders>
              <w:bottom w:val="dotted" w:sz="4" w:space="0" w:color="auto"/>
            </w:tcBorders>
          </w:tcPr>
          <w:p w14:paraId="1156750E" w14:textId="77777777" w:rsidR="004E2214" w:rsidRDefault="008E5E51">
            <w:pPr>
              <w:pStyle w:val="Tabulka"/>
              <w:jc w:val="right"/>
              <w:rPr>
                <w:szCs w:val="22"/>
              </w:rPr>
            </w:pPr>
            <w:r>
              <w:rPr>
                <w:szCs w:val="22"/>
              </w:rPr>
              <w:t>61,88</w:t>
            </w:r>
          </w:p>
        </w:tc>
        <w:tc>
          <w:tcPr>
            <w:tcW w:w="1560" w:type="dxa"/>
            <w:tcBorders>
              <w:bottom w:val="dotted" w:sz="4" w:space="0" w:color="auto"/>
            </w:tcBorders>
          </w:tcPr>
          <w:p w14:paraId="3CD55847" w14:textId="77777777" w:rsidR="004E2214" w:rsidRDefault="008E5E51">
            <w:pPr>
              <w:pStyle w:val="Tabulka"/>
              <w:jc w:val="right"/>
              <w:rPr>
                <w:szCs w:val="22"/>
              </w:rPr>
            </w:pPr>
            <w:r>
              <w:t>550 687,50</w:t>
            </w:r>
          </w:p>
        </w:tc>
        <w:tc>
          <w:tcPr>
            <w:tcW w:w="1557" w:type="dxa"/>
            <w:tcBorders>
              <w:bottom w:val="dotted" w:sz="4" w:space="0" w:color="auto"/>
            </w:tcBorders>
          </w:tcPr>
          <w:p w14:paraId="5FA86C7D" w14:textId="77777777" w:rsidR="004E2214" w:rsidRDefault="008E5E51">
            <w:pPr>
              <w:pStyle w:val="Tabulka"/>
              <w:jc w:val="right"/>
              <w:rPr>
                <w:szCs w:val="22"/>
              </w:rPr>
            </w:pPr>
            <w:r>
              <w:t>666 331,88</w:t>
            </w:r>
          </w:p>
        </w:tc>
      </w:tr>
    </w:tbl>
    <w:p w14:paraId="30410C69" w14:textId="77777777" w:rsidR="004E2214" w:rsidRDefault="004E2214">
      <w:pPr>
        <w:rPr>
          <w:sz w:val="8"/>
          <w:szCs w:val="8"/>
        </w:rPr>
      </w:pPr>
    </w:p>
    <w:p w14:paraId="4A85DF07" w14:textId="77777777" w:rsidR="004E2214" w:rsidRDefault="008E5E51">
      <w:pPr>
        <w:rPr>
          <w:sz w:val="18"/>
          <w:szCs w:val="18"/>
        </w:rPr>
      </w:pPr>
      <w:r>
        <w:rPr>
          <w:sz w:val="18"/>
          <w:szCs w:val="18"/>
        </w:rPr>
        <w:t>(Pozn.: MD – člověkoden, MJ – měrná jednotka, např. počet kusů)</w:t>
      </w:r>
    </w:p>
    <w:p w14:paraId="0CC9E2F1" w14:textId="77777777" w:rsidR="004E2214" w:rsidRDefault="004E2214"/>
    <w:p w14:paraId="3813F165" w14:textId="77777777" w:rsidR="004E2214" w:rsidRDefault="008E5E51">
      <w:pPr>
        <w:pStyle w:val="Nadpis1"/>
        <w:keepLines/>
        <w:numPr>
          <w:ilvl w:val="0"/>
          <w:numId w:val="25"/>
        </w:numPr>
        <w:spacing w:before="120" w:after="60"/>
        <w:ind w:left="284" w:hanging="284"/>
        <w:jc w:val="left"/>
        <w:rPr>
          <w:sz w:val="22"/>
          <w:szCs w:val="22"/>
        </w:rPr>
      </w:pPr>
      <w:r>
        <w:rPr>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E2214" w14:paraId="2BF4428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209238" w14:textId="77777777" w:rsidR="004E2214" w:rsidRDefault="008E5E51">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66914" w14:textId="77777777" w:rsidR="004E2214" w:rsidRDefault="008E5E51">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149EC20" w14:textId="77777777" w:rsidR="004E2214" w:rsidRDefault="008E5E51">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4E2214" w14:paraId="36F34E75" w14:textId="77777777">
        <w:trPr>
          <w:trHeight w:val="284"/>
        </w:trPr>
        <w:tc>
          <w:tcPr>
            <w:tcW w:w="710" w:type="dxa"/>
            <w:tcBorders>
              <w:right w:val="dotted" w:sz="4" w:space="0" w:color="auto"/>
            </w:tcBorders>
            <w:shd w:val="clear" w:color="auto" w:fill="auto"/>
            <w:noWrap/>
            <w:vAlign w:val="bottom"/>
          </w:tcPr>
          <w:p w14:paraId="54A8B950" w14:textId="77777777" w:rsidR="004E2214" w:rsidRDefault="008E5E51">
            <w:pPr>
              <w:jc w:val="cente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7DA1976" w14:textId="77777777" w:rsidR="004E2214" w:rsidRDefault="008E5E51">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50FB72F" w14:textId="77777777" w:rsidR="004E2214" w:rsidRDefault="008E5E51">
            <w:pPr>
              <w:rPr>
                <w:color w:val="000000"/>
                <w:szCs w:val="22"/>
                <w:lang w:eastAsia="cs-CZ"/>
              </w:rPr>
            </w:pPr>
            <w:r>
              <w:rPr>
                <w:color w:val="000000"/>
                <w:szCs w:val="22"/>
                <w:lang w:eastAsia="cs-CZ"/>
              </w:rPr>
              <w:t>Listinná forma</w:t>
            </w:r>
          </w:p>
        </w:tc>
      </w:tr>
      <w:tr w:rsidR="004E2214" w14:paraId="4278BDD6" w14:textId="77777777">
        <w:trPr>
          <w:trHeight w:val="284"/>
        </w:trPr>
        <w:tc>
          <w:tcPr>
            <w:tcW w:w="710" w:type="dxa"/>
            <w:tcBorders>
              <w:right w:val="dotted" w:sz="4" w:space="0" w:color="auto"/>
            </w:tcBorders>
            <w:shd w:val="clear" w:color="auto" w:fill="auto"/>
            <w:noWrap/>
            <w:vAlign w:val="bottom"/>
          </w:tcPr>
          <w:p w14:paraId="2F15A3D0" w14:textId="77777777" w:rsidR="004E2214" w:rsidRDefault="008E5E51">
            <w:pPr>
              <w:jc w:val="cente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6C3A3D13" w14:textId="77777777" w:rsidR="004E2214" w:rsidRDefault="008E5E51">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noWrap/>
            <w:vAlign w:val="bottom"/>
          </w:tcPr>
          <w:p w14:paraId="1145EBEE" w14:textId="77777777" w:rsidR="004E2214" w:rsidRDefault="008E5E51">
            <w:pPr>
              <w:rPr>
                <w:color w:val="000000"/>
                <w:szCs w:val="22"/>
                <w:lang w:eastAsia="cs-CZ"/>
              </w:rPr>
            </w:pPr>
            <w:r>
              <w:rPr>
                <w:color w:val="000000"/>
                <w:szCs w:val="22"/>
                <w:lang w:eastAsia="cs-CZ"/>
              </w:rPr>
              <w:t>Listinná forma</w:t>
            </w:r>
          </w:p>
        </w:tc>
      </w:tr>
    </w:tbl>
    <w:p w14:paraId="2D17934F" w14:textId="77777777" w:rsidR="004E2214" w:rsidRDefault="004E2214"/>
    <w:p w14:paraId="7C7B0BFF" w14:textId="77777777" w:rsidR="004E2214" w:rsidRDefault="008E5E51">
      <w:pPr>
        <w:pStyle w:val="Nadpis1"/>
        <w:keepLines/>
        <w:numPr>
          <w:ilvl w:val="0"/>
          <w:numId w:val="25"/>
        </w:numPr>
        <w:spacing w:before="120" w:after="60"/>
        <w:ind w:left="284" w:hanging="284"/>
        <w:jc w:val="left"/>
        <w:rPr>
          <w:sz w:val="22"/>
          <w:szCs w:val="22"/>
        </w:rPr>
      </w:pPr>
      <w:r>
        <w:rPr>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4E2214" w14:paraId="70C97D89"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882EB9" w14:textId="77777777" w:rsidR="004E2214" w:rsidRDefault="008E5E51">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E753710" w14:textId="77777777" w:rsidR="004E2214" w:rsidRDefault="008E5E51">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1CE4212" w14:textId="77777777" w:rsidR="004E2214" w:rsidRDefault="008E5E51">
            <w:pPr>
              <w:rPr>
                <w:b/>
                <w:bCs/>
                <w:color w:val="000000"/>
                <w:szCs w:val="22"/>
                <w:lang w:eastAsia="cs-CZ"/>
              </w:rPr>
            </w:pPr>
            <w:r>
              <w:rPr>
                <w:b/>
                <w:bCs/>
                <w:color w:val="000000"/>
                <w:szCs w:val="22"/>
                <w:lang w:eastAsia="cs-CZ"/>
              </w:rPr>
              <w:t>Podpis</w:t>
            </w:r>
          </w:p>
        </w:tc>
      </w:tr>
      <w:tr w:rsidR="004E2214" w14:paraId="506BA54B" w14:textId="77777777">
        <w:trPr>
          <w:trHeight w:val="1255"/>
        </w:trPr>
        <w:tc>
          <w:tcPr>
            <w:tcW w:w="3114" w:type="dxa"/>
            <w:shd w:val="clear" w:color="auto" w:fill="auto"/>
            <w:noWrap/>
            <w:vAlign w:val="center"/>
          </w:tcPr>
          <w:p w14:paraId="7CE1D82B" w14:textId="77777777" w:rsidR="004E2214" w:rsidRDefault="008E5E51">
            <w:pPr>
              <w:rPr>
                <w:color w:val="000000"/>
                <w:szCs w:val="22"/>
                <w:lang w:eastAsia="cs-CZ"/>
              </w:rPr>
            </w:pPr>
            <w:r>
              <w:rPr>
                <w:color w:val="000000"/>
                <w:szCs w:val="22"/>
                <w:lang w:eastAsia="cs-CZ"/>
              </w:rPr>
              <w:t>O2 IT Services s.r.o.</w:t>
            </w:r>
          </w:p>
        </w:tc>
        <w:tc>
          <w:tcPr>
            <w:tcW w:w="3118" w:type="dxa"/>
            <w:vAlign w:val="center"/>
          </w:tcPr>
          <w:p w14:paraId="7F2EDCEF" w14:textId="497E8452" w:rsidR="004E2214" w:rsidRDefault="0018092A">
            <w:pPr>
              <w:rPr>
                <w:color w:val="000000"/>
                <w:szCs w:val="22"/>
                <w:lang w:eastAsia="cs-CZ"/>
              </w:rPr>
            </w:pPr>
            <w:r>
              <w:rPr>
                <w:color w:val="000000"/>
                <w:szCs w:val="22"/>
                <w:lang w:eastAsia="cs-CZ"/>
              </w:rPr>
              <w:t>XXX</w:t>
            </w:r>
          </w:p>
        </w:tc>
        <w:tc>
          <w:tcPr>
            <w:tcW w:w="3544" w:type="dxa"/>
            <w:shd w:val="clear" w:color="auto" w:fill="auto"/>
            <w:vAlign w:val="center"/>
          </w:tcPr>
          <w:p w14:paraId="43DEABA5" w14:textId="77777777" w:rsidR="004E2214" w:rsidRDefault="004E2214">
            <w:pPr>
              <w:ind w:right="72"/>
              <w:rPr>
                <w:color w:val="000000"/>
                <w:szCs w:val="22"/>
                <w:lang w:eastAsia="cs-CZ"/>
              </w:rPr>
            </w:pPr>
          </w:p>
        </w:tc>
      </w:tr>
    </w:tbl>
    <w:p w14:paraId="4CB10B9B" w14:textId="77777777" w:rsidR="004E2214" w:rsidRDefault="008E5E51">
      <w:pPr>
        <w:rPr>
          <w:b/>
          <w:caps/>
          <w:szCs w:val="22"/>
        </w:rPr>
      </w:pPr>
      <w:r>
        <w:rPr>
          <w:b/>
          <w:caps/>
          <w:szCs w:val="22"/>
        </w:rPr>
        <w:br w:type="page"/>
      </w:r>
    </w:p>
    <w:p w14:paraId="3F171F96" w14:textId="77777777" w:rsidR="004E2214" w:rsidRDefault="008E5E51">
      <w:pPr>
        <w:rPr>
          <w:b/>
          <w:caps/>
          <w:szCs w:val="22"/>
        </w:rPr>
      </w:pPr>
      <w:r>
        <w:rPr>
          <w:b/>
          <w:caps/>
          <w:szCs w:val="22"/>
        </w:rPr>
        <w:lastRenderedPageBreak/>
        <w:t xml:space="preserve">C – Schválení realizace požadavku </w:t>
      </w:r>
      <w:r>
        <w:rPr>
          <w:b/>
          <w:sz w:val="36"/>
          <w:szCs w:val="36"/>
        </w:rPr>
        <w:t>Z34809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E2214" w14:paraId="4C644D13" w14:textId="77777777">
        <w:tc>
          <w:tcPr>
            <w:tcW w:w="1701" w:type="dxa"/>
            <w:tcBorders>
              <w:top w:val="single" w:sz="8" w:space="0" w:color="auto"/>
              <w:left w:val="single" w:sz="8" w:space="0" w:color="auto"/>
              <w:bottom w:val="single" w:sz="8" w:space="0" w:color="auto"/>
            </w:tcBorders>
            <w:vAlign w:val="center"/>
          </w:tcPr>
          <w:p w14:paraId="75239501" w14:textId="77777777" w:rsidR="004E2214" w:rsidRDefault="008E5E51">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71184D8F" w14:textId="77777777" w:rsidR="004E2214" w:rsidRDefault="008E5E51">
            <w:pPr>
              <w:pStyle w:val="Tabulka"/>
              <w:jc w:val="center"/>
              <w:rPr>
                <w:szCs w:val="22"/>
              </w:rPr>
            </w:pPr>
            <w:r>
              <w:rPr>
                <w:szCs w:val="22"/>
              </w:rPr>
              <w:t>690</w:t>
            </w:r>
          </w:p>
        </w:tc>
      </w:tr>
    </w:tbl>
    <w:p w14:paraId="3EEDC1EC" w14:textId="77777777" w:rsidR="004E2214" w:rsidRDefault="004E2214">
      <w:pPr>
        <w:rPr>
          <w:szCs w:val="22"/>
        </w:rPr>
      </w:pPr>
    </w:p>
    <w:p w14:paraId="4235436A" w14:textId="77777777" w:rsidR="004E2214" w:rsidRDefault="008E5E51">
      <w:pPr>
        <w:pStyle w:val="Nadpis1"/>
        <w:keepLines/>
        <w:numPr>
          <w:ilvl w:val="0"/>
          <w:numId w:val="26"/>
        </w:numPr>
        <w:spacing w:before="120" w:after="60"/>
        <w:ind w:left="284" w:hanging="284"/>
        <w:jc w:val="left"/>
        <w:rPr>
          <w:sz w:val="22"/>
          <w:szCs w:val="22"/>
        </w:rPr>
      </w:pPr>
      <w:r>
        <w:rPr>
          <w:sz w:val="22"/>
          <w:szCs w:val="22"/>
        </w:rPr>
        <w:t>Specifikace plnění</w:t>
      </w:r>
    </w:p>
    <w:p w14:paraId="10681AB1" w14:textId="77777777" w:rsidR="004E2214" w:rsidRDefault="008E5E51">
      <w:pPr>
        <w:spacing w:after="120"/>
      </w:pPr>
      <w:r>
        <w:t xml:space="preserve">Požadované plnění je specifikováno v části A a B tohoto RfC. </w:t>
      </w:r>
    </w:p>
    <w:p w14:paraId="04D4C255" w14:textId="77777777" w:rsidR="004E2214" w:rsidRDefault="008E5E51">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E2214" w14:paraId="008B0DA8"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12FFC09" w14:textId="77777777" w:rsidR="004E2214" w:rsidRDefault="008E5E51">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E4D835" w14:textId="77777777" w:rsidR="004E2214" w:rsidRDefault="008E5E51">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E475BAB" w14:textId="77777777" w:rsidR="004E2214" w:rsidRDefault="008E5E51">
            <w:pPr>
              <w:rPr>
                <w:rFonts w:ascii="Arial Narrow" w:hAnsi="Arial Narrow"/>
                <w:b/>
                <w:bCs/>
                <w:color w:val="000000"/>
                <w:szCs w:val="22"/>
                <w:lang w:eastAsia="cs-CZ"/>
              </w:rPr>
            </w:pPr>
            <w:r>
              <w:rPr>
                <w:rFonts w:ascii="Arial Narrow" w:hAnsi="Arial Narrow"/>
                <w:b/>
                <w:bCs/>
                <w:color w:val="000000"/>
                <w:szCs w:val="22"/>
                <w:lang w:eastAsia="cs-CZ"/>
              </w:rPr>
              <w:t>Realizovat</w:t>
            </w:r>
          </w:p>
          <w:p w14:paraId="729496F8" w14:textId="77777777" w:rsidR="004E2214" w:rsidRDefault="008E5E51">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9709EDB" w14:textId="77777777" w:rsidR="004E2214" w:rsidRDefault="008E5E51">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E2214" w14:paraId="58DF042A"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1978E31"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E36D56D" w14:textId="77777777" w:rsidR="004E2214" w:rsidRDefault="008E5E51">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8A6A411"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BF1087A" w14:textId="77777777" w:rsidR="004E2214" w:rsidRDefault="008E5E51">
            <w:pPr>
              <w:rPr>
                <w:color w:val="000000"/>
                <w:szCs w:val="22"/>
                <w:lang w:eastAsia="cs-CZ"/>
              </w:rPr>
            </w:pPr>
            <w:r>
              <w:rPr>
                <w:color w:val="000000"/>
                <w:szCs w:val="22"/>
                <w:lang w:eastAsia="cs-CZ"/>
              </w:rPr>
              <w:t>--------------------------------------------------</w:t>
            </w:r>
          </w:p>
        </w:tc>
      </w:tr>
      <w:tr w:rsidR="004E2214" w14:paraId="0E7DFA5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EAFA2E9"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09B4D0" w14:textId="77777777" w:rsidR="004E2214" w:rsidRDefault="008E5E51">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6A6642"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E1AB86" w14:textId="77777777" w:rsidR="004E2214" w:rsidRDefault="008E5E51">
            <w:pPr>
              <w:rPr>
                <w:color w:val="000000"/>
                <w:szCs w:val="22"/>
                <w:lang w:eastAsia="cs-CZ"/>
              </w:rPr>
            </w:pPr>
            <w:r>
              <w:rPr>
                <w:color w:val="000000"/>
                <w:szCs w:val="22"/>
                <w:lang w:eastAsia="cs-CZ"/>
              </w:rPr>
              <w:t>--------------------------------------------------</w:t>
            </w:r>
          </w:p>
        </w:tc>
      </w:tr>
      <w:tr w:rsidR="004E2214" w14:paraId="691F3D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F99A19"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99774B" w14:textId="77777777" w:rsidR="004E2214" w:rsidRDefault="008E5E51">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82334B"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6F67CD0" w14:textId="77777777" w:rsidR="004E2214" w:rsidRDefault="008E5E51">
            <w:pPr>
              <w:rPr>
                <w:color w:val="000000"/>
                <w:szCs w:val="22"/>
                <w:lang w:eastAsia="cs-CZ"/>
              </w:rPr>
            </w:pPr>
            <w:r>
              <w:rPr>
                <w:color w:val="000000"/>
                <w:szCs w:val="22"/>
                <w:lang w:eastAsia="cs-CZ"/>
              </w:rPr>
              <w:t>--------------------------------------------------</w:t>
            </w:r>
          </w:p>
        </w:tc>
      </w:tr>
      <w:tr w:rsidR="004E2214" w14:paraId="459C76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E7742D7"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4C27BE" w14:textId="77777777" w:rsidR="004E2214" w:rsidRDefault="008E5E51">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9D84C2"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9FACD23" w14:textId="77777777" w:rsidR="004E2214" w:rsidRDefault="008E5E51">
            <w:pPr>
              <w:rPr>
                <w:color w:val="000000"/>
                <w:szCs w:val="22"/>
                <w:lang w:eastAsia="cs-CZ"/>
              </w:rPr>
            </w:pPr>
            <w:r>
              <w:rPr>
                <w:color w:val="000000"/>
                <w:szCs w:val="22"/>
                <w:lang w:eastAsia="cs-CZ"/>
              </w:rPr>
              <w:t>--------------------------------------------------</w:t>
            </w:r>
          </w:p>
        </w:tc>
      </w:tr>
      <w:tr w:rsidR="004E2214" w14:paraId="0CE998C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6F9577"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C5B146" w14:textId="77777777" w:rsidR="004E2214" w:rsidRDefault="008E5E51">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2EA95C"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92433F2" w14:textId="77777777" w:rsidR="004E2214" w:rsidRDefault="008E5E51">
            <w:pPr>
              <w:rPr>
                <w:color w:val="000000"/>
                <w:szCs w:val="22"/>
                <w:lang w:eastAsia="cs-CZ"/>
              </w:rPr>
            </w:pPr>
            <w:r>
              <w:rPr>
                <w:color w:val="000000"/>
                <w:szCs w:val="22"/>
                <w:lang w:eastAsia="cs-CZ"/>
              </w:rPr>
              <w:t>--------------------------------------------------</w:t>
            </w:r>
          </w:p>
        </w:tc>
      </w:tr>
      <w:tr w:rsidR="004E2214" w14:paraId="1131D08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966679"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E636E7" w14:textId="77777777" w:rsidR="004E2214" w:rsidRDefault="008E5E51">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6D51B00"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879BC19" w14:textId="77777777" w:rsidR="004E2214" w:rsidRDefault="008E5E51">
            <w:pPr>
              <w:rPr>
                <w:color w:val="000000"/>
                <w:szCs w:val="22"/>
                <w:lang w:eastAsia="cs-CZ"/>
              </w:rPr>
            </w:pPr>
            <w:r>
              <w:rPr>
                <w:color w:val="000000"/>
                <w:szCs w:val="22"/>
                <w:lang w:eastAsia="cs-CZ"/>
              </w:rPr>
              <w:t>--------------------------------------------------</w:t>
            </w:r>
          </w:p>
        </w:tc>
      </w:tr>
      <w:tr w:rsidR="004E2214" w14:paraId="046B1C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1A2695"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4703E8" w14:textId="77777777" w:rsidR="004E2214" w:rsidRDefault="008E5E51">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46DDD0E"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5C65300" w14:textId="77777777" w:rsidR="004E2214" w:rsidRDefault="008E5E51">
            <w:pPr>
              <w:rPr>
                <w:color w:val="000000"/>
                <w:szCs w:val="22"/>
                <w:lang w:eastAsia="cs-CZ"/>
              </w:rPr>
            </w:pPr>
            <w:r>
              <w:rPr>
                <w:color w:val="000000"/>
                <w:szCs w:val="22"/>
                <w:lang w:eastAsia="cs-CZ"/>
              </w:rPr>
              <w:t>--------------------------------------------------</w:t>
            </w:r>
          </w:p>
        </w:tc>
      </w:tr>
      <w:tr w:rsidR="004E2214" w14:paraId="3FF7A1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C41F948"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050DAF" w14:textId="77777777" w:rsidR="004E2214" w:rsidRDefault="008E5E51">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EAB3D7"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D01FA9A" w14:textId="77777777" w:rsidR="004E2214" w:rsidRDefault="008E5E51">
            <w:pPr>
              <w:rPr>
                <w:color w:val="000000"/>
                <w:szCs w:val="22"/>
                <w:lang w:eastAsia="cs-CZ"/>
              </w:rPr>
            </w:pPr>
            <w:r>
              <w:rPr>
                <w:color w:val="000000"/>
                <w:szCs w:val="22"/>
                <w:lang w:eastAsia="cs-CZ"/>
              </w:rPr>
              <w:t>--------------------------------------------------</w:t>
            </w:r>
          </w:p>
        </w:tc>
      </w:tr>
      <w:tr w:rsidR="004E2214" w14:paraId="5B3219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0D472A"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6FE636" w14:textId="77777777" w:rsidR="004E2214" w:rsidRDefault="008E5E51">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DF51D4"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52EBEF" w14:textId="77777777" w:rsidR="004E2214" w:rsidRDefault="008E5E51">
            <w:pPr>
              <w:rPr>
                <w:color w:val="000000"/>
                <w:szCs w:val="22"/>
                <w:lang w:eastAsia="cs-CZ"/>
              </w:rPr>
            </w:pPr>
            <w:r>
              <w:rPr>
                <w:color w:val="000000"/>
                <w:szCs w:val="22"/>
                <w:lang w:eastAsia="cs-CZ"/>
              </w:rPr>
              <w:t>--------------------------------------------------</w:t>
            </w:r>
          </w:p>
        </w:tc>
      </w:tr>
      <w:tr w:rsidR="004E2214" w14:paraId="5A565C5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026C7B"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40870AA" w14:textId="77777777" w:rsidR="004E2214" w:rsidRDefault="008E5E51">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2D71CA0"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71EB23" w14:textId="77777777" w:rsidR="004E2214" w:rsidRDefault="008E5E51">
            <w:pPr>
              <w:rPr>
                <w:color w:val="000000"/>
                <w:szCs w:val="22"/>
                <w:lang w:eastAsia="cs-CZ"/>
              </w:rPr>
            </w:pPr>
            <w:r>
              <w:rPr>
                <w:color w:val="000000"/>
                <w:szCs w:val="22"/>
                <w:lang w:eastAsia="cs-CZ"/>
              </w:rPr>
              <w:t>--------------------------------------------------</w:t>
            </w:r>
          </w:p>
        </w:tc>
      </w:tr>
      <w:tr w:rsidR="004E2214" w14:paraId="199A52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E21FA35"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88935A" w14:textId="77777777" w:rsidR="004E2214" w:rsidRDefault="008E5E51">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A89C433"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38D6EE" w14:textId="77777777" w:rsidR="004E2214" w:rsidRDefault="008E5E51">
            <w:pPr>
              <w:rPr>
                <w:color w:val="000000"/>
                <w:szCs w:val="22"/>
                <w:lang w:eastAsia="cs-CZ"/>
              </w:rPr>
            </w:pPr>
            <w:r>
              <w:rPr>
                <w:color w:val="000000"/>
                <w:szCs w:val="22"/>
                <w:lang w:eastAsia="cs-CZ"/>
              </w:rPr>
              <w:t>--------------------------------------------------</w:t>
            </w:r>
          </w:p>
        </w:tc>
      </w:tr>
      <w:tr w:rsidR="004E2214" w14:paraId="66AD1E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063D952"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950A63" w14:textId="77777777" w:rsidR="004E2214" w:rsidRDefault="008E5E51">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DBC4B82"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BA9A85E" w14:textId="77777777" w:rsidR="004E2214" w:rsidRDefault="008E5E51">
            <w:pPr>
              <w:rPr>
                <w:color w:val="000000"/>
                <w:szCs w:val="22"/>
                <w:lang w:eastAsia="cs-CZ"/>
              </w:rPr>
            </w:pPr>
            <w:r>
              <w:rPr>
                <w:color w:val="000000"/>
                <w:szCs w:val="22"/>
                <w:lang w:eastAsia="cs-CZ"/>
              </w:rPr>
              <w:t>--------------------------------------------------</w:t>
            </w:r>
          </w:p>
        </w:tc>
      </w:tr>
      <w:tr w:rsidR="004E2214" w14:paraId="52EA14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893369" w14:textId="77777777" w:rsidR="004E2214" w:rsidRDefault="004E2214">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860289" w14:textId="77777777" w:rsidR="004E2214" w:rsidRDefault="008E5E51">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1C0EDF" w14:textId="77777777" w:rsidR="004E2214" w:rsidRDefault="008E5E51">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B735754" w14:textId="77777777" w:rsidR="004E2214" w:rsidRDefault="008E5E51">
            <w:pPr>
              <w:rPr>
                <w:color w:val="000000"/>
                <w:szCs w:val="22"/>
                <w:lang w:eastAsia="cs-CZ"/>
              </w:rPr>
            </w:pPr>
            <w:r>
              <w:rPr>
                <w:color w:val="000000"/>
                <w:szCs w:val="22"/>
                <w:lang w:eastAsia="cs-CZ"/>
              </w:rPr>
              <w:t>--------------------------------------------------</w:t>
            </w:r>
          </w:p>
        </w:tc>
      </w:tr>
    </w:tbl>
    <w:p w14:paraId="7932632C" w14:textId="77777777" w:rsidR="004E2214" w:rsidRDefault="004E2214"/>
    <w:p w14:paraId="1D139855" w14:textId="77777777" w:rsidR="004E2214" w:rsidRDefault="008E5E51">
      <w:pPr>
        <w:pStyle w:val="Nadpis1"/>
        <w:keepLines/>
        <w:numPr>
          <w:ilvl w:val="0"/>
          <w:numId w:val="26"/>
        </w:numPr>
        <w:spacing w:before="120" w:after="60"/>
        <w:ind w:left="284" w:hanging="284"/>
        <w:jc w:val="left"/>
        <w:rPr>
          <w:sz w:val="22"/>
          <w:szCs w:val="22"/>
        </w:rPr>
      </w:pPr>
      <w:r>
        <w:rPr>
          <w:sz w:val="22"/>
          <w:szCs w:val="22"/>
        </w:rPr>
        <w:t>Uživatelské a licenční zajištění pro Objednatele (je-li relevantní):</w:t>
      </w:r>
    </w:p>
    <w:p w14:paraId="13C7A669" w14:textId="77777777" w:rsidR="004E2214" w:rsidRDefault="004E2214"/>
    <w:p w14:paraId="6D47C017" w14:textId="77777777" w:rsidR="004E2214" w:rsidRDefault="008E5E51">
      <w:pPr>
        <w:pStyle w:val="Nadpis1"/>
        <w:keepLines/>
        <w:numPr>
          <w:ilvl w:val="0"/>
          <w:numId w:val="26"/>
        </w:numPr>
        <w:spacing w:before="120" w:after="60"/>
        <w:ind w:left="284" w:hanging="284"/>
        <w:jc w:val="left"/>
        <w:rPr>
          <w:sz w:val="22"/>
          <w:szCs w:val="22"/>
        </w:rPr>
      </w:pPr>
      <w:r>
        <w:rPr>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276"/>
        <w:gridCol w:w="6237"/>
        <w:gridCol w:w="2268"/>
      </w:tblGrid>
      <w:tr w:rsidR="004E2214" w14:paraId="69962371" w14:textId="77777777">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A12A2A" w14:textId="77777777" w:rsidR="004E2214" w:rsidRDefault="008E5E51">
            <w:pPr>
              <w:rPr>
                <w:b/>
                <w:bCs/>
                <w:color w:val="000000"/>
                <w:szCs w:val="22"/>
                <w:lang w:eastAsia="cs-CZ"/>
              </w:rPr>
            </w:pPr>
            <w:r>
              <w:rPr>
                <w:b/>
                <w:szCs w:val="22"/>
                <w:lang w:eastAsia="cs-CZ"/>
              </w:rPr>
              <w:t>Útvar / Dodavatel</w:t>
            </w:r>
          </w:p>
        </w:tc>
        <w:tc>
          <w:tcPr>
            <w:tcW w:w="62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DB782E" w14:textId="77777777" w:rsidR="004E2214" w:rsidRDefault="008E5E51">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F9E5E58" w14:textId="77777777" w:rsidR="004E2214" w:rsidRDefault="008E5E51">
            <w:pPr>
              <w:rPr>
                <w:b/>
                <w:bCs/>
                <w:color w:val="000000"/>
                <w:szCs w:val="22"/>
                <w:lang w:eastAsia="cs-CZ"/>
              </w:rPr>
            </w:pPr>
            <w:r>
              <w:rPr>
                <w:b/>
                <w:bCs/>
                <w:color w:val="000000"/>
                <w:szCs w:val="22"/>
                <w:lang w:eastAsia="cs-CZ"/>
              </w:rPr>
              <w:t>Odpovědná osoba</w:t>
            </w:r>
          </w:p>
        </w:tc>
      </w:tr>
      <w:tr w:rsidR="004E2214" w14:paraId="44E2CFCF" w14:textId="77777777">
        <w:trPr>
          <w:trHeight w:val="284"/>
        </w:trPr>
        <w:tc>
          <w:tcPr>
            <w:tcW w:w="1276" w:type="dxa"/>
            <w:tcBorders>
              <w:right w:val="dotted" w:sz="4" w:space="0" w:color="auto"/>
            </w:tcBorders>
            <w:shd w:val="clear" w:color="auto" w:fill="auto"/>
            <w:noWrap/>
          </w:tcPr>
          <w:p w14:paraId="3FDA9F36" w14:textId="77777777" w:rsidR="004E2214" w:rsidRDefault="008E5E51">
            <w:pPr>
              <w:rPr>
                <w:color w:val="000000"/>
                <w:szCs w:val="22"/>
                <w:lang w:eastAsia="cs-CZ"/>
              </w:rPr>
            </w:pPr>
            <w:r>
              <w:t>MZe</w:t>
            </w:r>
          </w:p>
        </w:tc>
        <w:tc>
          <w:tcPr>
            <w:tcW w:w="6237" w:type="dxa"/>
            <w:tcBorders>
              <w:left w:val="dotted" w:sz="4" w:space="0" w:color="auto"/>
              <w:right w:val="dotted" w:sz="4" w:space="0" w:color="auto"/>
            </w:tcBorders>
            <w:shd w:val="clear" w:color="auto" w:fill="auto"/>
            <w:noWrap/>
          </w:tcPr>
          <w:p w14:paraId="411AA971" w14:textId="77777777" w:rsidR="004E2214" w:rsidRDefault="008E5E51">
            <w:pPr>
              <w:rPr>
                <w:color w:val="000000"/>
                <w:szCs w:val="22"/>
                <w:lang w:eastAsia="cs-CZ"/>
              </w:rPr>
            </w:pPr>
            <w:r>
              <w:t>Součinnost při testování a akceptaci PZ</w:t>
            </w:r>
          </w:p>
        </w:tc>
        <w:tc>
          <w:tcPr>
            <w:tcW w:w="2268" w:type="dxa"/>
            <w:tcBorders>
              <w:left w:val="dotted" w:sz="4" w:space="0" w:color="auto"/>
            </w:tcBorders>
            <w:shd w:val="clear" w:color="auto" w:fill="auto"/>
            <w:vAlign w:val="bottom"/>
          </w:tcPr>
          <w:p w14:paraId="36E33130" w14:textId="77777777" w:rsidR="004E2214" w:rsidRDefault="008E5E51">
            <w:pPr>
              <w:rPr>
                <w:color w:val="000000"/>
                <w:szCs w:val="22"/>
                <w:lang w:eastAsia="cs-CZ"/>
              </w:rPr>
            </w:pPr>
            <w:r>
              <w:rPr>
                <w:color w:val="000000"/>
                <w:szCs w:val="22"/>
                <w:lang w:eastAsia="cs-CZ"/>
              </w:rPr>
              <w:t>Metodický garant</w:t>
            </w:r>
          </w:p>
        </w:tc>
      </w:tr>
      <w:tr w:rsidR="004E2214" w14:paraId="09EC610B" w14:textId="77777777">
        <w:trPr>
          <w:trHeight w:val="284"/>
        </w:trPr>
        <w:tc>
          <w:tcPr>
            <w:tcW w:w="1276" w:type="dxa"/>
            <w:tcBorders>
              <w:right w:val="dotted" w:sz="4" w:space="0" w:color="auto"/>
            </w:tcBorders>
            <w:shd w:val="clear" w:color="auto" w:fill="auto"/>
            <w:noWrap/>
          </w:tcPr>
          <w:p w14:paraId="4C4B1C14" w14:textId="77777777" w:rsidR="004E2214" w:rsidRDefault="008E5E51">
            <w:pPr>
              <w:rPr>
                <w:color w:val="000000"/>
                <w:szCs w:val="22"/>
                <w:lang w:eastAsia="cs-CZ"/>
              </w:rPr>
            </w:pPr>
            <w:r>
              <w:t>BUS</w:t>
            </w:r>
          </w:p>
        </w:tc>
        <w:tc>
          <w:tcPr>
            <w:tcW w:w="6237" w:type="dxa"/>
            <w:tcBorders>
              <w:left w:val="dotted" w:sz="4" w:space="0" w:color="auto"/>
              <w:right w:val="dotted" w:sz="4" w:space="0" w:color="auto"/>
            </w:tcBorders>
            <w:shd w:val="clear" w:color="auto" w:fill="auto"/>
            <w:noWrap/>
          </w:tcPr>
          <w:p w14:paraId="788109F9" w14:textId="77777777" w:rsidR="004E2214" w:rsidRDefault="008E5E51">
            <w:pPr>
              <w:rPr>
                <w:color w:val="000000"/>
                <w:szCs w:val="22"/>
                <w:lang w:eastAsia="cs-CZ"/>
              </w:rPr>
            </w:pPr>
            <w:r>
              <w:t>Nasazení nový služeb na BUS</w:t>
            </w:r>
          </w:p>
        </w:tc>
        <w:tc>
          <w:tcPr>
            <w:tcW w:w="2268" w:type="dxa"/>
            <w:tcBorders>
              <w:left w:val="dotted" w:sz="4" w:space="0" w:color="auto"/>
            </w:tcBorders>
            <w:shd w:val="clear" w:color="auto" w:fill="auto"/>
            <w:vAlign w:val="bottom"/>
          </w:tcPr>
          <w:p w14:paraId="09688614" w14:textId="77777777" w:rsidR="004E2214" w:rsidRDefault="008E5E51">
            <w:pPr>
              <w:rPr>
                <w:color w:val="000000"/>
                <w:szCs w:val="22"/>
                <w:lang w:eastAsia="cs-CZ"/>
              </w:rPr>
            </w:pPr>
            <w:r>
              <w:rPr>
                <w:color w:val="000000"/>
                <w:szCs w:val="22"/>
                <w:lang w:eastAsia="cs-CZ"/>
              </w:rPr>
              <w:t>Koordinátor změny</w:t>
            </w:r>
          </w:p>
        </w:tc>
      </w:tr>
      <w:tr w:rsidR="004E2214" w14:paraId="367F194B" w14:textId="77777777">
        <w:trPr>
          <w:trHeight w:val="284"/>
        </w:trPr>
        <w:tc>
          <w:tcPr>
            <w:tcW w:w="1276" w:type="dxa"/>
            <w:tcBorders>
              <w:right w:val="dotted" w:sz="4" w:space="0" w:color="auto"/>
            </w:tcBorders>
            <w:shd w:val="clear" w:color="auto" w:fill="auto"/>
            <w:noWrap/>
          </w:tcPr>
          <w:p w14:paraId="4C53AA2D" w14:textId="77777777" w:rsidR="004E2214" w:rsidRDefault="008E5E51">
            <w:pPr>
              <w:rPr>
                <w:color w:val="000000"/>
                <w:szCs w:val="22"/>
                <w:lang w:eastAsia="cs-CZ"/>
              </w:rPr>
            </w:pPr>
            <w:r>
              <w:t>EZP</w:t>
            </w:r>
          </w:p>
        </w:tc>
        <w:tc>
          <w:tcPr>
            <w:tcW w:w="6237" w:type="dxa"/>
            <w:tcBorders>
              <w:left w:val="dotted" w:sz="4" w:space="0" w:color="auto"/>
              <w:right w:val="dotted" w:sz="4" w:space="0" w:color="auto"/>
            </w:tcBorders>
            <w:shd w:val="clear" w:color="auto" w:fill="auto"/>
            <w:noWrap/>
          </w:tcPr>
          <w:p w14:paraId="40B46F9E" w14:textId="77777777" w:rsidR="004E2214" w:rsidRDefault="008E5E51">
            <w:pPr>
              <w:rPr>
                <w:color w:val="000000"/>
                <w:szCs w:val="22"/>
                <w:lang w:eastAsia="cs-CZ"/>
              </w:rPr>
            </w:pPr>
            <w:r>
              <w:t>Ukončení přihlašování a odhlašování AIFO (volání služeb EPO_IszrOrgPrihlasAifo a EPO_IszrOrgOdhlasAifo)</w:t>
            </w:r>
          </w:p>
        </w:tc>
        <w:tc>
          <w:tcPr>
            <w:tcW w:w="2268" w:type="dxa"/>
            <w:tcBorders>
              <w:left w:val="dotted" w:sz="4" w:space="0" w:color="auto"/>
            </w:tcBorders>
            <w:shd w:val="clear" w:color="auto" w:fill="auto"/>
            <w:vAlign w:val="bottom"/>
          </w:tcPr>
          <w:p w14:paraId="652AD01F" w14:textId="77777777" w:rsidR="004E2214" w:rsidRDefault="008E5E51">
            <w:pPr>
              <w:rPr>
                <w:color w:val="000000"/>
                <w:szCs w:val="22"/>
                <w:lang w:eastAsia="cs-CZ"/>
              </w:rPr>
            </w:pPr>
            <w:r>
              <w:rPr>
                <w:color w:val="000000"/>
                <w:szCs w:val="22"/>
                <w:lang w:eastAsia="cs-CZ"/>
              </w:rPr>
              <w:t>Koordinátor změny</w:t>
            </w:r>
          </w:p>
        </w:tc>
      </w:tr>
      <w:tr w:rsidR="004E2214" w14:paraId="22D5831C" w14:textId="77777777">
        <w:trPr>
          <w:trHeight w:val="284"/>
        </w:trPr>
        <w:tc>
          <w:tcPr>
            <w:tcW w:w="1276" w:type="dxa"/>
            <w:tcBorders>
              <w:right w:val="dotted" w:sz="4" w:space="0" w:color="auto"/>
            </w:tcBorders>
            <w:shd w:val="clear" w:color="auto" w:fill="auto"/>
            <w:noWrap/>
          </w:tcPr>
          <w:p w14:paraId="44FA1887" w14:textId="77777777" w:rsidR="004E2214" w:rsidRDefault="008E5E51">
            <w:pPr>
              <w:rPr>
                <w:color w:val="000000"/>
                <w:szCs w:val="22"/>
                <w:lang w:eastAsia="cs-CZ"/>
              </w:rPr>
            </w:pPr>
            <w:r>
              <w:t>Ostatní systémy</w:t>
            </w:r>
          </w:p>
        </w:tc>
        <w:tc>
          <w:tcPr>
            <w:tcW w:w="6237" w:type="dxa"/>
            <w:tcBorders>
              <w:left w:val="dotted" w:sz="4" w:space="0" w:color="auto"/>
              <w:right w:val="dotted" w:sz="4" w:space="0" w:color="auto"/>
            </w:tcBorders>
            <w:shd w:val="clear" w:color="auto" w:fill="auto"/>
            <w:noWrap/>
          </w:tcPr>
          <w:p w14:paraId="498BDB6B" w14:textId="77777777" w:rsidR="004E2214" w:rsidRDefault="008E5E51">
            <w:pPr>
              <w:rPr>
                <w:color w:val="000000"/>
                <w:szCs w:val="22"/>
                <w:lang w:eastAsia="cs-CZ"/>
              </w:rPr>
            </w:pPr>
            <w:r>
              <w:t>Ukončení volání služby SZR_SUE01B</w:t>
            </w:r>
          </w:p>
        </w:tc>
        <w:tc>
          <w:tcPr>
            <w:tcW w:w="2268" w:type="dxa"/>
            <w:tcBorders>
              <w:left w:val="dotted" w:sz="4" w:space="0" w:color="auto"/>
            </w:tcBorders>
            <w:shd w:val="clear" w:color="auto" w:fill="auto"/>
            <w:vAlign w:val="bottom"/>
          </w:tcPr>
          <w:p w14:paraId="156D72B0" w14:textId="77777777" w:rsidR="004E2214" w:rsidRDefault="008E5E51">
            <w:pPr>
              <w:rPr>
                <w:color w:val="000000"/>
                <w:szCs w:val="22"/>
                <w:lang w:eastAsia="cs-CZ"/>
              </w:rPr>
            </w:pPr>
            <w:r>
              <w:rPr>
                <w:color w:val="000000"/>
                <w:szCs w:val="22"/>
                <w:lang w:eastAsia="cs-CZ"/>
              </w:rPr>
              <w:t>Koordinátor změny</w:t>
            </w:r>
          </w:p>
        </w:tc>
      </w:tr>
    </w:tbl>
    <w:p w14:paraId="74139359" w14:textId="77777777" w:rsidR="004E2214" w:rsidRDefault="008E5E51">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E08B6CB" w14:textId="77777777" w:rsidR="004E2214" w:rsidRDefault="004E2214"/>
    <w:p w14:paraId="1F594E28" w14:textId="77777777" w:rsidR="004E2214" w:rsidRDefault="004E2214"/>
    <w:p w14:paraId="40182827" w14:textId="77777777" w:rsidR="004E2214" w:rsidRDefault="004E2214"/>
    <w:p w14:paraId="79C92EEA" w14:textId="77777777" w:rsidR="004E2214" w:rsidRDefault="008E5E51">
      <w:pPr>
        <w:pStyle w:val="Nadpis1"/>
        <w:keepLines/>
        <w:numPr>
          <w:ilvl w:val="0"/>
          <w:numId w:val="26"/>
        </w:numPr>
        <w:spacing w:before="120" w:after="60"/>
        <w:ind w:left="284" w:hanging="284"/>
        <w:jc w:val="left"/>
        <w:rPr>
          <w:sz w:val="22"/>
          <w:szCs w:val="22"/>
        </w:rPr>
      </w:pPr>
      <w:r>
        <w:rPr>
          <w:sz w:val="22"/>
          <w:szCs w:val="22"/>
        </w:rPr>
        <w:lastRenderedPageBreak/>
        <w:t>Harmonogram realizace</w:t>
      </w:r>
      <w:r>
        <w:rPr>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812"/>
        <w:gridCol w:w="3969"/>
      </w:tblGrid>
      <w:tr w:rsidR="004E2214" w14:paraId="6BFA4F5E" w14:textId="77777777">
        <w:trPr>
          <w:trHeight w:val="300"/>
        </w:trPr>
        <w:tc>
          <w:tcPr>
            <w:tcW w:w="58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19C38A" w14:textId="77777777" w:rsidR="004E2214" w:rsidRDefault="008E5E51">
            <w:pPr>
              <w:rPr>
                <w:b/>
                <w:bCs/>
                <w:color w:val="000000"/>
                <w:szCs w:val="22"/>
                <w:lang w:eastAsia="cs-CZ"/>
              </w:rPr>
            </w:pPr>
            <w:r>
              <w:rPr>
                <w:b/>
                <w:bCs/>
                <w:color w:val="000000"/>
                <w:szCs w:val="22"/>
                <w:lang w:eastAsia="cs-CZ"/>
              </w:rPr>
              <w:t>Popis etapy</w:t>
            </w:r>
          </w:p>
        </w:tc>
        <w:tc>
          <w:tcPr>
            <w:tcW w:w="3969" w:type="dxa"/>
            <w:tcBorders>
              <w:top w:val="single" w:sz="8" w:space="0" w:color="auto"/>
              <w:left w:val="single" w:sz="8" w:space="0" w:color="auto"/>
              <w:bottom w:val="single" w:sz="8" w:space="0" w:color="auto"/>
              <w:right w:val="single" w:sz="8" w:space="0" w:color="auto"/>
            </w:tcBorders>
            <w:shd w:val="clear" w:color="auto" w:fill="auto"/>
            <w:vAlign w:val="center"/>
          </w:tcPr>
          <w:p w14:paraId="156F5AC7" w14:textId="77777777" w:rsidR="004E2214" w:rsidRDefault="008E5E51">
            <w:pPr>
              <w:rPr>
                <w:b/>
                <w:bCs/>
                <w:color w:val="000000"/>
                <w:szCs w:val="22"/>
                <w:lang w:eastAsia="cs-CZ"/>
              </w:rPr>
            </w:pPr>
            <w:r>
              <w:rPr>
                <w:b/>
                <w:bCs/>
                <w:color w:val="000000"/>
                <w:szCs w:val="22"/>
                <w:lang w:eastAsia="cs-CZ"/>
              </w:rPr>
              <w:t>Termín</w:t>
            </w:r>
          </w:p>
        </w:tc>
      </w:tr>
      <w:tr w:rsidR="004E2214" w14:paraId="2FEACA44" w14:textId="77777777">
        <w:trPr>
          <w:trHeight w:val="284"/>
        </w:trPr>
        <w:tc>
          <w:tcPr>
            <w:tcW w:w="5812" w:type="dxa"/>
            <w:tcBorders>
              <w:top w:val="single" w:sz="8" w:space="0" w:color="auto"/>
              <w:right w:val="dotted" w:sz="4" w:space="0" w:color="auto"/>
            </w:tcBorders>
            <w:shd w:val="clear" w:color="auto" w:fill="auto"/>
            <w:noWrap/>
            <w:vAlign w:val="bottom"/>
          </w:tcPr>
          <w:p w14:paraId="7CC3C97F" w14:textId="77777777" w:rsidR="004E2214" w:rsidRDefault="008E5E51">
            <w:pPr>
              <w:rPr>
                <w:color w:val="000000"/>
                <w:szCs w:val="22"/>
                <w:lang w:eastAsia="cs-CZ"/>
              </w:rPr>
            </w:pPr>
            <w:r>
              <w:rPr>
                <w:color w:val="000000"/>
                <w:szCs w:val="22"/>
                <w:lang w:eastAsia="cs-CZ"/>
              </w:rPr>
              <w:t>Zahájení plnění</w:t>
            </w:r>
          </w:p>
        </w:tc>
        <w:tc>
          <w:tcPr>
            <w:tcW w:w="3969" w:type="dxa"/>
            <w:tcBorders>
              <w:top w:val="single" w:sz="8" w:space="0" w:color="auto"/>
              <w:left w:val="dotted" w:sz="4" w:space="0" w:color="auto"/>
            </w:tcBorders>
            <w:shd w:val="clear" w:color="auto" w:fill="auto"/>
            <w:vAlign w:val="bottom"/>
          </w:tcPr>
          <w:p w14:paraId="7E16132E" w14:textId="77777777" w:rsidR="004E2214" w:rsidRDefault="008E5E51">
            <w:pPr>
              <w:rPr>
                <w:color w:val="000000"/>
                <w:szCs w:val="22"/>
                <w:lang w:eastAsia="cs-CZ"/>
              </w:rPr>
            </w:pPr>
            <w:r>
              <w:rPr>
                <w:color w:val="000000"/>
                <w:szCs w:val="22"/>
                <w:lang w:eastAsia="cs-CZ"/>
              </w:rPr>
              <w:t>Zveřejnění objednávky v registru smluv</w:t>
            </w:r>
          </w:p>
        </w:tc>
      </w:tr>
      <w:tr w:rsidR="004E2214" w14:paraId="64A78C99" w14:textId="77777777">
        <w:trPr>
          <w:trHeight w:val="284"/>
        </w:trPr>
        <w:tc>
          <w:tcPr>
            <w:tcW w:w="5812" w:type="dxa"/>
            <w:tcBorders>
              <w:right w:val="dotted" w:sz="4" w:space="0" w:color="auto"/>
            </w:tcBorders>
            <w:shd w:val="clear" w:color="auto" w:fill="auto"/>
            <w:noWrap/>
            <w:vAlign w:val="bottom"/>
          </w:tcPr>
          <w:p w14:paraId="5D5E6499" w14:textId="77777777" w:rsidR="004E2214" w:rsidRDefault="008E5E51">
            <w:pPr>
              <w:rPr>
                <w:color w:val="000000"/>
                <w:szCs w:val="22"/>
                <w:lang w:eastAsia="cs-CZ"/>
              </w:rPr>
            </w:pPr>
            <w:r>
              <w:rPr>
                <w:color w:val="000000"/>
                <w:szCs w:val="22"/>
                <w:lang w:eastAsia="cs-CZ"/>
              </w:rPr>
              <w:t>Dokončení plnění</w:t>
            </w:r>
          </w:p>
        </w:tc>
        <w:tc>
          <w:tcPr>
            <w:tcW w:w="3969" w:type="dxa"/>
            <w:tcBorders>
              <w:left w:val="dotted" w:sz="4" w:space="0" w:color="auto"/>
            </w:tcBorders>
            <w:shd w:val="clear" w:color="auto" w:fill="auto"/>
            <w:vAlign w:val="bottom"/>
          </w:tcPr>
          <w:p w14:paraId="09462FE1" w14:textId="77777777" w:rsidR="004E2214" w:rsidRDefault="008E5E51">
            <w:pPr>
              <w:rPr>
                <w:color w:val="000000"/>
                <w:szCs w:val="22"/>
                <w:lang w:eastAsia="cs-CZ"/>
              </w:rPr>
            </w:pPr>
            <w:r>
              <w:rPr>
                <w:color w:val="000000"/>
                <w:szCs w:val="22"/>
                <w:lang w:eastAsia="cs-CZ"/>
              </w:rPr>
              <w:t>30.11.2022</w:t>
            </w:r>
          </w:p>
        </w:tc>
      </w:tr>
    </w:tbl>
    <w:p w14:paraId="0AC9BCD3" w14:textId="77777777" w:rsidR="004E2214" w:rsidRDefault="008E5E51">
      <w:pPr>
        <w:pStyle w:val="Nadpis1"/>
        <w:keepLines/>
        <w:numPr>
          <w:ilvl w:val="0"/>
          <w:numId w:val="26"/>
        </w:numPr>
        <w:spacing w:before="120" w:after="60"/>
        <w:ind w:left="284" w:hanging="284"/>
        <w:jc w:val="left"/>
        <w:rPr>
          <w:sz w:val="22"/>
          <w:szCs w:val="22"/>
        </w:rPr>
      </w:pPr>
      <w:bookmarkStart w:id="1" w:name="_Ref31623420"/>
      <w:r>
        <w:rPr>
          <w:sz w:val="22"/>
          <w:szCs w:val="22"/>
        </w:rPr>
        <w:t>Pracnost a cenová nabídka navrhovaného řešení</w:t>
      </w:r>
      <w:bookmarkEnd w:id="1"/>
    </w:p>
    <w:p w14:paraId="785DAC10" w14:textId="77777777" w:rsidR="004E2214" w:rsidRDefault="008E5E51">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6"/>
        <w:gridCol w:w="3544"/>
        <w:gridCol w:w="1417"/>
        <w:gridCol w:w="1985"/>
        <w:gridCol w:w="1557"/>
      </w:tblGrid>
      <w:tr w:rsidR="004E2214" w14:paraId="5DAAE632" w14:textId="77777777">
        <w:tc>
          <w:tcPr>
            <w:tcW w:w="1276" w:type="dxa"/>
            <w:tcBorders>
              <w:top w:val="single" w:sz="8" w:space="0" w:color="auto"/>
              <w:left w:val="single" w:sz="8" w:space="0" w:color="auto"/>
              <w:bottom w:val="single" w:sz="8" w:space="0" w:color="auto"/>
              <w:right w:val="single" w:sz="8" w:space="0" w:color="auto"/>
            </w:tcBorders>
          </w:tcPr>
          <w:p w14:paraId="3C9ED19B" w14:textId="77777777" w:rsidR="004E2214" w:rsidRDefault="008E5E51">
            <w:pPr>
              <w:pStyle w:val="Tabulka"/>
              <w:rPr>
                <w:szCs w:val="22"/>
              </w:rPr>
            </w:pPr>
            <w:r>
              <w:rPr>
                <w:b/>
                <w:szCs w:val="22"/>
              </w:rPr>
              <w:t>Oblast / role</w:t>
            </w:r>
            <w:r>
              <w:rPr>
                <w:rStyle w:val="Odkaznavysvtlivky"/>
                <w:szCs w:val="22"/>
              </w:rPr>
              <w:endnoteReference w:id="23"/>
            </w:r>
          </w:p>
        </w:tc>
        <w:tc>
          <w:tcPr>
            <w:tcW w:w="3544" w:type="dxa"/>
            <w:tcBorders>
              <w:top w:val="single" w:sz="8" w:space="0" w:color="auto"/>
              <w:left w:val="single" w:sz="8" w:space="0" w:color="auto"/>
              <w:bottom w:val="single" w:sz="8" w:space="0" w:color="auto"/>
              <w:right w:val="single" w:sz="8" w:space="0" w:color="auto"/>
            </w:tcBorders>
          </w:tcPr>
          <w:p w14:paraId="33DC0173" w14:textId="77777777" w:rsidR="004E2214" w:rsidRDefault="008E5E51">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1A305FF6" w14:textId="77777777" w:rsidR="004E2214" w:rsidRDefault="008E5E51">
            <w:pPr>
              <w:pStyle w:val="Tabulka"/>
              <w:rPr>
                <w:b/>
                <w:szCs w:val="22"/>
              </w:rPr>
            </w:pPr>
            <w:r>
              <w:rPr>
                <w:b/>
                <w:szCs w:val="22"/>
              </w:rPr>
              <w:t>Pracnost v MD/MJ</w:t>
            </w:r>
          </w:p>
        </w:tc>
        <w:tc>
          <w:tcPr>
            <w:tcW w:w="1985" w:type="dxa"/>
            <w:tcBorders>
              <w:top w:val="single" w:sz="8" w:space="0" w:color="auto"/>
              <w:left w:val="single" w:sz="8" w:space="0" w:color="auto"/>
              <w:bottom w:val="single" w:sz="8" w:space="0" w:color="auto"/>
              <w:right w:val="single" w:sz="8" w:space="0" w:color="auto"/>
            </w:tcBorders>
          </w:tcPr>
          <w:p w14:paraId="4CDE2946" w14:textId="77777777" w:rsidR="004E2214" w:rsidRDefault="008E5E51">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1E23228" w14:textId="77777777" w:rsidR="004E2214" w:rsidRDefault="008E5E51">
            <w:pPr>
              <w:pStyle w:val="Tabulka"/>
              <w:rPr>
                <w:b/>
                <w:szCs w:val="22"/>
              </w:rPr>
            </w:pPr>
            <w:r>
              <w:rPr>
                <w:b/>
                <w:szCs w:val="22"/>
              </w:rPr>
              <w:t>v Kč s DPH:</w:t>
            </w:r>
          </w:p>
        </w:tc>
      </w:tr>
      <w:tr w:rsidR="004E2214" w14:paraId="1405EABD" w14:textId="77777777">
        <w:trPr>
          <w:trHeight w:hRule="exact" w:val="20"/>
        </w:trPr>
        <w:tc>
          <w:tcPr>
            <w:tcW w:w="1276" w:type="dxa"/>
            <w:tcBorders>
              <w:top w:val="single" w:sz="8" w:space="0" w:color="auto"/>
              <w:left w:val="dotted" w:sz="4" w:space="0" w:color="auto"/>
            </w:tcBorders>
          </w:tcPr>
          <w:p w14:paraId="004DF8D1" w14:textId="77777777" w:rsidR="004E2214" w:rsidRDefault="004E2214">
            <w:pPr>
              <w:pStyle w:val="Tabulka"/>
              <w:rPr>
                <w:szCs w:val="22"/>
              </w:rPr>
            </w:pPr>
          </w:p>
        </w:tc>
        <w:tc>
          <w:tcPr>
            <w:tcW w:w="3544" w:type="dxa"/>
            <w:tcBorders>
              <w:top w:val="single" w:sz="8" w:space="0" w:color="auto"/>
              <w:left w:val="dotted" w:sz="4" w:space="0" w:color="auto"/>
            </w:tcBorders>
          </w:tcPr>
          <w:p w14:paraId="4A4F1C94" w14:textId="77777777" w:rsidR="004E2214" w:rsidRDefault="004E2214">
            <w:pPr>
              <w:pStyle w:val="Tabulka"/>
              <w:rPr>
                <w:szCs w:val="22"/>
              </w:rPr>
            </w:pPr>
          </w:p>
        </w:tc>
        <w:tc>
          <w:tcPr>
            <w:tcW w:w="1417" w:type="dxa"/>
            <w:tcBorders>
              <w:top w:val="single" w:sz="8" w:space="0" w:color="auto"/>
            </w:tcBorders>
          </w:tcPr>
          <w:p w14:paraId="58082B83" w14:textId="77777777" w:rsidR="004E2214" w:rsidRDefault="004E2214">
            <w:pPr>
              <w:pStyle w:val="Tabulka"/>
              <w:rPr>
                <w:szCs w:val="22"/>
              </w:rPr>
            </w:pPr>
          </w:p>
        </w:tc>
        <w:tc>
          <w:tcPr>
            <w:tcW w:w="1985" w:type="dxa"/>
            <w:tcBorders>
              <w:top w:val="single" w:sz="8" w:space="0" w:color="auto"/>
            </w:tcBorders>
          </w:tcPr>
          <w:p w14:paraId="4C7A2F55" w14:textId="77777777" w:rsidR="004E2214" w:rsidRDefault="004E2214">
            <w:pPr>
              <w:pStyle w:val="Tabulka"/>
              <w:rPr>
                <w:szCs w:val="22"/>
              </w:rPr>
            </w:pPr>
          </w:p>
        </w:tc>
        <w:tc>
          <w:tcPr>
            <w:tcW w:w="1557" w:type="dxa"/>
            <w:tcBorders>
              <w:top w:val="single" w:sz="8" w:space="0" w:color="auto"/>
            </w:tcBorders>
          </w:tcPr>
          <w:p w14:paraId="0676BB8E" w14:textId="77777777" w:rsidR="004E2214" w:rsidRDefault="004E2214">
            <w:pPr>
              <w:pStyle w:val="Tabulka"/>
              <w:rPr>
                <w:szCs w:val="22"/>
              </w:rPr>
            </w:pPr>
          </w:p>
        </w:tc>
      </w:tr>
      <w:tr w:rsidR="004E2214" w14:paraId="1C9EA533" w14:textId="77777777">
        <w:trPr>
          <w:trHeight w:val="397"/>
        </w:trPr>
        <w:tc>
          <w:tcPr>
            <w:tcW w:w="1276" w:type="dxa"/>
            <w:tcBorders>
              <w:top w:val="dotted" w:sz="4" w:space="0" w:color="auto"/>
              <w:left w:val="dotted" w:sz="4" w:space="0" w:color="auto"/>
            </w:tcBorders>
          </w:tcPr>
          <w:p w14:paraId="420B1852" w14:textId="77777777" w:rsidR="004E2214" w:rsidRDefault="004E2214">
            <w:pPr>
              <w:pStyle w:val="Tabulka"/>
              <w:rPr>
                <w:szCs w:val="22"/>
              </w:rPr>
            </w:pPr>
          </w:p>
        </w:tc>
        <w:tc>
          <w:tcPr>
            <w:tcW w:w="3544" w:type="dxa"/>
            <w:tcBorders>
              <w:top w:val="dotted" w:sz="4" w:space="0" w:color="auto"/>
              <w:left w:val="dotted" w:sz="4" w:space="0" w:color="auto"/>
            </w:tcBorders>
          </w:tcPr>
          <w:p w14:paraId="3EB0DC74" w14:textId="77777777" w:rsidR="004E2214" w:rsidRDefault="008E5E51">
            <w:pPr>
              <w:pStyle w:val="Tabulka"/>
              <w:rPr>
                <w:szCs w:val="22"/>
              </w:rPr>
            </w:pPr>
            <w:r>
              <w:rPr>
                <w:szCs w:val="22"/>
              </w:rPr>
              <w:t>Viz cenová nabídka v příloze č.01</w:t>
            </w:r>
          </w:p>
        </w:tc>
        <w:tc>
          <w:tcPr>
            <w:tcW w:w="1417" w:type="dxa"/>
            <w:tcBorders>
              <w:top w:val="dotted" w:sz="4" w:space="0" w:color="auto"/>
            </w:tcBorders>
          </w:tcPr>
          <w:p w14:paraId="22061FBD" w14:textId="77777777" w:rsidR="004E2214" w:rsidRDefault="008E5E51">
            <w:pPr>
              <w:pStyle w:val="Tabulka"/>
              <w:jc w:val="right"/>
              <w:rPr>
                <w:szCs w:val="22"/>
              </w:rPr>
            </w:pPr>
            <w:r>
              <w:rPr>
                <w:szCs w:val="22"/>
              </w:rPr>
              <w:t>61,88</w:t>
            </w:r>
          </w:p>
        </w:tc>
        <w:tc>
          <w:tcPr>
            <w:tcW w:w="1985" w:type="dxa"/>
            <w:tcBorders>
              <w:top w:val="dotted" w:sz="4" w:space="0" w:color="auto"/>
            </w:tcBorders>
          </w:tcPr>
          <w:p w14:paraId="5FFC6814" w14:textId="77777777" w:rsidR="004E2214" w:rsidRDefault="008E5E51">
            <w:pPr>
              <w:pStyle w:val="Tabulka"/>
              <w:jc w:val="right"/>
              <w:rPr>
                <w:szCs w:val="22"/>
              </w:rPr>
            </w:pPr>
            <w:r>
              <w:t>550 687,50</w:t>
            </w:r>
          </w:p>
        </w:tc>
        <w:tc>
          <w:tcPr>
            <w:tcW w:w="1557" w:type="dxa"/>
            <w:tcBorders>
              <w:top w:val="dotted" w:sz="4" w:space="0" w:color="auto"/>
            </w:tcBorders>
          </w:tcPr>
          <w:p w14:paraId="7131BFF9" w14:textId="77777777" w:rsidR="004E2214" w:rsidRDefault="008E5E51">
            <w:pPr>
              <w:pStyle w:val="Tabulka"/>
              <w:jc w:val="right"/>
              <w:rPr>
                <w:szCs w:val="22"/>
              </w:rPr>
            </w:pPr>
            <w:r>
              <w:t>666 331,88</w:t>
            </w:r>
          </w:p>
        </w:tc>
      </w:tr>
      <w:tr w:rsidR="004E2214" w14:paraId="663FA241" w14:textId="77777777">
        <w:trPr>
          <w:trHeight w:val="397"/>
        </w:trPr>
        <w:tc>
          <w:tcPr>
            <w:tcW w:w="4820" w:type="dxa"/>
            <w:gridSpan w:val="2"/>
            <w:tcBorders>
              <w:left w:val="dotted" w:sz="4" w:space="0" w:color="auto"/>
              <w:bottom w:val="dotted" w:sz="4" w:space="0" w:color="auto"/>
            </w:tcBorders>
          </w:tcPr>
          <w:p w14:paraId="0D34652E" w14:textId="77777777" w:rsidR="004E2214" w:rsidRDefault="008E5E51">
            <w:pPr>
              <w:pStyle w:val="Tabulka"/>
              <w:rPr>
                <w:b/>
                <w:szCs w:val="22"/>
              </w:rPr>
            </w:pPr>
            <w:r>
              <w:rPr>
                <w:b/>
                <w:szCs w:val="22"/>
              </w:rPr>
              <w:t>Celkem:</w:t>
            </w:r>
          </w:p>
        </w:tc>
        <w:tc>
          <w:tcPr>
            <w:tcW w:w="1417" w:type="dxa"/>
            <w:tcBorders>
              <w:bottom w:val="dotted" w:sz="4" w:space="0" w:color="auto"/>
            </w:tcBorders>
          </w:tcPr>
          <w:p w14:paraId="2E1A4C69" w14:textId="77777777" w:rsidR="004E2214" w:rsidRDefault="008E5E51">
            <w:pPr>
              <w:pStyle w:val="Tabulka"/>
              <w:jc w:val="right"/>
              <w:rPr>
                <w:szCs w:val="22"/>
              </w:rPr>
            </w:pPr>
            <w:r>
              <w:rPr>
                <w:szCs w:val="22"/>
              </w:rPr>
              <w:t>61,88</w:t>
            </w:r>
          </w:p>
        </w:tc>
        <w:tc>
          <w:tcPr>
            <w:tcW w:w="1985" w:type="dxa"/>
            <w:tcBorders>
              <w:bottom w:val="dotted" w:sz="4" w:space="0" w:color="auto"/>
            </w:tcBorders>
          </w:tcPr>
          <w:p w14:paraId="41F2228C" w14:textId="77777777" w:rsidR="004E2214" w:rsidRDefault="008E5E51">
            <w:pPr>
              <w:pStyle w:val="Tabulka"/>
              <w:jc w:val="right"/>
              <w:rPr>
                <w:szCs w:val="22"/>
              </w:rPr>
            </w:pPr>
            <w:r>
              <w:t>550 687,50</w:t>
            </w:r>
          </w:p>
        </w:tc>
        <w:tc>
          <w:tcPr>
            <w:tcW w:w="1557" w:type="dxa"/>
            <w:tcBorders>
              <w:bottom w:val="dotted" w:sz="4" w:space="0" w:color="auto"/>
            </w:tcBorders>
          </w:tcPr>
          <w:p w14:paraId="01243CDD" w14:textId="77777777" w:rsidR="004E2214" w:rsidRDefault="008E5E51">
            <w:pPr>
              <w:pStyle w:val="Tabulka"/>
              <w:jc w:val="right"/>
              <w:rPr>
                <w:szCs w:val="22"/>
              </w:rPr>
            </w:pPr>
            <w:r>
              <w:t>666 331,88</w:t>
            </w:r>
          </w:p>
        </w:tc>
      </w:tr>
    </w:tbl>
    <w:p w14:paraId="32408BC1" w14:textId="77777777" w:rsidR="004E2214" w:rsidRDefault="004E2214">
      <w:pPr>
        <w:rPr>
          <w:sz w:val="8"/>
          <w:szCs w:val="8"/>
        </w:rPr>
      </w:pPr>
    </w:p>
    <w:p w14:paraId="713E3EE1" w14:textId="77777777" w:rsidR="004E2214" w:rsidRDefault="008E5E51">
      <w:pPr>
        <w:rPr>
          <w:sz w:val="16"/>
          <w:szCs w:val="16"/>
        </w:rPr>
      </w:pPr>
      <w:r>
        <w:rPr>
          <w:sz w:val="16"/>
          <w:szCs w:val="16"/>
        </w:rPr>
        <w:t>(Pozn.: MD – člověkoden, MJ – měrná jednotka, např. počet kusů)</w:t>
      </w:r>
    </w:p>
    <w:p w14:paraId="7BFF40C9" w14:textId="77777777" w:rsidR="004E2214" w:rsidRDefault="004E2214">
      <w:pPr>
        <w:rPr>
          <w:szCs w:val="22"/>
        </w:rPr>
      </w:pPr>
    </w:p>
    <w:p w14:paraId="0A655363" w14:textId="77777777" w:rsidR="004E2214" w:rsidRDefault="008E5E51">
      <w:pPr>
        <w:pStyle w:val="Nadpis1"/>
        <w:keepLines/>
        <w:numPr>
          <w:ilvl w:val="0"/>
          <w:numId w:val="26"/>
        </w:numPr>
        <w:spacing w:before="120" w:after="60"/>
        <w:ind w:left="284" w:hanging="284"/>
        <w:jc w:val="left"/>
        <w:rPr>
          <w:sz w:val="22"/>
          <w:szCs w:val="22"/>
        </w:rPr>
      </w:pPr>
      <w:r>
        <w:rPr>
          <w:sz w:val="22"/>
          <w:szCs w:val="22"/>
        </w:rPr>
        <w:t>Posouzení</w:t>
      </w:r>
    </w:p>
    <w:p w14:paraId="6C3CB3E3" w14:textId="77777777" w:rsidR="004E2214" w:rsidRDefault="008E5E51">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4E2214" w14:paraId="786764CB" w14:textId="77777777">
        <w:trPr>
          <w:trHeight w:val="374"/>
        </w:trPr>
        <w:tc>
          <w:tcPr>
            <w:tcW w:w="3256" w:type="dxa"/>
            <w:vAlign w:val="center"/>
          </w:tcPr>
          <w:p w14:paraId="6FCDEAC5" w14:textId="77777777" w:rsidR="004E2214" w:rsidRDefault="008E5E51">
            <w:pPr>
              <w:rPr>
                <w:b/>
              </w:rPr>
            </w:pPr>
            <w:r>
              <w:rPr>
                <w:b/>
              </w:rPr>
              <w:t>Role</w:t>
            </w:r>
          </w:p>
        </w:tc>
        <w:tc>
          <w:tcPr>
            <w:tcW w:w="2976" w:type="dxa"/>
            <w:vAlign w:val="center"/>
          </w:tcPr>
          <w:p w14:paraId="49B48991" w14:textId="77777777" w:rsidR="004E2214" w:rsidRDefault="008E5E51">
            <w:pPr>
              <w:rPr>
                <w:b/>
              </w:rPr>
            </w:pPr>
            <w:r>
              <w:rPr>
                <w:b/>
              </w:rPr>
              <w:t>Jméno</w:t>
            </w:r>
          </w:p>
        </w:tc>
        <w:tc>
          <w:tcPr>
            <w:tcW w:w="2977" w:type="dxa"/>
            <w:vAlign w:val="center"/>
          </w:tcPr>
          <w:p w14:paraId="2E0E5F36" w14:textId="77777777" w:rsidR="004E2214" w:rsidRDefault="008E5E51">
            <w:pPr>
              <w:rPr>
                <w:b/>
              </w:rPr>
            </w:pPr>
            <w:r>
              <w:rPr>
                <w:b/>
              </w:rPr>
              <w:t>Podpis/Mail</w:t>
            </w:r>
            <w:r>
              <w:rPr>
                <w:rStyle w:val="Odkaznavysvtlivky"/>
                <w:b/>
              </w:rPr>
              <w:endnoteReference w:id="24"/>
            </w:r>
          </w:p>
        </w:tc>
      </w:tr>
      <w:tr w:rsidR="004E2214" w14:paraId="52BC0AFD" w14:textId="77777777">
        <w:trPr>
          <w:trHeight w:val="510"/>
        </w:trPr>
        <w:tc>
          <w:tcPr>
            <w:tcW w:w="3256" w:type="dxa"/>
            <w:vAlign w:val="center"/>
          </w:tcPr>
          <w:p w14:paraId="3192B935" w14:textId="77777777" w:rsidR="004E2214" w:rsidRDefault="008E5E51">
            <w:r>
              <w:t>Bezpečnostní garant</w:t>
            </w:r>
          </w:p>
        </w:tc>
        <w:tc>
          <w:tcPr>
            <w:tcW w:w="2976" w:type="dxa"/>
            <w:vAlign w:val="center"/>
          </w:tcPr>
          <w:p w14:paraId="64D7EAA9" w14:textId="77777777" w:rsidR="004E2214" w:rsidRDefault="008E5E51">
            <w:r>
              <w:t>Oldřich Štěpánek</w:t>
            </w:r>
          </w:p>
        </w:tc>
        <w:tc>
          <w:tcPr>
            <w:tcW w:w="2977" w:type="dxa"/>
            <w:vAlign w:val="center"/>
          </w:tcPr>
          <w:p w14:paraId="4A524F61" w14:textId="77777777" w:rsidR="004E2214" w:rsidRDefault="004E2214"/>
        </w:tc>
      </w:tr>
      <w:tr w:rsidR="004E2214" w14:paraId="3047DE6A" w14:textId="77777777">
        <w:trPr>
          <w:trHeight w:val="510"/>
        </w:trPr>
        <w:tc>
          <w:tcPr>
            <w:tcW w:w="3256" w:type="dxa"/>
            <w:vAlign w:val="center"/>
          </w:tcPr>
          <w:p w14:paraId="12FE6215" w14:textId="77777777" w:rsidR="004E2214" w:rsidRDefault="008E5E51">
            <w:r>
              <w:t>Provozní garant</w:t>
            </w:r>
          </w:p>
        </w:tc>
        <w:tc>
          <w:tcPr>
            <w:tcW w:w="2976" w:type="dxa"/>
            <w:vAlign w:val="center"/>
          </w:tcPr>
          <w:p w14:paraId="44056EC2" w14:textId="77777777" w:rsidR="004E2214" w:rsidRDefault="008E5E51">
            <w:r>
              <w:t>Ivo Jančík</w:t>
            </w:r>
          </w:p>
        </w:tc>
        <w:tc>
          <w:tcPr>
            <w:tcW w:w="2977" w:type="dxa"/>
            <w:vAlign w:val="center"/>
          </w:tcPr>
          <w:p w14:paraId="1F76EBFC" w14:textId="77777777" w:rsidR="004E2214" w:rsidRDefault="004E2214"/>
        </w:tc>
      </w:tr>
      <w:tr w:rsidR="004E2214" w14:paraId="2C34ACED" w14:textId="77777777">
        <w:trPr>
          <w:trHeight w:val="510"/>
        </w:trPr>
        <w:tc>
          <w:tcPr>
            <w:tcW w:w="3256" w:type="dxa"/>
            <w:vAlign w:val="center"/>
          </w:tcPr>
          <w:p w14:paraId="502C675E" w14:textId="77777777" w:rsidR="004E2214" w:rsidRDefault="008E5E51">
            <w:r>
              <w:t>Architekt</w:t>
            </w:r>
          </w:p>
        </w:tc>
        <w:tc>
          <w:tcPr>
            <w:tcW w:w="2976" w:type="dxa"/>
            <w:vAlign w:val="center"/>
          </w:tcPr>
          <w:p w14:paraId="52865957" w14:textId="77777777" w:rsidR="004E2214" w:rsidRDefault="008E5E51">
            <w:r>
              <w:t>-----------------------------------</w:t>
            </w:r>
          </w:p>
        </w:tc>
        <w:tc>
          <w:tcPr>
            <w:tcW w:w="2977" w:type="dxa"/>
            <w:vAlign w:val="center"/>
          </w:tcPr>
          <w:p w14:paraId="071E306E" w14:textId="77777777" w:rsidR="004E2214" w:rsidRDefault="008E5E51">
            <w:r>
              <w:t>-----------------------------------</w:t>
            </w:r>
          </w:p>
        </w:tc>
      </w:tr>
    </w:tbl>
    <w:p w14:paraId="7BDAC614" w14:textId="77777777" w:rsidR="004E2214" w:rsidRDefault="008E5E51">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12EDE022" w14:textId="77777777" w:rsidR="004E2214" w:rsidRDefault="004E2214"/>
    <w:p w14:paraId="4ABC3D5C" w14:textId="77777777" w:rsidR="004E2214" w:rsidRDefault="004E2214">
      <w:pPr>
        <w:rPr>
          <w:szCs w:val="22"/>
        </w:rPr>
      </w:pPr>
    </w:p>
    <w:p w14:paraId="328AD76D" w14:textId="77777777" w:rsidR="004E2214" w:rsidRDefault="008E5E51">
      <w:pPr>
        <w:pStyle w:val="Nadpis1"/>
        <w:keepLines/>
        <w:numPr>
          <w:ilvl w:val="0"/>
          <w:numId w:val="26"/>
        </w:numPr>
        <w:spacing w:before="120" w:after="60"/>
        <w:ind w:left="284" w:hanging="284"/>
        <w:jc w:val="left"/>
        <w:rPr>
          <w:sz w:val="22"/>
          <w:szCs w:val="22"/>
        </w:rPr>
      </w:pPr>
      <w:r>
        <w:rPr>
          <w:sz w:val="22"/>
          <w:szCs w:val="22"/>
        </w:rPr>
        <w:t>Schválení</w:t>
      </w:r>
    </w:p>
    <w:p w14:paraId="137744BF" w14:textId="77777777" w:rsidR="004E2214" w:rsidRDefault="008E5E51">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4E2214" w14:paraId="11EB3418" w14:textId="77777777">
        <w:trPr>
          <w:trHeight w:val="374"/>
        </w:trPr>
        <w:tc>
          <w:tcPr>
            <w:tcW w:w="3256" w:type="dxa"/>
            <w:vAlign w:val="center"/>
          </w:tcPr>
          <w:p w14:paraId="61950630" w14:textId="77777777" w:rsidR="004E2214" w:rsidRDefault="008E5E51">
            <w:pPr>
              <w:rPr>
                <w:b/>
              </w:rPr>
            </w:pPr>
            <w:r>
              <w:rPr>
                <w:b/>
              </w:rPr>
              <w:t>Role</w:t>
            </w:r>
          </w:p>
        </w:tc>
        <w:tc>
          <w:tcPr>
            <w:tcW w:w="2976" w:type="dxa"/>
            <w:vAlign w:val="center"/>
          </w:tcPr>
          <w:p w14:paraId="2D1B3F1F" w14:textId="77777777" w:rsidR="004E2214" w:rsidRDefault="008E5E51">
            <w:pPr>
              <w:rPr>
                <w:b/>
              </w:rPr>
            </w:pPr>
            <w:r>
              <w:rPr>
                <w:b/>
              </w:rPr>
              <w:t>Jméno</w:t>
            </w:r>
          </w:p>
        </w:tc>
        <w:tc>
          <w:tcPr>
            <w:tcW w:w="2977" w:type="dxa"/>
            <w:vAlign w:val="center"/>
          </w:tcPr>
          <w:p w14:paraId="09516062" w14:textId="77777777" w:rsidR="004E2214" w:rsidRDefault="008E5E51">
            <w:pPr>
              <w:rPr>
                <w:b/>
              </w:rPr>
            </w:pPr>
            <w:r>
              <w:rPr>
                <w:b/>
              </w:rPr>
              <w:t>Podpis</w:t>
            </w:r>
          </w:p>
        </w:tc>
      </w:tr>
      <w:tr w:rsidR="004E2214" w14:paraId="083ADC3B" w14:textId="77777777">
        <w:trPr>
          <w:trHeight w:val="510"/>
        </w:trPr>
        <w:tc>
          <w:tcPr>
            <w:tcW w:w="3256" w:type="dxa"/>
            <w:vAlign w:val="center"/>
          </w:tcPr>
          <w:p w14:paraId="073A41CE" w14:textId="77777777" w:rsidR="004E2214" w:rsidRDefault="008E5E51">
            <w:r>
              <w:t>Žadatel</w:t>
            </w:r>
          </w:p>
        </w:tc>
        <w:tc>
          <w:tcPr>
            <w:tcW w:w="2976" w:type="dxa"/>
            <w:vAlign w:val="center"/>
          </w:tcPr>
          <w:p w14:paraId="60FB4171" w14:textId="77777777" w:rsidR="004E2214" w:rsidRDefault="008E5E51">
            <w:r>
              <w:t>Jarmila Samková</w:t>
            </w:r>
          </w:p>
        </w:tc>
        <w:tc>
          <w:tcPr>
            <w:tcW w:w="2977" w:type="dxa"/>
            <w:vAlign w:val="center"/>
          </w:tcPr>
          <w:p w14:paraId="220A8271" w14:textId="77777777" w:rsidR="004E2214" w:rsidRDefault="004E2214"/>
        </w:tc>
      </w:tr>
      <w:tr w:rsidR="004E2214" w14:paraId="68F94C6F" w14:textId="77777777">
        <w:trPr>
          <w:trHeight w:val="510"/>
        </w:trPr>
        <w:tc>
          <w:tcPr>
            <w:tcW w:w="3256" w:type="dxa"/>
            <w:vAlign w:val="center"/>
          </w:tcPr>
          <w:p w14:paraId="551F793B" w14:textId="77777777" w:rsidR="004E2214" w:rsidRDefault="008E5E51">
            <w:r>
              <w:t>Věcný garant</w:t>
            </w:r>
          </w:p>
        </w:tc>
        <w:tc>
          <w:tcPr>
            <w:tcW w:w="2976" w:type="dxa"/>
            <w:vAlign w:val="center"/>
          </w:tcPr>
          <w:p w14:paraId="337AB64F" w14:textId="77777777" w:rsidR="004E2214" w:rsidRDefault="008E5E51">
            <w:r>
              <w:t>Lenka Typoltová</w:t>
            </w:r>
          </w:p>
        </w:tc>
        <w:tc>
          <w:tcPr>
            <w:tcW w:w="2977" w:type="dxa"/>
            <w:vAlign w:val="center"/>
          </w:tcPr>
          <w:p w14:paraId="05B0C16E" w14:textId="77777777" w:rsidR="004E2214" w:rsidRDefault="004E2214"/>
        </w:tc>
      </w:tr>
      <w:tr w:rsidR="004E2214" w14:paraId="679CC622" w14:textId="77777777">
        <w:trPr>
          <w:trHeight w:val="510"/>
        </w:trPr>
        <w:tc>
          <w:tcPr>
            <w:tcW w:w="3256" w:type="dxa"/>
            <w:vAlign w:val="center"/>
          </w:tcPr>
          <w:p w14:paraId="3EF6365C" w14:textId="77777777" w:rsidR="004E2214" w:rsidRDefault="008E5E51">
            <w:r>
              <w:t>Koordinátor změny</w:t>
            </w:r>
          </w:p>
        </w:tc>
        <w:tc>
          <w:tcPr>
            <w:tcW w:w="2976" w:type="dxa"/>
            <w:vAlign w:val="center"/>
          </w:tcPr>
          <w:p w14:paraId="069040D1" w14:textId="77777777" w:rsidR="004E2214" w:rsidRDefault="008E5E51">
            <w:r>
              <w:t>Václav Krejčí</w:t>
            </w:r>
          </w:p>
        </w:tc>
        <w:tc>
          <w:tcPr>
            <w:tcW w:w="2977" w:type="dxa"/>
            <w:vAlign w:val="center"/>
          </w:tcPr>
          <w:p w14:paraId="671339C9" w14:textId="77777777" w:rsidR="004E2214" w:rsidRDefault="004E2214"/>
        </w:tc>
      </w:tr>
      <w:tr w:rsidR="004E2214" w14:paraId="6E4256DC" w14:textId="77777777">
        <w:trPr>
          <w:trHeight w:val="510"/>
        </w:trPr>
        <w:tc>
          <w:tcPr>
            <w:tcW w:w="3256" w:type="dxa"/>
            <w:vAlign w:val="center"/>
          </w:tcPr>
          <w:p w14:paraId="0469F8B2" w14:textId="77777777" w:rsidR="004E2214" w:rsidRDefault="008E5E51">
            <w:r>
              <w:t>Oprávněná osoba dle smlouvy</w:t>
            </w:r>
          </w:p>
        </w:tc>
        <w:tc>
          <w:tcPr>
            <w:tcW w:w="2976" w:type="dxa"/>
            <w:vAlign w:val="center"/>
          </w:tcPr>
          <w:p w14:paraId="70767F2E" w14:textId="77777777" w:rsidR="004E2214" w:rsidRDefault="008E5E51">
            <w:r>
              <w:t>Vladimír Velas</w:t>
            </w:r>
          </w:p>
        </w:tc>
        <w:tc>
          <w:tcPr>
            <w:tcW w:w="2977" w:type="dxa"/>
            <w:vAlign w:val="center"/>
          </w:tcPr>
          <w:p w14:paraId="0CFA0299" w14:textId="77777777" w:rsidR="004E2214" w:rsidRDefault="004E2214"/>
        </w:tc>
      </w:tr>
    </w:tbl>
    <w:p w14:paraId="020B275E" w14:textId="77777777" w:rsidR="004E2214" w:rsidRDefault="008E5E51">
      <w:pPr>
        <w:spacing w:before="60"/>
        <w:rPr>
          <w:sz w:val="16"/>
          <w:szCs w:val="16"/>
        </w:rPr>
      </w:pPr>
      <w:r>
        <w:rPr>
          <w:sz w:val="16"/>
          <w:szCs w:val="16"/>
        </w:rPr>
        <w:t>(Pozn.: Oprávněná osoba se uvede v případě, že je uvedena ve smlouvě.)</w:t>
      </w:r>
    </w:p>
    <w:p w14:paraId="00F1F4EE" w14:textId="77777777" w:rsidR="004E2214" w:rsidRDefault="004E2214">
      <w:pPr>
        <w:spacing w:before="60"/>
        <w:rPr>
          <w:sz w:val="16"/>
          <w:szCs w:val="16"/>
        </w:rPr>
      </w:pPr>
    </w:p>
    <w:p w14:paraId="5D4DEF48" w14:textId="77777777" w:rsidR="004E2214" w:rsidRDefault="004E2214">
      <w:pPr>
        <w:spacing w:before="60"/>
        <w:rPr>
          <w:sz w:val="16"/>
          <w:szCs w:val="16"/>
        </w:rPr>
      </w:pPr>
    </w:p>
    <w:p w14:paraId="11E17D10" w14:textId="77777777" w:rsidR="004E2214" w:rsidRDefault="004E2214">
      <w:pPr>
        <w:spacing w:before="60"/>
        <w:rPr>
          <w:szCs w:val="22"/>
        </w:rPr>
        <w:sectPr w:rsidR="004E2214">
          <w:footerReference w:type="default" r:id="rId16"/>
          <w:pgSz w:w="11906" w:h="16838"/>
          <w:pgMar w:top="1560" w:right="1418" w:bottom="1134" w:left="992" w:header="567" w:footer="567" w:gutter="0"/>
          <w:pgNumType w:start="1"/>
          <w:cols w:space="708"/>
          <w:docGrid w:linePitch="360"/>
        </w:sectPr>
      </w:pPr>
    </w:p>
    <w:p w14:paraId="1287825E" w14:textId="77777777" w:rsidR="004E2214" w:rsidRDefault="004E2214"/>
    <w:p w14:paraId="73A1026C" w14:textId="77777777" w:rsidR="004E2214" w:rsidRDefault="008E5E51">
      <w:pPr>
        <w:pStyle w:val="Nadpis1"/>
        <w:ind w:left="142" w:firstLine="0"/>
      </w:pPr>
      <w:r>
        <w:t>Vysvětlivky</w:t>
      </w:r>
    </w:p>
    <w:p w14:paraId="02E6E4DF" w14:textId="77777777" w:rsidR="004E2214" w:rsidRDefault="004E2214">
      <w:pPr>
        <w:rPr>
          <w:szCs w:val="22"/>
        </w:rPr>
      </w:pPr>
    </w:p>
    <w:sectPr w:rsidR="004E2214">
      <w:headerReference w:type="even" r:id="rId17"/>
      <w:headerReference w:type="default" r:id="rId18"/>
      <w:footerReference w:type="default" r:id="rId19"/>
      <w:headerReference w:type="first" r:id="rId2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DE75" w14:textId="77777777" w:rsidR="008E5E51" w:rsidRDefault="008E5E51">
      <w:r>
        <w:separator/>
      </w:r>
    </w:p>
  </w:endnote>
  <w:endnote w:type="continuationSeparator" w:id="0">
    <w:p w14:paraId="5977BE42" w14:textId="77777777" w:rsidR="008E5E51" w:rsidRDefault="008E5E51">
      <w:r>
        <w:continuationSeparator/>
      </w:r>
    </w:p>
  </w:endnote>
  <w:endnote w:id="1">
    <w:p w14:paraId="6D6602A0" w14:textId="77777777" w:rsidR="004E2214" w:rsidRDefault="008E5E51">
      <w:pPr>
        <w:pStyle w:val="Textvysvtlivek"/>
        <w:ind w:left="142" w:hanging="142"/>
        <w:jc w:val="both"/>
        <w:rPr>
          <w:rStyle w:val="Odkaznavysvtlivky"/>
          <w:rFonts w:cs="Arial"/>
          <w:sz w:val="18"/>
          <w:szCs w:val="18"/>
        </w:rPr>
      </w:pPr>
      <w:r>
        <w:rPr>
          <w:sz w:val="18"/>
          <w:szCs w:val="18"/>
        </w:rPr>
        <w:endnoteRef/>
      </w:r>
      <w:r>
        <w:rPr>
          <w:sz w:val="18"/>
          <w:szCs w:val="18"/>
        </w:rPr>
        <w:t xml:space="preserve"> 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sz w:val="18"/>
          <w:szCs w:val="18"/>
        </w:rPr>
        <w:t xml:space="preserve"> Třetí část (Potvrzení realizace požadavku) se po vyplnění</w:t>
      </w:r>
      <w:r>
        <w:rPr>
          <w:rFonts w:cs="Arial"/>
          <w:sz w:val="18"/>
          <w:szCs w:val="18"/>
        </w:rPr>
        <w:t xml:space="preserve"> </w:t>
      </w:r>
      <w:r>
        <w:rPr>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7D7FAD0E"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261EF8E2" w14:textId="77777777" w:rsidR="004E2214" w:rsidRDefault="008E5E5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D3EC741"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6EB13A"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D91C2C7"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BEA3BC9" w14:textId="77777777" w:rsidR="004E2214" w:rsidRDefault="008E5E51">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40472A6" w14:textId="77777777" w:rsidR="004E2214" w:rsidRDefault="008E5E51">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79AF21F8" w14:textId="77777777" w:rsidR="004E2214" w:rsidRDefault="008E5E51">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EB714DD" w14:textId="77777777" w:rsidR="004E2214" w:rsidRDefault="008E5E51">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0A8402B" w14:textId="77777777" w:rsidR="004E2214" w:rsidRDefault="008E5E51">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31B2A250" w14:textId="77777777" w:rsidR="004E2214" w:rsidRDefault="008E5E51">
      <w:pPr>
        <w:pStyle w:val="Textvysvtlivek"/>
        <w:jc w:val="both"/>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2D09B819" w14:textId="77777777" w:rsidR="004E2214" w:rsidRDefault="008E5E51">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68E8532C" w14:textId="77777777" w:rsidR="004E2214" w:rsidRDefault="008E5E51">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5">
    <w:p w14:paraId="33CBB2C0"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28953B94" w14:textId="77777777" w:rsidR="004E2214" w:rsidRDefault="008E5E51">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001B6FB7" w14:textId="77777777" w:rsidR="004E2214" w:rsidRDefault="008E5E51">
      <w:pPr>
        <w:pStyle w:val="Textvysvtlivek"/>
        <w:jc w:val="both"/>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379975E1"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154C0DA3"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21B3E05D"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0CB30177"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4A4BF61D"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5F2DA61A" w14:textId="77777777" w:rsidR="004E2214" w:rsidRDefault="008E5E51">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754A1F0A" w14:textId="77777777" w:rsidR="004E2214" w:rsidRDefault="008E5E51">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1AFD" w14:textId="77777777" w:rsidR="004E2214" w:rsidRDefault="004E22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C2C5" w14:textId="75B85E12" w:rsidR="004E2214" w:rsidRDefault="008E5E51">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092A">
      <w:rPr>
        <w:noProof/>
        <w:sz w:val="16"/>
        <w:szCs w:val="16"/>
      </w:rPr>
      <w:t>5</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7767" w14:textId="77777777" w:rsidR="004E2214" w:rsidRDefault="004E221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F157" w14:textId="6A9B5DC9" w:rsidR="004E2214" w:rsidRDefault="008E5E51">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8092A">
      <w:rPr>
        <w:noProof/>
        <w:sz w:val="16"/>
        <w:szCs w:val="16"/>
      </w:rPr>
      <w:t>4</w:t>
    </w:r>
    <w:r>
      <w:rPr>
        <w:sz w:val="16"/>
        <w:szCs w:val="16"/>
      </w:rPr>
      <w:fldChar w:fldCharType="end"/>
    </w:r>
    <w:r>
      <w:rPr>
        <w:sz w:val="16"/>
        <w:szCs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A772" w14:textId="000B285C" w:rsidR="004E2214" w:rsidRDefault="0018092A">
    <w:pPr>
      <w:pStyle w:val="Zpat"/>
    </w:pPr>
    <w:r>
      <w:fldChar w:fldCharType="begin"/>
    </w:r>
    <w:r>
      <w:instrText xml:space="preserve"> DOCVARIABLE  dms_cj  \* MERGEFORMAT </w:instrText>
    </w:r>
    <w:r>
      <w:fldChar w:fldCharType="separate"/>
    </w:r>
    <w:r w:rsidR="007011AD" w:rsidRPr="007011AD">
      <w:rPr>
        <w:bCs/>
      </w:rPr>
      <w:t>MZE-51654/2022-12121</w:t>
    </w:r>
    <w:r>
      <w:rPr>
        <w:bCs/>
      </w:rPr>
      <w:fldChar w:fldCharType="end"/>
    </w:r>
    <w:r w:rsidR="008E5E51">
      <w:tab/>
    </w:r>
    <w:r w:rsidR="008E5E51">
      <w:fldChar w:fldCharType="begin"/>
    </w:r>
    <w:r w:rsidR="008E5E51">
      <w:instrText>PAGE   \* MERGEFORMAT</w:instrText>
    </w:r>
    <w:r w:rsidR="008E5E51">
      <w:fldChar w:fldCharType="separate"/>
    </w:r>
    <w:r w:rsidR="008E5E51">
      <w:t>2</w:t>
    </w:r>
    <w:r w:rsidR="008E5E51">
      <w:fldChar w:fldCharType="end"/>
    </w:r>
  </w:p>
  <w:p w14:paraId="29B3AEB6" w14:textId="77777777" w:rsidR="004E2214" w:rsidRDefault="004E2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F85E" w14:textId="77777777" w:rsidR="008E5E51" w:rsidRDefault="008E5E51">
      <w:r>
        <w:separator/>
      </w:r>
    </w:p>
  </w:footnote>
  <w:footnote w:type="continuationSeparator" w:id="0">
    <w:p w14:paraId="32690740" w14:textId="77777777" w:rsidR="008E5E51" w:rsidRDefault="008E5E51">
      <w:r>
        <w:continuationSeparator/>
      </w:r>
    </w:p>
  </w:footnote>
  <w:footnote w:id="1">
    <w:p w14:paraId="06405C0E" w14:textId="77777777" w:rsidR="004E2214" w:rsidRDefault="008E5E51">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6E182CDF" w14:textId="77777777" w:rsidR="004E2214" w:rsidRDefault="008E5E51">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07E5229" w14:textId="77777777" w:rsidR="004E2214" w:rsidRDefault="008E5E51">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7922BF24" w14:textId="77777777" w:rsidR="004E2214" w:rsidRDefault="008E5E51">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4A53" w14:textId="77777777" w:rsidR="004E2214" w:rsidRDefault="0018092A">
    <w:pPr>
      <w:pStyle w:val="Zhlav"/>
    </w:pPr>
    <w:r>
      <w:pict w14:anchorId="48B1A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d762fd2-aa76-408a-b3de-bb346ba049b3"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48F7" w14:textId="77777777" w:rsidR="004E2214" w:rsidRDefault="0018092A">
    <w:pPr>
      <w:pStyle w:val="Zhlav"/>
      <w:pBdr>
        <w:bottom w:val="single" w:sz="18" w:space="1" w:color="B2BC00"/>
      </w:pBdr>
      <w:tabs>
        <w:tab w:val="clear" w:pos="9072"/>
        <w:tab w:val="left" w:pos="3993"/>
        <w:tab w:val="right" w:pos="9923"/>
      </w:tabs>
      <w:ind w:right="-427"/>
    </w:pPr>
    <w:r>
      <w:pict w14:anchorId="63307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b84ac50-0187-4678-bbfa-b352710eb6a8"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8E5E51">
      <w:tab/>
    </w:r>
    <w:r w:rsidR="008E5E51">
      <w:tab/>
    </w:r>
    <w:r w:rsidR="008E5E51">
      <w:tab/>
    </w:r>
    <w:r w:rsidR="008E5E51">
      <w:rPr>
        <w:noProof/>
        <w:lang w:eastAsia="cs-CZ"/>
      </w:rPr>
      <w:drawing>
        <wp:inline distT="0" distB="0" distL="0" distR="0" wp14:anchorId="54BF05F2" wp14:editId="3F540023">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544F" w14:textId="77777777" w:rsidR="004E2214" w:rsidRDefault="0018092A">
    <w:pPr>
      <w:pStyle w:val="Zhlav"/>
    </w:pPr>
    <w:r>
      <w:pict w14:anchorId="14961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7795240-e14d-412a-8249-09220585d065"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632F" w14:textId="77777777" w:rsidR="004E2214" w:rsidRDefault="0018092A">
    <w:r>
      <w:pict w14:anchorId="5CCE7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4d5f30d-570e-49be-b46d-4e60b86b09f3"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A8AF" w14:textId="77777777" w:rsidR="004E2214" w:rsidRDefault="0018092A">
    <w:r>
      <w:pict w14:anchorId="77935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3bc4171-f9fc-41bc-9b43-f1187636ef98"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9310" w14:textId="77777777" w:rsidR="004E2214" w:rsidRDefault="0018092A">
    <w:r>
      <w:pict w14:anchorId="6B4D0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eb46eb-9afa-4397-94d8-bc112a5160e3"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A13"/>
    <w:multiLevelType w:val="multilevel"/>
    <w:tmpl w:val="0E9CB45E"/>
    <w:lvl w:ilvl="0">
      <w:numFmt w:val="bullet"/>
      <w:lvlText w:val="-"/>
      <w:lvlJc w:val="left"/>
      <w:pPr>
        <w:ind w:left="1065" w:hanging="705"/>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0C896F"/>
    <w:multiLevelType w:val="multilevel"/>
    <w:tmpl w:val="1AAC98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B4B9D0"/>
    <w:multiLevelType w:val="multilevel"/>
    <w:tmpl w:val="87E4DD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D0D557D"/>
    <w:multiLevelType w:val="multilevel"/>
    <w:tmpl w:val="EC4E1F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91F371B"/>
    <w:multiLevelType w:val="multilevel"/>
    <w:tmpl w:val="B3B0DB7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AE746DB"/>
    <w:multiLevelType w:val="multilevel"/>
    <w:tmpl w:val="CECE498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96269F"/>
    <w:multiLevelType w:val="multilevel"/>
    <w:tmpl w:val="29CA9728"/>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8CE0C8"/>
    <w:multiLevelType w:val="multilevel"/>
    <w:tmpl w:val="87C298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7EDD34D"/>
    <w:multiLevelType w:val="multilevel"/>
    <w:tmpl w:val="B4F24A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8E78E2F"/>
    <w:multiLevelType w:val="multilevel"/>
    <w:tmpl w:val="D96A32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C36FEE8"/>
    <w:multiLevelType w:val="multilevel"/>
    <w:tmpl w:val="EA8CA3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1AA7C5B"/>
    <w:multiLevelType w:val="multilevel"/>
    <w:tmpl w:val="EE862AE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9DA08FF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769E42"/>
    <w:multiLevelType w:val="multilevel"/>
    <w:tmpl w:val="EF4CCD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FCD7CF"/>
    <w:multiLevelType w:val="multilevel"/>
    <w:tmpl w:val="5ED237C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48619D50"/>
    <w:multiLevelType w:val="multilevel"/>
    <w:tmpl w:val="61CE94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4C87E403"/>
    <w:multiLevelType w:val="multilevel"/>
    <w:tmpl w:val="57527D8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1D1437E"/>
    <w:multiLevelType w:val="multilevel"/>
    <w:tmpl w:val="409893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6A85D9A"/>
    <w:multiLevelType w:val="multilevel"/>
    <w:tmpl w:val="74AEBE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D1F6F19"/>
    <w:multiLevelType w:val="multilevel"/>
    <w:tmpl w:val="DED42B7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5F3D72F0"/>
    <w:multiLevelType w:val="multilevel"/>
    <w:tmpl w:val="ED6E4CB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521209"/>
    <w:multiLevelType w:val="multilevel"/>
    <w:tmpl w:val="49F6E2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965966"/>
    <w:multiLevelType w:val="multilevel"/>
    <w:tmpl w:val="6B66885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5A848C2"/>
    <w:multiLevelType w:val="multilevel"/>
    <w:tmpl w:val="08CA70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4056"/>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253486"/>
    <w:docVar w:name="dms_carovy_kod_cj" w:val="MZE-51654/2022-12121"/>
    <w:docVar w:name="dms_cj" w:val="MZE-51654/2022-12121"/>
    <w:docVar w:name="dms_cj_skn" w:val=" "/>
    <w:docVar w:name="dms_datum" w:val="31. 8. 2022"/>
    <w:docVar w:name="dms_datum_textem" w:val="31. srpna 2022"/>
    <w:docVar w:name="dms_datum_vzniku" w:val="31. 8. 2022 11:03:3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690_PZ_PRAIS_II_2022_SZR_OAIFO_a_VSZE_SZR_(Z34809)"/>
    <w:docVar w:name="dms_VNVSpravce" w:val=" "/>
    <w:docVar w:name="dms_zpracoval_jmeno" w:val="Ing. Václav Krejčí"/>
    <w:docVar w:name="dms_zpracoval_mail" w:val="Vaclav.Krejci@mze.cz"/>
    <w:docVar w:name="dms_zpracoval_telefon" w:val="221812149"/>
  </w:docVars>
  <w:rsids>
    <w:rsidRoot w:val="004E2214"/>
    <w:rsid w:val="0018092A"/>
    <w:rsid w:val="004E2214"/>
    <w:rsid w:val="006C020C"/>
    <w:rsid w:val="007011AD"/>
    <w:rsid w:val="008E5E51"/>
    <w:rsid w:val="00E25B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6"/>
    <o:shapelayout v:ext="edit">
      <o:idmap v:ext="edit" data="2,3"/>
      <o:rules v:ext="edit">
        <o:r id="V:Rule2" type="connector" idref="#_x0000_s4054"/>
      </o:rules>
    </o:shapelayout>
  </w:shapeDefaults>
  <w:decimalSymbol w:val=","/>
  <w:listSeparator w:val=";"/>
  <w14:docId w14:val="42EB7C42"/>
  <w15:docId w15:val="{3B5D64FD-58ED-4F3D-873F-F6F7442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rPr>
      <w:b/>
      <w:sz w:val="24"/>
    </w:rPr>
  </w:style>
  <w:style w:type="paragraph" w:styleId="Nadpis2">
    <w:name w:val="heading 2"/>
    <w:basedOn w:val="Normln"/>
    <w:link w:val="Nadpis2Char"/>
    <w:qFormat/>
    <w:pPr>
      <w:keepNext/>
      <w:outlineLvl w:val="1"/>
    </w:pPr>
    <w:rPr>
      <w:b/>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b/>
      <w:sz w:val="24"/>
      <w:szCs w:val="24"/>
      <w:lang w:eastAsia="en-US"/>
    </w:rPr>
  </w:style>
  <w:style w:type="character" w:customStyle="1" w:styleId="Nadpis2Char">
    <w:name w:val="Nadpis 2 Char"/>
    <w:basedOn w:val="Standardnpsmoodstavce"/>
    <w:link w:val="Nadpis2"/>
    <w:rPr>
      <w:rFonts w:ascii="Arial" w:eastAsia="Arial" w:hAnsi="Arial" w:cs="Arial"/>
      <w:b/>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val="0"/>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2823</Words>
  <Characters>16662</Characters>
  <Application>Microsoft Office Word</Application>
  <DocSecurity>0</DocSecurity>
  <Lines>138</Lines>
  <Paragraphs>38</Paragraphs>
  <ScaleCrop>false</ScaleCrop>
  <Company>T-Soft a.s.</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Krejčí Jana</cp:lastModifiedBy>
  <cp:revision>2</cp:revision>
  <cp:lastPrinted>2022-08-31T09:49:00Z</cp:lastPrinted>
  <dcterms:created xsi:type="dcterms:W3CDTF">2022-09-12T14:32:00Z</dcterms:created>
  <dcterms:modified xsi:type="dcterms:W3CDTF">2022-09-12T14:32:00Z</dcterms:modified>
</cp:coreProperties>
</file>