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39" w:rsidRDefault="00B8660E">
      <w:pPr>
        <w:pStyle w:val="Nadpis10"/>
        <w:keepNext/>
        <w:keepLines/>
        <w:shd w:val="clear" w:color="auto" w:fill="auto"/>
        <w:spacing w:after="240"/>
      </w:pPr>
      <w:bookmarkStart w:id="0" w:name="bookmark0"/>
      <w:bookmarkStart w:id="1" w:name="bookmark1"/>
      <w:r>
        <w:t>DODATEK č. 1 KE SMLOUVĚ O DÍLO</w:t>
      </w:r>
      <w:bookmarkEnd w:id="0"/>
      <w:bookmarkEnd w:id="1"/>
    </w:p>
    <w:p w:rsidR="00C60C16" w:rsidRDefault="00B8660E" w:rsidP="00DC5739">
      <w:pPr>
        <w:pStyle w:val="Nadpis10"/>
        <w:keepNext/>
        <w:keepLines/>
        <w:shd w:val="clear" w:color="auto" w:fill="auto"/>
        <w:spacing w:after="0"/>
        <w:rPr>
          <w:rStyle w:val="Zkladntext"/>
          <w:b w:val="0"/>
          <w:bCs w:val="0"/>
          <w:i/>
          <w:iCs/>
        </w:rPr>
      </w:pPr>
      <w:r>
        <w:rPr>
          <w:rStyle w:val="Zkladntext"/>
          <w:b w:val="0"/>
          <w:bCs w:val="0"/>
          <w:i/>
          <w:iCs/>
        </w:rPr>
        <w:t>uzavřené dle příslušných ustanovení občanského zákoníku</w:t>
      </w:r>
    </w:p>
    <w:p w:rsidR="00DC5739" w:rsidRDefault="00DC5739" w:rsidP="00DC5739">
      <w:pPr>
        <w:pStyle w:val="Nadpis10"/>
        <w:keepNext/>
        <w:keepLines/>
        <w:shd w:val="clear" w:color="auto" w:fill="auto"/>
        <w:spacing w:after="0"/>
      </w:pPr>
    </w:p>
    <w:p w:rsidR="00C60C16" w:rsidRDefault="00B8660E">
      <w:pPr>
        <w:pStyle w:val="Zkladntext1"/>
        <w:shd w:val="clear" w:color="auto" w:fill="auto"/>
        <w:jc w:val="center"/>
      </w:pPr>
      <w:r>
        <w:t>Smluvní strany:</w:t>
      </w:r>
    </w:p>
    <w:p w:rsidR="00C60C16" w:rsidRDefault="00B8660E">
      <w:pPr>
        <w:pStyle w:val="Zkladntext1"/>
        <w:shd w:val="clear" w:color="auto" w:fill="auto"/>
        <w:spacing w:after="0"/>
        <w:jc w:val="both"/>
      </w:pPr>
      <w:r>
        <w:rPr>
          <w:i/>
          <w:iCs/>
        </w:rPr>
        <w:t>Objednatel:</w:t>
      </w:r>
    </w:p>
    <w:p w:rsidR="00C60C16" w:rsidRDefault="00B8660E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Národní galerie v Praze</w:t>
      </w:r>
    </w:p>
    <w:p w:rsidR="00C60C16" w:rsidRDefault="00B8660E">
      <w:pPr>
        <w:pStyle w:val="Zkladntext1"/>
        <w:shd w:val="clear" w:color="auto" w:fill="auto"/>
        <w:spacing w:after="0"/>
        <w:jc w:val="both"/>
      </w:pPr>
      <w:r>
        <w:t>se sídlem Staroměstské náměstí 12, 110 15 Praha 1</w:t>
      </w:r>
    </w:p>
    <w:p w:rsidR="00DC5739" w:rsidRDefault="00B8660E">
      <w:pPr>
        <w:pStyle w:val="Zkladntext1"/>
        <w:shd w:val="clear" w:color="auto" w:fill="auto"/>
        <w:spacing w:after="0"/>
        <w:jc w:val="both"/>
      </w:pPr>
      <w:r>
        <w:t xml:space="preserve">IČO: 00023281 </w:t>
      </w:r>
    </w:p>
    <w:p w:rsidR="00DC5739" w:rsidRDefault="00B8660E">
      <w:pPr>
        <w:pStyle w:val="Zkladntext1"/>
        <w:shd w:val="clear" w:color="auto" w:fill="auto"/>
        <w:spacing w:after="0"/>
        <w:jc w:val="both"/>
      </w:pPr>
      <w:r>
        <w:t xml:space="preserve">bankovní spojení: Česká národní banka č. ú.: </w:t>
      </w:r>
      <w:r>
        <w:t xml:space="preserve">050008-0008839011/0710 </w:t>
      </w:r>
    </w:p>
    <w:p w:rsidR="00C60C16" w:rsidRDefault="00B8660E">
      <w:pPr>
        <w:pStyle w:val="Zkladntext1"/>
        <w:shd w:val="clear" w:color="auto" w:fill="auto"/>
        <w:spacing w:after="0"/>
        <w:jc w:val="both"/>
      </w:pPr>
      <w:r>
        <w:t>Zastoupená: Alicja Knast, generální ředitelka</w:t>
      </w:r>
    </w:p>
    <w:p w:rsidR="00C60C16" w:rsidRDefault="00B8660E">
      <w:pPr>
        <w:pStyle w:val="Zkladntext1"/>
        <w:shd w:val="clear" w:color="auto" w:fill="auto"/>
        <w:jc w:val="both"/>
      </w:pPr>
      <w:r>
        <w:rPr>
          <w:i/>
          <w:iCs/>
        </w:rPr>
        <w:t>(dále jen „Objednatel“ na straně jedné)</w:t>
      </w:r>
    </w:p>
    <w:p w:rsidR="00C60C16" w:rsidRDefault="00B8660E">
      <w:pPr>
        <w:pStyle w:val="Nadpis10"/>
        <w:keepNext/>
        <w:keepLines/>
        <w:shd w:val="clear" w:color="auto" w:fill="auto"/>
        <w:spacing w:after="240"/>
        <w:jc w:val="both"/>
      </w:pPr>
      <w:bookmarkStart w:id="2" w:name="bookmark2"/>
      <w:bookmarkStart w:id="3" w:name="bookmark3"/>
      <w:r>
        <w:t>a</w:t>
      </w:r>
      <w:bookmarkEnd w:id="2"/>
      <w:bookmarkEnd w:id="3"/>
    </w:p>
    <w:p w:rsidR="00C60C16" w:rsidRDefault="00B8660E">
      <w:pPr>
        <w:pStyle w:val="Zkladntext1"/>
        <w:shd w:val="clear" w:color="auto" w:fill="auto"/>
        <w:spacing w:after="0"/>
        <w:jc w:val="both"/>
      </w:pPr>
      <w:r>
        <w:rPr>
          <w:i/>
          <w:iCs/>
        </w:rPr>
        <w:t>Zhotovitel:</w:t>
      </w:r>
    </w:p>
    <w:p w:rsidR="00C60C16" w:rsidRDefault="00B8660E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JIKA-CZ s.r.o.</w:t>
      </w:r>
    </w:p>
    <w:p w:rsidR="00C60C16" w:rsidRDefault="00B8660E">
      <w:pPr>
        <w:pStyle w:val="Zkladntext1"/>
        <w:shd w:val="clear" w:color="auto" w:fill="auto"/>
        <w:spacing w:after="0"/>
        <w:jc w:val="both"/>
      </w:pPr>
      <w:r>
        <w:t>se sídlem Dlouhá 103/17, Hradec Králové 500 03</w:t>
      </w:r>
    </w:p>
    <w:p w:rsidR="00C60C16" w:rsidRDefault="00B8660E">
      <w:pPr>
        <w:pStyle w:val="Zkladntext1"/>
        <w:shd w:val="clear" w:color="auto" w:fill="auto"/>
        <w:spacing w:after="0"/>
        <w:jc w:val="both"/>
      </w:pPr>
      <w:r>
        <w:t>IČ: 25917234</w:t>
      </w:r>
    </w:p>
    <w:p w:rsidR="00C60C16" w:rsidRDefault="00B8660E">
      <w:pPr>
        <w:pStyle w:val="Zkladntext1"/>
        <w:shd w:val="clear" w:color="auto" w:fill="auto"/>
        <w:spacing w:after="0"/>
        <w:jc w:val="both"/>
      </w:pPr>
      <w:r>
        <w:t>DIČ: CZ 25917234</w:t>
      </w:r>
    </w:p>
    <w:p w:rsidR="00C60C16" w:rsidRDefault="00B8660E">
      <w:pPr>
        <w:pStyle w:val="Zkladntext1"/>
        <w:shd w:val="clear" w:color="auto" w:fill="auto"/>
        <w:spacing w:after="0"/>
        <w:jc w:val="both"/>
      </w:pPr>
      <w:r>
        <w:t>bankovní spojení - ČSOB a.s., 151908008/0</w:t>
      </w:r>
      <w:r>
        <w:t>300</w:t>
      </w:r>
    </w:p>
    <w:p w:rsidR="00C60C16" w:rsidRDefault="00B8660E">
      <w:pPr>
        <w:pStyle w:val="Zkladntext1"/>
        <w:shd w:val="clear" w:color="auto" w:fill="auto"/>
        <w:spacing w:after="0"/>
        <w:jc w:val="both"/>
      </w:pPr>
      <w:r>
        <w:t>zapsaný v obchodním rejstříku vedeném Krajským soudem v Hradci Králové, oddíl C, vložka 14380 zastoupený Ing Jiří Slánský, jednatel</w:t>
      </w:r>
    </w:p>
    <w:p w:rsidR="00C60C16" w:rsidRDefault="00B8660E">
      <w:pPr>
        <w:pStyle w:val="Zkladntext1"/>
        <w:shd w:val="clear" w:color="auto" w:fill="auto"/>
        <w:spacing w:after="500"/>
        <w:jc w:val="both"/>
      </w:pPr>
      <w:r>
        <w:rPr>
          <w:i/>
          <w:iCs/>
        </w:rPr>
        <w:t>(dále jen „Zhotovitel“ na straně druhé)</w:t>
      </w:r>
    </w:p>
    <w:p w:rsidR="00C60C16" w:rsidRDefault="00B8660E">
      <w:pPr>
        <w:pStyle w:val="Zkladntext1"/>
        <w:shd w:val="clear" w:color="auto" w:fill="auto"/>
        <w:jc w:val="both"/>
      </w:pPr>
      <w:r>
        <w:t>uzavřeli dne 19. 11. 2020, na základě výsledku zadávacího řízení pro veřejnou za</w:t>
      </w:r>
      <w:r>
        <w:t xml:space="preserve">kázku zadávanou soutěžním dialogem v souladu se zákonem č. 134/2016 Sb., o zadávání veřejných zakázek, ve znění pozdějších předpisů (dále jen „ZZVZ“), vyhlášené Objednatelem jako zadavatelem veřejné zakázky pod názvem </w:t>
      </w:r>
      <w:r w:rsidR="00DC5739">
        <w:rPr>
          <w:smallCaps/>
        </w:rPr>
        <w:t>„N</w:t>
      </w:r>
      <w:r>
        <w:rPr>
          <w:smallCaps/>
        </w:rPr>
        <w:t>G</w:t>
      </w:r>
      <w:r>
        <w:t xml:space="preserve"> Praha Jinonice - Novostavba depozi</w:t>
      </w:r>
      <w:r>
        <w:t xml:space="preserve">tární budovy, 1. a 2. etapa“, ve Věstníku VZ evidenční číslo zakázky Z2020-009530, Smlouvu o dílo (dále jen </w:t>
      </w:r>
      <w:r>
        <w:rPr>
          <w:b/>
          <w:bCs/>
        </w:rPr>
        <w:t>„Smlouva“</w:t>
      </w:r>
      <w:r>
        <w:t>), na základě které se Zhotovitel zavázal dodat Objednateli plnění vymezené Smlouvou, a to v termínech definovaných v ust. čl. III. Smlouvy</w:t>
      </w:r>
      <w:r>
        <w:t>.</w:t>
      </w:r>
    </w:p>
    <w:p w:rsidR="00C60C16" w:rsidRDefault="00B8660E">
      <w:pPr>
        <w:pStyle w:val="Zkladntext1"/>
        <w:shd w:val="clear" w:color="auto" w:fill="auto"/>
        <w:spacing w:after="0"/>
        <w:jc w:val="both"/>
      </w:pPr>
      <w:r>
        <w:t>Vzhledem k tomu, že byly splněny podmínky pro prodloužení termínů plnění uvedených v odst.</w:t>
      </w:r>
    </w:p>
    <w:p w:rsidR="00C60C16" w:rsidRDefault="00B8660E">
      <w:pPr>
        <w:pStyle w:val="Zkladntext1"/>
        <w:numPr>
          <w:ilvl w:val="0"/>
          <w:numId w:val="1"/>
        </w:numPr>
        <w:shd w:val="clear" w:color="auto" w:fill="auto"/>
        <w:tabs>
          <w:tab w:val="left" w:pos="558"/>
        </w:tabs>
        <w:spacing w:after="500"/>
        <w:jc w:val="both"/>
      </w:pPr>
      <w:r>
        <w:t xml:space="preserve">a 3.3 Smlouvy (viz č. 1.1. tohoto dodatku) a Zhotovitel o předmětné prodloužení požádal, přistoupily smluvní strany k uzavření tohoto dodatku č. 1 ke Smlouvě (dále jen </w:t>
      </w:r>
      <w:r>
        <w:rPr>
          <w:b/>
          <w:bCs/>
        </w:rPr>
        <w:t>„Dodatek“</w:t>
      </w:r>
      <w:r>
        <w:t>).</w:t>
      </w:r>
    </w:p>
    <w:p w:rsidR="00C60C16" w:rsidRDefault="00B8660E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720"/>
        </w:tabs>
        <w:spacing w:after="240"/>
      </w:pPr>
      <w:bookmarkStart w:id="4" w:name="bookmark4"/>
      <w:bookmarkStart w:id="5" w:name="bookmark5"/>
      <w:r>
        <w:t>Úvodní ustanovení</w:t>
      </w:r>
      <w:bookmarkEnd w:id="4"/>
      <w:bookmarkEnd w:id="5"/>
    </w:p>
    <w:p w:rsidR="00C60C16" w:rsidRDefault="00B8660E">
      <w:pPr>
        <w:pStyle w:val="Zkladntext1"/>
        <w:numPr>
          <w:ilvl w:val="0"/>
          <w:numId w:val="3"/>
        </w:numPr>
        <w:shd w:val="clear" w:color="auto" w:fill="auto"/>
        <w:tabs>
          <w:tab w:val="left" w:pos="1100"/>
        </w:tabs>
        <w:ind w:left="1100" w:hanging="720"/>
        <w:jc w:val="both"/>
      </w:pPr>
      <w:r>
        <w:t xml:space="preserve">Zhotovitel tímto prohlašuje, že byly splněny podmínky pro </w:t>
      </w:r>
      <w:r>
        <w:t>prodloužení termínů plnění Smlouvy uvedených v odst. 3.2. a 3.3. Smlouvy, a to:</w:t>
      </w:r>
    </w:p>
    <w:p w:rsidR="00C60C16" w:rsidRDefault="00B8660E">
      <w:pPr>
        <w:pStyle w:val="Zkladntext1"/>
        <w:numPr>
          <w:ilvl w:val="0"/>
          <w:numId w:val="4"/>
        </w:numPr>
        <w:shd w:val="clear" w:color="auto" w:fill="auto"/>
        <w:tabs>
          <w:tab w:val="left" w:pos="1121"/>
        </w:tabs>
        <w:ind w:left="1100" w:hanging="720"/>
        <w:jc w:val="both"/>
      </w:pPr>
      <w:r>
        <w:t>v průběhu realizace díla došlo k prodlení se získáním veřejnoprávních souhlasů nezbytných pro realizaci stavebního záměru s tím, že od podání žádosti a vydání rozhodnutí uplynu</w:t>
      </w:r>
      <w:r>
        <w:t xml:space="preserve">lo více než 6 měsíců a důvodem prodlouženého správního řízení nebyly nedostatky v projektové (viz </w:t>
      </w:r>
      <w:r>
        <w:rPr>
          <w:u w:val="single"/>
        </w:rPr>
        <w:t>Příloha č. 1</w:t>
      </w:r>
      <w:r>
        <w:t xml:space="preserve"> tohoto Dodatku);</w:t>
      </w:r>
    </w:p>
    <w:p w:rsidR="00C60C16" w:rsidRDefault="00B8660E">
      <w:pPr>
        <w:pStyle w:val="Zkladntext1"/>
        <w:numPr>
          <w:ilvl w:val="0"/>
          <w:numId w:val="4"/>
        </w:numPr>
        <w:shd w:val="clear" w:color="auto" w:fill="auto"/>
        <w:tabs>
          <w:tab w:val="left" w:pos="1121"/>
        </w:tabs>
        <w:spacing w:after="260" w:line="269" w:lineRule="auto"/>
        <w:ind w:left="1100" w:hanging="720"/>
        <w:jc w:val="both"/>
      </w:pPr>
      <w:r>
        <w:t>Objednatel požádal o změnu díla ve smyslu ust. odst. 4.2 této smlouvy v návaznosti na změnu Míry využití území, ke které došlo v</w:t>
      </w:r>
      <w:r>
        <w:t xml:space="preserve"> důsledku schválení změny územního plánu hlavního města Prahy, a to formou usnesení Zastupitelstva</w:t>
      </w:r>
      <w:r>
        <w:br w:type="page"/>
      </w:r>
      <w:r>
        <w:lastRenderedPageBreak/>
        <w:t>hlavního města Prahy č. 36/17 ze dne 28. 4. 2022, ve věci koeficientu podlažní plochy, kde se kód míry využití území mění z parametru „C“, tj. koeficientu 0,</w:t>
      </w:r>
      <w:r>
        <w:t>5, na parametr „H“, tj. koeficient 2,2; tato změna je evidována pod číslem Z3543/00.</w:t>
      </w:r>
    </w:p>
    <w:p w:rsidR="00C60C16" w:rsidRDefault="00B8660E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720"/>
        </w:tabs>
        <w:spacing w:after="260"/>
      </w:pPr>
      <w:bookmarkStart w:id="6" w:name="bookmark6"/>
      <w:bookmarkStart w:id="7" w:name="bookmark7"/>
      <w:r>
        <w:t>Předmět Dodatku</w:t>
      </w:r>
      <w:bookmarkEnd w:id="6"/>
      <w:bookmarkEnd w:id="7"/>
    </w:p>
    <w:p w:rsidR="00C60C16" w:rsidRDefault="00B8660E">
      <w:pPr>
        <w:pStyle w:val="Zkladntext1"/>
        <w:numPr>
          <w:ilvl w:val="0"/>
          <w:numId w:val="5"/>
        </w:numPr>
        <w:shd w:val="clear" w:color="auto" w:fill="auto"/>
        <w:tabs>
          <w:tab w:val="left" w:pos="1383"/>
        </w:tabs>
        <w:spacing w:after="260" w:line="259" w:lineRule="auto"/>
        <w:ind w:left="1380" w:hanging="720"/>
        <w:jc w:val="both"/>
      </w:pPr>
      <w:r>
        <w:t>Předmětem tohoto Dodatku je změna - prodloužení, termínů uvedených v čl. III Smlouvy.</w:t>
      </w:r>
    </w:p>
    <w:p w:rsidR="00C60C16" w:rsidRDefault="00B8660E">
      <w:pPr>
        <w:pStyle w:val="Zkladntext1"/>
        <w:numPr>
          <w:ilvl w:val="0"/>
          <w:numId w:val="5"/>
        </w:numPr>
        <w:shd w:val="clear" w:color="auto" w:fill="auto"/>
        <w:tabs>
          <w:tab w:val="left" w:pos="1383"/>
        </w:tabs>
        <w:spacing w:after="260"/>
        <w:ind w:firstLine="660"/>
        <w:jc w:val="both"/>
      </w:pPr>
      <w:r>
        <w:t xml:space="preserve">Odst. 3.2. Smlouvy, poslední věta, se vypouští a nahrazuje </w:t>
      </w:r>
      <w:r>
        <w:t>následujícím zněním:</w:t>
      </w:r>
    </w:p>
    <w:p w:rsidR="00C60C16" w:rsidRDefault="00B8660E">
      <w:pPr>
        <w:pStyle w:val="Zkladntext1"/>
        <w:shd w:val="clear" w:color="auto" w:fill="auto"/>
        <w:spacing w:after="260" w:line="259" w:lineRule="auto"/>
        <w:ind w:left="1380"/>
        <w:jc w:val="both"/>
      </w:pPr>
      <w:r>
        <w:rPr>
          <w:i/>
          <w:iCs/>
        </w:rPr>
        <w:t xml:space="preserve">„Termín ukončení všech činností dle bodu 2.1.1. až 2.1.4. této smlouvy je do: </w:t>
      </w:r>
      <w:r>
        <w:rPr>
          <w:b/>
          <w:bCs/>
          <w:i/>
          <w:iCs/>
        </w:rPr>
        <w:t>06/2024.</w:t>
      </w:r>
      <w:r>
        <w:rPr>
          <w:i/>
          <w:iCs/>
        </w:rPr>
        <w:t>“</w:t>
      </w:r>
    </w:p>
    <w:p w:rsidR="00C60C16" w:rsidRDefault="00B8660E">
      <w:pPr>
        <w:pStyle w:val="Zkladntext1"/>
        <w:numPr>
          <w:ilvl w:val="0"/>
          <w:numId w:val="5"/>
        </w:numPr>
        <w:shd w:val="clear" w:color="auto" w:fill="auto"/>
        <w:tabs>
          <w:tab w:val="left" w:pos="1383"/>
        </w:tabs>
        <w:spacing w:after="260" w:line="259" w:lineRule="auto"/>
        <w:ind w:left="1380" w:hanging="720"/>
        <w:jc w:val="both"/>
      </w:pPr>
      <w:r>
        <w:t xml:space="preserve">Příloha č. 5 - „Harmonogram výkonů jednotlivých činností upřesněný na konkrétní data“ se vypouští a nahrazuje novým zněním, které tvoří </w:t>
      </w:r>
      <w:r>
        <w:rPr>
          <w:u w:val="single"/>
        </w:rPr>
        <w:t xml:space="preserve">Přílohu č. </w:t>
      </w:r>
      <w:r>
        <w:rPr>
          <w:u w:val="single"/>
        </w:rPr>
        <w:t>2</w:t>
      </w:r>
      <w:r>
        <w:t xml:space="preserve"> tohoto Dodatku.</w:t>
      </w:r>
    </w:p>
    <w:p w:rsidR="00C60C16" w:rsidRDefault="00B8660E">
      <w:pPr>
        <w:pStyle w:val="Zkladntext1"/>
        <w:numPr>
          <w:ilvl w:val="0"/>
          <w:numId w:val="5"/>
        </w:numPr>
        <w:shd w:val="clear" w:color="auto" w:fill="auto"/>
        <w:tabs>
          <w:tab w:val="left" w:pos="1383"/>
        </w:tabs>
        <w:spacing w:after="260"/>
        <w:ind w:firstLine="660"/>
        <w:jc w:val="both"/>
      </w:pPr>
      <w:r>
        <w:t>Ostatní ustanovení Smlouvy, tímto Dodatkem nedotčená, zůstávají v platnosti.</w:t>
      </w:r>
    </w:p>
    <w:p w:rsidR="00C60C16" w:rsidRDefault="00B8660E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720"/>
        </w:tabs>
        <w:spacing w:after="260"/>
      </w:pPr>
      <w:bookmarkStart w:id="8" w:name="bookmark8"/>
      <w:bookmarkStart w:id="9" w:name="bookmark9"/>
      <w:r>
        <w:t>Závěrečná ustanovení</w:t>
      </w:r>
      <w:bookmarkEnd w:id="8"/>
      <w:bookmarkEnd w:id="9"/>
    </w:p>
    <w:p w:rsidR="00C60C16" w:rsidRDefault="00B8660E">
      <w:pPr>
        <w:pStyle w:val="Zkladntext1"/>
        <w:numPr>
          <w:ilvl w:val="0"/>
          <w:numId w:val="6"/>
        </w:numPr>
        <w:shd w:val="clear" w:color="auto" w:fill="auto"/>
        <w:tabs>
          <w:tab w:val="left" w:pos="1383"/>
        </w:tabs>
        <w:spacing w:after="260"/>
        <w:ind w:left="1380" w:hanging="720"/>
        <w:jc w:val="both"/>
      </w:pPr>
      <w:r>
        <w:t>Tento Dodatek nabývá platnosti dnem jeho podpisu oběma smluvními stranami a účinnosti dnem uveřejnění v registru smluv ve smyslu zákona č. 3</w:t>
      </w:r>
      <w:r>
        <w:t>40/2015 Sb. Smluvní strany si ujednaly, že uveřejnění Dodatku dle zákona č. 340/2015 Sb., o registru smluv, provede Objednatel. Obě smluvní strany berou na vědomí, že nebudou uveřejněny pouze ty informace, které nelze poskytnout podle předpisů upravujících</w:t>
      </w:r>
      <w:r>
        <w:t xml:space="preserve"> svobodný přístup k informacím. Považuje-li Zhotovitel některé informace uvedené v tomto Dodatku za informace, které nemohou nebo nemají být uveřejněny v registru smluv dle zákona č. 340/2015 Sb., je povinen na to Objednatele současně s uzavřením Dodatku p</w:t>
      </w:r>
      <w:r>
        <w:t>ísemně upozornit.</w:t>
      </w:r>
    </w:p>
    <w:p w:rsidR="00C60C16" w:rsidRDefault="00B8660E">
      <w:pPr>
        <w:pStyle w:val="Zkladntext1"/>
        <w:numPr>
          <w:ilvl w:val="0"/>
          <w:numId w:val="6"/>
        </w:numPr>
        <w:shd w:val="clear" w:color="auto" w:fill="auto"/>
        <w:tabs>
          <w:tab w:val="left" w:pos="1383"/>
        </w:tabs>
        <w:spacing w:after="260"/>
        <w:ind w:left="1380" w:hanging="720"/>
        <w:jc w:val="both"/>
      </w:pPr>
      <w:r>
        <w:t>Smluvní strany prohlašují, že si Dodatek, včetně jeho příloh, přečetly. Dodatek je pro obě smluvní strany určitý a srozumitelný. S jeho textem souhlasí, uzavřely ho podle své pravé a svobodné vůle prosté omylů, nikoliv v tísni či za nápad</w:t>
      </w:r>
      <w:r>
        <w:t>ně nevýhodných podmínek. Na důkaz toho zástupci obou smluvních stran potvrzují autentičnost Dodatku platným elektronickým podpisem svých určených zástupců.</w:t>
      </w:r>
    </w:p>
    <w:p w:rsidR="00C60C16" w:rsidRDefault="00B8660E">
      <w:pPr>
        <w:pStyle w:val="Zkladntext1"/>
        <w:numPr>
          <w:ilvl w:val="0"/>
          <w:numId w:val="6"/>
        </w:numPr>
        <w:shd w:val="clear" w:color="auto" w:fill="auto"/>
        <w:tabs>
          <w:tab w:val="left" w:pos="1383"/>
        </w:tabs>
        <w:spacing w:after="0"/>
        <w:ind w:firstLine="660"/>
        <w:jc w:val="both"/>
      </w:pPr>
      <w:r>
        <w:t>Seznam příloh:</w:t>
      </w:r>
    </w:p>
    <w:p w:rsidR="00C60C16" w:rsidRDefault="00B8660E">
      <w:pPr>
        <w:pStyle w:val="Zkladntext1"/>
        <w:shd w:val="clear" w:color="auto" w:fill="auto"/>
        <w:spacing w:after="0"/>
        <w:ind w:left="1380"/>
      </w:pPr>
      <w:r>
        <w:t>Příloha č. 1 - Tabulka podání žádostí k vyjádření</w:t>
      </w:r>
    </w:p>
    <w:p w:rsidR="00C60C16" w:rsidRDefault="00B8660E">
      <w:pPr>
        <w:pStyle w:val="Zkladntext1"/>
        <w:shd w:val="clear" w:color="auto" w:fill="auto"/>
        <w:spacing w:after="420"/>
        <w:ind w:left="1380"/>
      </w:pPr>
      <w:r>
        <w:t xml:space="preserve">Příloha č. 2 - Harmonogram výkonů </w:t>
      </w:r>
      <w:r>
        <w:t>jednotlivých činností upřesněný na konkrétní data</w:t>
      </w:r>
    </w:p>
    <w:p w:rsidR="00C60C16" w:rsidRDefault="00B8660E">
      <w:pPr>
        <w:pStyle w:val="Zkladntext1"/>
        <w:shd w:val="clear" w:color="auto" w:fill="auto"/>
        <w:tabs>
          <w:tab w:val="left" w:leader="dot" w:pos="3142"/>
        </w:tabs>
        <w:spacing w:after="260"/>
        <w:ind w:firstLine="3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258570" distL="156845" distR="114300" simplePos="0" relativeHeight="125829378" behindDoc="0" locked="0" layoutInCell="1" allowOverlap="1">
                <wp:simplePos x="0" y="0"/>
                <wp:positionH relativeFrom="page">
                  <wp:posOffset>4109085</wp:posOffset>
                </wp:positionH>
                <wp:positionV relativeFrom="paragraph">
                  <wp:posOffset>12700</wp:posOffset>
                </wp:positionV>
                <wp:extent cx="1847215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C16" w:rsidRDefault="00B8660E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842"/>
                              </w:tabs>
                              <w:spacing w:after="0"/>
                            </w:pPr>
                            <w:r>
                              <w:t xml:space="preserve">V Praze dne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3.55000000000001pt;margin-top:1.pt;width:145.44999999999999pt;height:14.65pt;z-index:-125829375;mso-wrap-distance-left:12.35pt;mso-wrap-distance-right:9.pt;mso-wrap-distance-bottom:99.09999999999999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8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Praze dne </w:t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50520" distB="560705" distL="172085" distR="181610" simplePos="0" relativeHeight="125829380" behindDoc="0" locked="0" layoutInCell="1" allowOverlap="1">
                <wp:simplePos x="0" y="0"/>
                <wp:positionH relativeFrom="page">
                  <wp:posOffset>4124325</wp:posOffset>
                </wp:positionH>
                <wp:positionV relativeFrom="paragraph">
                  <wp:posOffset>363220</wp:posOffset>
                </wp:positionV>
                <wp:extent cx="1764665" cy="5334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C16" w:rsidRDefault="00C60C16" w:rsidP="00DC5739">
                            <w:pPr>
                              <w:pStyle w:val="Zkladntext20"/>
                              <w:shd w:val="clear" w:color="auto" w:fill="auto"/>
                              <w:spacing w:after="40" w:line="197" w:lineRule="auto"/>
                              <w:ind w:firstLine="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324.75pt;margin-top:28.6pt;width:138.95pt;height:42pt;z-index:125829380;visibility:visible;mso-wrap-style:square;mso-wrap-distance-left:13.55pt;mso-wrap-distance-top:27.6pt;mso-wrap-distance-right:14.3pt;mso-wrap-distance-bottom:44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" filled="f" stroked="f">
                <v:textbox inset="0,0,0,0">
                  <w:txbxContent>
                    <w:p w:rsidR="00C60C16" w:rsidRDefault="00C60C16" w:rsidP="00DC5739">
                      <w:pPr>
                        <w:pStyle w:val="Zkladntext20"/>
                        <w:shd w:val="clear" w:color="auto" w:fill="auto"/>
                        <w:spacing w:after="40" w:line="197" w:lineRule="auto"/>
                        <w:ind w:firstLine="0"/>
                        <w:jc w:val="both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00455" distB="0" distL="114300" distR="937260" simplePos="0" relativeHeight="125829382" behindDoc="0" locked="0" layoutInCell="1" allowOverlap="1">
                <wp:simplePos x="0" y="0"/>
                <wp:positionH relativeFrom="page">
                  <wp:posOffset>4066540</wp:posOffset>
                </wp:positionH>
                <wp:positionV relativeFrom="paragraph">
                  <wp:posOffset>1113155</wp:posOffset>
                </wp:positionV>
                <wp:extent cx="1066800" cy="3441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C16" w:rsidRDefault="00B8660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Zhotovitel</w:t>
                            </w:r>
                          </w:p>
                          <w:p w:rsidR="00C60C16" w:rsidRDefault="00B8660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JIKA - CZ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0.19999999999999pt;margin-top:87.650000000000006pt;width:84.pt;height:27.100000000000001pt;z-index:-125829371;mso-wrap-distance-left:9.pt;mso-wrap-distance-top:86.650000000000006pt;mso-wrap-distance-right:73.79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JIKA - CZ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Praze dne </w:t>
      </w:r>
      <w:r>
        <w:tab/>
      </w:r>
    </w:p>
    <w:p w:rsidR="00C60C16" w:rsidRDefault="00C60C16">
      <w:pPr>
        <w:pStyle w:val="Zkladntext20"/>
        <w:shd w:val="clear" w:color="auto" w:fill="auto"/>
        <w:spacing w:after="260"/>
        <w:ind w:left="1800" w:firstLine="0"/>
        <w:jc w:val="both"/>
      </w:pPr>
    </w:p>
    <w:p w:rsidR="00DC5739" w:rsidRDefault="00DC5739" w:rsidP="00DC5739">
      <w:pPr>
        <w:pStyle w:val="Zkladntext20"/>
        <w:shd w:val="clear" w:color="auto" w:fill="auto"/>
        <w:spacing w:after="260"/>
        <w:ind w:firstLine="0"/>
        <w:jc w:val="both"/>
      </w:pPr>
    </w:p>
    <w:p w:rsidR="00DC5739" w:rsidRDefault="00DC5739">
      <w:pPr>
        <w:pStyle w:val="Zkladntext1"/>
        <w:shd w:val="clear" w:color="auto" w:fill="auto"/>
        <w:spacing w:after="0"/>
        <w:ind w:firstLine="300"/>
        <w:jc w:val="both"/>
      </w:pPr>
    </w:p>
    <w:p w:rsidR="00C60C16" w:rsidRDefault="00B8660E">
      <w:pPr>
        <w:pStyle w:val="Zkladntext1"/>
        <w:shd w:val="clear" w:color="auto" w:fill="auto"/>
        <w:spacing w:after="0"/>
        <w:ind w:firstLine="300"/>
        <w:jc w:val="both"/>
      </w:pPr>
      <w:bookmarkStart w:id="10" w:name="_GoBack"/>
      <w:bookmarkEnd w:id="10"/>
      <w:r>
        <w:t>Objednatel</w:t>
      </w:r>
    </w:p>
    <w:p w:rsidR="00C60C16" w:rsidRDefault="00B8660E">
      <w:pPr>
        <w:pStyle w:val="Zkladntext1"/>
        <w:shd w:val="clear" w:color="auto" w:fill="auto"/>
        <w:spacing w:after="260"/>
        <w:ind w:firstLine="300"/>
        <w:jc w:val="both"/>
      </w:pPr>
      <w:r>
        <w:rPr>
          <w:b/>
          <w:bCs/>
        </w:rPr>
        <w:t>Národní galerie v Praze</w:t>
      </w:r>
    </w:p>
    <w:sectPr w:rsidR="00C60C16">
      <w:pgSz w:w="11900" w:h="16840"/>
      <w:pgMar w:top="1390" w:right="1305" w:bottom="1420" w:left="1162" w:header="962" w:footer="9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60E" w:rsidRDefault="00B8660E">
      <w:r>
        <w:separator/>
      </w:r>
    </w:p>
  </w:endnote>
  <w:endnote w:type="continuationSeparator" w:id="0">
    <w:p w:rsidR="00B8660E" w:rsidRDefault="00B8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60E" w:rsidRDefault="00B8660E"/>
  </w:footnote>
  <w:footnote w:type="continuationSeparator" w:id="0">
    <w:p w:rsidR="00B8660E" w:rsidRDefault="00B866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35B"/>
    <w:multiLevelType w:val="multilevel"/>
    <w:tmpl w:val="173E0D44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8371FB"/>
    <w:multiLevelType w:val="multilevel"/>
    <w:tmpl w:val="DBC6D384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894839"/>
    <w:multiLevelType w:val="multilevel"/>
    <w:tmpl w:val="CBF85FEA"/>
    <w:lvl w:ilvl="0">
      <w:start w:val="1"/>
      <w:numFmt w:val="decimal"/>
      <w:lvlText w:val="1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355B14"/>
    <w:multiLevelType w:val="multilevel"/>
    <w:tmpl w:val="B436158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27ADE"/>
    <w:multiLevelType w:val="multilevel"/>
    <w:tmpl w:val="DFF2FAF6"/>
    <w:lvl w:ilvl="0">
      <w:start w:val="2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523742"/>
    <w:multiLevelType w:val="multilevel"/>
    <w:tmpl w:val="1C02C788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16"/>
    <w:rsid w:val="00B8660E"/>
    <w:rsid w:val="00C60C16"/>
    <w:rsid w:val="00D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6913"/>
  <w15:docId w15:val="{3764B7E8-90D6-43AB-87F5-0D58345C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  <w:ind w:firstLine="90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50"/>
      <w:jc w:val="center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Bumanová</dc:creator>
  <cp:keywords/>
  <cp:lastModifiedBy>Zdenka Šímová</cp:lastModifiedBy>
  <cp:revision>2</cp:revision>
  <dcterms:created xsi:type="dcterms:W3CDTF">2022-09-12T13:08:00Z</dcterms:created>
  <dcterms:modified xsi:type="dcterms:W3CDTF">2022-09-12T13:11:00Z</dcterms:modified>
</cp:coreProperties>
</file>