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23435F">
        <w:rPr>
          <w:sz w:val="22"/>
          <w:szCs w:val="22"/>
        </w:rPr>
        <w:t>xxx</w:t>
      </w:r>
      <w:proofErr w:type="spellEnd"/>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r w:rsidRPr="000308BA">
        <w:rPr>
          <w:rFonts w:cs="Arial"/>
          <w:bCs/>
          <w:sz w:val="22"/>
          <w:szCs w:val="22"/>
          <w:lang w:eastAsia="cs-CZ"/>
        </w:rPr>
        <w:t>…………………………………………………</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CB76D6" w:rsidP="00937130">
      <w:pPr>
        <w:pStyle w:val="Bezmezer"/>
        <w:numPr>
          <w:ilvl w:val="0"/>
          <w:numId w:val="49"/>
        </w:numPr>
        <w:rPr>
          <w:b/>
          <w:i/>
          <w:sz w:val="22"/>
          <w:szCs w:val="22"/>
        </w:rPr>
      </w:pPr>
      <w:r>
        <w:rPr>
          <w:b/>
          <w:i/>
          <w:sz w:val="22"/>
          <w:szCs w:val="22"/>
        </w:rPr>
        <w:t>OSCAR music, spol. s.r.o.</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CB76D6">
        <w:rPr>
          <w:rFonts w:ascii="Cambria" w:hAnsi="Cambria"/>
        </w:rPr>
        <w:t>Doubkové 1249/4, 150 00 Praha 5</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CB76D6">
        <w:rPr>
          <w:sz w:val="22"/>
          <w:szCs w:val="22"/>
        </w:rPr>
        <w:t>Jakub Zahradník</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r w:rsidR="00CB76D6" w:rsidRPr="00CB76D6">
        <w:rPr>
          <w:rFonts w:cs="Arial"/>
          <w:sz w:val="22"/>
          <w:szCs w:val="22"/>
          <w:highlight w:val="yellow"/>
          <w:shd w:val="clear" w:color="auto" w:fill="F8F8F8"/>
        </w:rPr>
        <w:t>…………….</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CB76D6" w:rsidRPr="00CB76D6">
        <w:rPr>
          <w:sz w:val="22"/>
          <w:szCs w:val="22"/>
          <w:highlight w:val="yellow"/>
        </w:rPr>
        <w:t>…………….</w:t>
      </w:r>
    </w:p>
    <w:p w:rsidR="00997DEA" w:rsidRPr="000308BA" w:rsidRDefault="00456697" w:rsidP="00C3190E">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572497">
        <w:rPr>
          <w:sz w:val="22"/>
          <w:szCs w:val="22"/>
        </w:rPr>
        <w:t>-</w:t>
      </w:r>
    </w:p>
    <w:p w:rsidR="00997DEA" w:rsidRPr="000308BA" w:rsidRDefault="00997DEA" w:rsidP="00C3190E">
      <w:pPr>
        <w:pStyle w:val="Bezmezer"/>
        <w:tabs>
          <w:tab w:val="left" w:pos="3402"/>
        </w:tabs>
        <w:spacing w:after="60" w:line="240" w:lineRule="auto"/>
        <w:rPr>
          <w:sz w:val="22"/>
          <w:szCs w:val="22"/>
          <w:shd w:val="clear" w:color="auto" w:fill="FFFF00"/>
        </w:rPr>
      </w:pPr>
      <w:r w:rsidRPr="000308BA">
        <w:rPr>
          <w:sz w:val="22"/>
          <w:szCs w:val="22"/>
        </w:rPr>
        <w:t>IČ</w:t>
      </w:r>
      <w:r w:rsidR="00456697" w:rsidRPr="000308BA">
        <w:rPr>
          <w:sz w:val="22"/>
          <w:szCs w:val="22"/>
        </w:rPr>
        <w:t>O</w:t>
      </w:r>
      <w:r w:rsidRPr="000308BA">
        <w:rPr>
          <w:sz w:val="22"/>
          <w:szCs w:val="22"/>
        </w:rPr>
        <w:t>:</w:t>
      </w:r>
      <w:r w:rsidRPr="000308BA">
        <w:rPr>
          <w:sz w:val="22"/>
          <w:szCs w:val="22"/>
        </w:rPr>
        <w:tab/>
      </w:r>
      <w:r w:rsidR="00CB76D6">
        <w:rPr>
          <w:sz w:val="22"/>
          <w:szCs w:val="22"/>
        </w:rPr>
        <w:t>26149061</w:t>
      </w:r>
    </w:p>
    <w:p w:rsidR="00997DEA" w:rsidRPr="00947A43" w:rsidRDefault="00997DEA" w:rsidP="00C3190E">
      <w:pPr>
        <w:pStyle w:val="Bezmezer"/>
        <w:tabs>
          <w:tab w:val="left" w:pos="3402"/>
        </w:tabs>
        <w:spacing w:after="60" w:line="240" w:lineRule="auto"/>
        <w:rPr>
          <w:sz w:val="22"/>
          <w:szCs w:val="22"/>
        </w:rPr>
      </w:pPr>
      <w:r w:rsidRPr="000308BA">
        <w:rPr>
          <w:sz w:val="22"/>
          <w:szCs w:val="22"/>
        </w:rPr>
        <w:t>DIČ:</w:t>
      </w:r>
      <w:r w:rsidRPr="000308BA">
        <w:rPr>
          <w:sz w:val="22"/>
          <w:szCs w:val="22"/>
        </w:rPr>
        <w:tab/>
      </w:r>
      <w:r w:rsidR="00CB76D6">
        <w:rPr>
          <w:sz w:val="22"/>
          <w:szCs w:val="22"/>
        </w:rPr>
        <w:t>CZ26149061</w:t>
      </w:r>
    </w:p>
    <w:p w:rsidR="00791130" w:rsidRPr="00947A43" w:rsidRDefault="00997DEA" w:rsidP="00C3190E">
      <w:pPr>
        <w:pStyle w:val="Bezmezer"/>
        <w:tabs>
          <w:tab w:val="left" w:pos="3402"/>
        </w:tabs>
        <w:spacing w:after="60" w:line="240" w:lineRule="auto"/>
        <w:rPr>
          <w:sz w:val="22"/>
          <w:szCs w:val="22"/>
        </w:rPr>
      </w:pPr>
      <w:r w:rsidRPr="00947A43">
        <w:rPr>
          <w:sz w:val="22"/>
          <w:szCs w:val="22"/>
        </w:rPr>
        <w:t>Bankovní spojení:</w:t>
      </w:r>
      <w:r w:rsidRPr="00947A43">
        <w:rPr>
          <w:sz w:val="22"/>
          <w:szCs w:val="22"/>
        </w:rPr>
        <w:tab/>
      </w:r>
      <w:r w:rsidR="00947A43" w:rsidRPr="00460D9E">
        <w:rPr>
          <w:sz w:val="22"/>
          <w:szCs w:val="22"/>
          <w:highlight w:val="yellow"/>
        </w:rPr>
        <w:t>………………</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CB76D6">
        <w:rPr>
          <w:sz w:val="22"/>
          <w:szCs w:val="22"/>
        </w:rPr>
        <w:t>Jakub Zahradník</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1F3559">
        <w:rPr>
          <w:rFonts w:asciiTheme="majorHAnsi" w:hAnsiTheme="majorHAnsi"/>
          <w:b/>
        </w:rPr>
        <w:t xml:space="preserve"> – </w:t>
      </w:r>
      <w:proofErr w:type="spellStart"/>
      <w:r w:rsidR="001F3559">
        <w:rPr>
          <w:rFonts w:asciiTheme="majorHAnsi" w:hAnsiTheme="majorHAnsi"/>
          <w:b/>
        </w:rPr>
        <w:t>Schiedmayer</w:t>
      </w:r>
      <w:proofErr w:type="spellEnd"/>
      <w:r w:rsidR="001F3559">
        <w:rPr>
          <w:rFonts w:asciiTheme="majorHAnsi" w:hAnsiTheme="majorHAnsi"/>
          <w:b/>
        </w:rPr>
        <w:t>, stolový klavír</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2F1CC7"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sidRPr="00B87A22">
        <w:rPr>
          <w:rFonts w:asciiTheme="majorHAnsi" w:hAnsiTheme="majorHAnsi"/>
          <w:b/>
        </w:rPr>
        <w:t>„</w:t>
      </w:r>
      <w:r w:rsidR="0091289E" w:rsidRPr="00B87A22">
        <w:rPr>
          <w:rFonts w:asciiTheme="majorHAnsi" w:hAnsiTheme="majorHAnsi"/>
          <w:b/>
        </w:rPr>
        <w:t xml:space="preserve">SZ Jevišovice – restaurování </w:t>
      </w:r>
      <w:r w:rsidR="003A3860" w:rsidRPr="00B87A22">
        <w:rPr>
          <w:rFonts w:ascii="Cambria" w:hAnsi="Cambria"/>
          <w:b/>
        </w:rPr>
        <w:t xml:space="preserve">klávesových </w:t>
      </w:r>
      <w:r w:rsidR="0091289E" w:rsidRPr="00B87A22">
        <w:rPr>
          <w:rFonts w:asciiTheme="majorHAnsi" w:hAnsiTheme="majorHAnsi"/>
          <w:b/>
        </w:rPr>
        <w:t>hudebních nástrojů</w:t>
      </w:r>
      <w:r w:rsidR="007001CA" w:rsidRPr="00B87A22">
        <w:rPr>
          <w:rFonts w:asciiTheme="majorHAnsi" w:hAnsiTheme="majorHAnsi"/>
          <w:b/>
        </w:rPr>
        <w:t xml:space="preserve"> – JŘBU</w:t>
      </w:r>
      <w:r w:rsidR="00C6462A" w:rsidRPr="00B87A22">
        <w:rPr>
          <w:rFonts w:asciiTheme="majorHAnsi" w:hAnsiTheme="majorHAnsi"/>
          <w:b/>
        </w:rPr>
        <w:t>“.</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0812CA">
        <w:rPr>
          <w:rFonts w:asciiTheme="majorHAnsi" w:hAnsiTheme="majorHAnsi"/>
        </w:rPr>
        <w:t xml:space="preserve"> </w:t>
      </w:r>
      <w:proofErr w:type="spellStart"/>
      <w:r w:rsidR="001F3559">
        <w:rPr>
          <w:rFonts w:asciiTheme="majorHAnsi" w:hAnsiTheme="majorHAnsi"/>
          <w:b/>
        </w:rPr>
        <w:t>Schiedmayer</w:t>
      </w:r>
      <w:proofErr w:type="spellEnd"/>
      <w:r w:rsidR="001F3559">
        <w:rPr>
          <w:rFonts w:asciiTheme="majorHAnsi" w:hAnsiTheme="majorHAnsi"/>
          <w:b/>
        </w:rPr>
        <w:t>, stolový klavír, signatura E 536</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EF61F4" w:rsidP="007B6474">
      <w:pPr>
        <w:pStyle w:val="Odstavecseseznamem"/>
        <w:numPr>
          <w:ilvl w:val="0"/>
          <w:numId w:val="36"/>
        </w:numPr>
        <w:ind w:left="142" w:firstLine="0"/>
        <w:jc w:val="both"/>
        <w:rPr>
          <w:rFonts w:asciiTheme="majorHAnsi" w:hAnsiTheme="majorHAnsi"/>
          <w:b/>
          <w:bCs/>
        </w:rPr>
      </w:pPr>
      <w:r>
        <w:rPr>
          <w:rFonts w:asciiTheme="majorHAnsi" w:hAnsiTheme="majorHAnsi"/>
          <w:b/>
          <w:bCs/>
        </w:rPr>
        <w:t>Zhotovitel</w:t>
      </w:r>
      <w:r w:rsidR="002D1DA5" w:rsidRPr="008A4601">
        <w:rPr>
          <w:rFonts w:asciiTheme="majorHAnsi" w:hAnsiTheme="majorHAnsi"/>
          <w:b/>
          <w:bCs/>
        </w:rPr>
        <w:t xml:space="preserve"> se dále zavazuje ke zrestaurování předmětu smlouvy tak, aby </w:t>
      </w:r>
      <w:r w:rsidR="008A4601" w:rsidRPr="008A4601">
        <w:rPr>
          <w:rFonts w:asciiTheme="majorHAnsi" w:hAnsiTheme="majorHAnsi"/>
          <w:b/>
          <w:bCs/>
        </w:rPr>
        <w:t xml:space="preserve">mimo vizuální stránky </w:t>
      </w:r>
      <w:r w:rsidR="001B692F">
        <w:rPr>
          <w:rFonts w:asciiTheme="majorHAnsi" w:hAnsiTheme="majorHAnsi"/>
          <w:b/>
          <w:bCs/>
        </w:rPr>
        <w:t xml:space="preserve">a odstranění závad </w:t>
      </w:r>
      <w:r w:rsidR="008A4601" w:rsidRPr="008A4601">
        <w:rPr>
          <w:rFonts w:asciiTheme="majorHAnsi" w:hAnsiTheme="majorHAnsi"/>
          <w:b/>
          <w:bCs/>
        </w:rPr>
        <w:t xml:space="preserve">byl také zcela plně funkční. </w:t>
      </w:r>
    </w:p>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w:t>
      </w:r>
      <w:proofErr w:type="spellStart"/>
      <w:r>
        <w:rPr>
          <w:rFonts w:asciiTheme="majorHAnsi" w:hAnsiTheme="majorHAnsi"/>
          <w:b/>
          <w:bCs/>
        </w:rPr>
        <w:t>flash</w:t>
      </w:r>
      <w:proofErr w:type="spellEnd"/>
      <w:r>
        <w:rPr>
          <w:rFonts w:asciiTheme="majorHAnsi" w:hAnsiTheme="majorHAnsi"/>
          <w:b/>
          <w:bCs/>
        </w:rPr>
        <w:t xml:space="preserve"> </w:t>
      </w:r>
      <w:proofErr w:type="spellStart"/>
      <w:r>
        <w:rPr>
          <w:rFonts w:asciiTheme="majorHAnsi" w:hAnsiTheme="majorHAnsi"/>
          <w:b/>
          <w:bCs/>
        </w:rPr>
        <w:t>disc</w:t>
      </w:r>
      <w:proofErr w:type="spellEnd"/>
      <w:r>
        <w:rPr>
          <w:rFonts w:asciiTheme="majorHAnsi" w:hAnsiTheme="majorHAnsi"/>
          <w:b/>
          <w:bCs/>
        </w:rPr>
        <w:t>)</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lastRenderedPageBreak/>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6622E8">
        <w:rPr>
          <w:rFonts w:ascii="Cambria" w:hAnsi="Cambria" w:cs="Arial"/>
          <w:b/>
        </w:rPr>
        <w:t>700.000</w:t>
      </w:r>
      <w:r w:rsidR="009F7EBC">
        <w:rPr>
          <w:rFonts w:ascii="Cambria" w:hAnsi="Cambria" w:cs="Arial"/>
          <w:b/>
        </w:rPr>
        <w:t>,-</w:t>
      </w:r>
      <w:r w:rsidR="006622E8">
        <w:rPr>
          <w:rFonts w:ascii="Cambria" w:hAnsi="Cambria" w:cs="Arial"/>
          <w:b/>
        </w:rPr>
        <w:t xml:space="preserve"> </w:t>
      </w:r>
      <w:r w:rsidRPr="000308BA">
        <w:rPr>
          <w:rFonts w:ascii="Cambria" w:hAnsi="Cambria" w:cs="Arial"/>
          <w:b/>
        </w:rPr>
        <w:t>Kč</w:t>
      </w:r>
    </w:p>
    <w:p w:rsidR="00243E8F" w:rsidRPr="000308BA" w:rsidRDefault="00243E8F" w:rsidP="00243E8F">
      <w:pPr>
        <w:jc w:val="both"/>
        <w:rPr>
          <w:rFonts w:ascii="Cambria" w:hAnsi="Cambria" w:cs="Arial"/>
          <w:b/>
          <w:u w:val="single"/>
        </w:rPr>
      </w:pPr>
      <w:r w:rsidRPr="000308BA">
        <w:rPr>
          <w:rFonts w:ascii="Cambria" w:hAnsi="Cambria" w:cs="Arial"/>
          <w:b/>
        </w:rPr>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9F7EBC">
        <w:rPr>
          <w:rFonts w:ascii="Cambria" w:hAnsi="Cambria" w:cs="Arial"/>
          <w:b/>
        </w:rPr>
        <w:t>147.000,-</w:t>
      </w:r>
      <w:r w:rsidRPr="000308BA">
        <w:rPr>
          <w:rFonts w:ascii="Cambria" w:hAnsi="Cambria" w:cs="Arial"/>
          <w:b/>
        </w:rPr>
        <w:t xml:space="preserve"> Kč</w:t>
      </w:r>
    </w:p>
    <w:p w:rsidR="00243E8F" w:rsidRPr="000308BA" w:rsidRDefault="00243E8F" w:rsidP="00243E8F">
      <w:pPr>
        <w:jc w:val="both"/>
        <w:rPr>
          <w:rFonts w:ascii="Cambria" w:hAnsi="Cambria" w:cs="Arial"/>
          <w:b/>
        </w:rPr>
      </w:pPr>
      <w:r w:rsidRPr="000308BA">
        <w:rPr>
          <w:rFonts w:ascii="Cambria" w:hAnsi="Cambria" w:cs="Arial"/>
          <w:b/>
        </w:rPr>
        <w:t>Cena včetně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9F7EBC">
        <w:rPr>
          <w:rFonts w:ascii="Cambria" w:hAnsi="Cambria" w:cs="Arial"/>
          <w:b/>
        </w:rPr>
        <w:t>847.000,-</w:t>
      </w:r>
      <w:r w:rsidRPr="000308BA">
        <w:rPr>
          <w:rFonts w:ascii="Cambria" w:hAnsi="Cambria" w:cs="Arial"/>
          <w:b/>
        </w:rPr>
        <w:t xml:space="preserve"> Kč</w:t>
      </w:r>
    </w:p>
    <w:p w:rsidR="00243E8F" w:rsidRPr="000308BA" w:rsidRDefault="00243E8F" w:rsidP="00243E8F">
      <w:pPr>
        <w:pStyle w:val="Nadpis2"/>
        <w:numPr>
          <w:ilvl w:val="0"/>
          <w:numId w:val="0"/>
        </w:numPr>
        <w:rPr>
          <w:sz w:val="22"/>
          <w:szCs w:val="22"/>
        </w:rPr>
      </w:pPr>
      <w:r w:rsidRPr="000308BA">
        <w:rPr>
          <w:sz w:val="22"/>
          <w:szCs w:val="22"/>
        </w:rPr>
        <w:lastRenderedPageBreak/>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9F7EBC" w:rsidP="00AE656F">
      <w:pPr>
        <w:pStyle w:val="Nadpis2"/>
        <w:numPr>
          <w:ilvl w:val="1"/>
          <w:numId w:val="10"/>
        </w:numPr>
        <w:tabs>
          <w:tab w:val="left" w:pos="0"/>
        </w:tabs>
        <w:ind w:left="0"/>
        <w:rPr>
          <w:sz w:val="22"/>
          <w:szCs w:val="22"/>
        </w:rPr>
      </w:pPr>
      <w:r w:rsidRPr="00071271">
        <w:rPr>
          <w:sz w:val="22"/>
          <w:szCs w:val="22"/>
        </w:rPr>
        <w:t xml:space="preserve">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 </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 xml:space="preserve">Pokud jsou kterékoli ze smluvních stran známy skutečnosti, které jí brání nebo budou bránit, aby dostála svým smluvním povinnostem, sdělí tuto skutečnost neprodleně písemně druhé </w:t>
      </w:r>
      <w:r w:rsidRPr="000308BA">
        <w:rPr>
          <w:sz w:val="22"/>
          <w:szCs w:val="22"/>
        </w:rPr>
        <w:lastRenderedPageBreak/>
        <w:t>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lastRenderedPageBreak/>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Odborným garantem stanoveným Objednatelem je</w:t>
      </w:r>
      <w:r w:rsidR="0023435F">
        <w:rPr>
          <w:rFonts w:ascii="Cambria" w:hAnsi="Cambria"/>
          <w:b/>
          <w:bCs/>
        </w:rPr>
        <w:t xml:space="preserve"> </w:t>
      </w:r>
      <w:proofErr w:type="spellStart"/>
      <w:r w:rsidR="0023435F">
        <w:rPr>
          <w:rFonts w:ascii="Cambria" w:hAnsi="Cambria"/>
          <w:b/>
          <w:bCs/>
        </w:rPr>
        <w:t>xxx</w:t>
      </w:r>
      <w:proofErr w:type="spellEnd"/>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lastRenderedPageBreak/>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w:t>
      </w:r>
      <w:r w:rsidRPr="000308BA">
        <w:rPr>
          <w:sz w:val="22"/>
          <w:szCs w:val="22"/>
        </w:rPr>
        <w:lastRenderedPageBreak/>
        <w:t xml:space="preserve">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lastRenderedPageBreak/>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w:t>
      </w:r>
      <w:r w:rsidRPr="000308BA">
        <w:rPr>
          <w:sz w:val="22"/>
          <w:szCs w:val="22"/>
        </w:rPr>
        <w:lastRenderedPageBreak/>
        <w:t xml:space="preserve">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1" w:name="_Hlk79656127"/>
      <w:r w:rsidR="00AD5C78" w:rsidRPr="00296924">
        <w:rPr>
          <w:sz w:val="22"/>
          <w:szCs w:val="22"/>
        </w:rPr>
        <w:t>minimální výši</w:t>
      </w:r>
      <w:r w:rsidR="00FC525A" w:rsidRPr="00296924">
        <w:rPr>
          <w:sz w:val="22"/>
          <w:szCs w:val="22"/>
        </w:rPr>
        <w:t xml:space="preserve"> hodnoty předmětu díla</w:t>
      </w:r>
      <w:r w:rsidR="009F66BA" w:rsidRPr="00296924">
        <w:rPr>
          <w:sz w:val="22"/>
          <w:szCs w:val="22"/>
        </w:rPr>
        <w:t xml:space="preserve"> dle přílohy č. 6 </w:t>
      </w:r>
      <w:r w:rsidR="00B50E5C">
        <w:rPr>
          <w:sz w:val="22"/>
          <w:szCs w:val="22"/>
        </w:rPr>
        <w:t>„</w:t>
      </w:r>
      <w:r w:rsidR="00296924" w:rsidRPr="00296924">
        <w:rPr>
          <w:sz w:val="22"/>
          <w:szCs w:val="22"/>
        </w:rPr>
        <w:t>Pojistná hodnota nástrojů</w:t>
      </w:r>
      <w:r w:rsidR="00B50E5C">
        <w:rPr>
          <w:sz w:val="22"/>
          <w:szCs w:val="22"/>
        </w:rPr>
        <w:t>“</w:t>
      </w:r>
      <w:bookmarkEnd w:id="1"/>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w:t>
      </w:r>
      <w:r w:rsidR="00AD5C78" w:rsidRPr="00FC525A">
        <w:rPr>
          <w:sz w:val="22"/>
          <w:szCs w:val="22"/>
        </w:rPr>
        <w:lastRenderedPageBreak/>
        <w:t xml:space="preserve">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00D8279E">
        <w:rPr>
          <w:b/>
          <w:sz w:val="22"/>
          <w:szCs w:val="22"/>
        </w:rPr>
        <w:t xml:space="preserve"> - JŘBU</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lastRenderedPageBreak/>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w:t>
      </w:r>
      <w:r w:rsidR="004C0A62">
        <w:rPr>
          <w:rFonts w:ascii="Cambria" w:hAnsi="Cambria"/>
          <w:b/>
        </w:rPr>
        <w:t>–</w:t>
      </w:r>
      <w:r w:rsidR="003D05B1">
        <w:rPr>
          <w:rFonts w:ascii="Cambria" w:hAnsi="Cambria"/>
          <w:b/>
        </w:rPr>
        <w:t xml:space="preserve"> JŘBU</w:t>
      </w:r>
      <w:r w:rsidR="001F3559">
        <w:rPr>
          <w:rFonts w:ascii="Cambria" w:hAnsi="Cambria"/>
          <w:b/>
        </w:rPr>
        <w:t xml:space="preserve"> – </w:t>
      </w:r>
      <w:proofErr w:type="spellStart"/>
      <w:r w:rsidR="001F3559">
        <w:rPr>
          <w:rFonts w:ascii="Cambria" w:hAnsi="Cambria"/>
          <w:b/>
        </w:rPr>
        <w:t>Schiedmayer</w:t>
      </w:r>
      <w:proofErr w:type="spellEnd"/>
      <w:r w:rsidR="001F3559">
        <w:rPr>
          <w:rFonts w:ascii="Cambria" w:hAnsi="Cambria"/>
          <w:b/>
        </w:rPr>
        <w:t>, stolový klavír</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dne</w:t>
      </w:r>
      <w:r w:rsidR="0023435F">
        <w:rPr>
          <w:rFonts w:ascii="Cambria" w:hAnsi="Cambria"/>
        </w:rPr>
        <w:t xml:space="preserve"> 10.8.2022</w:t>
      </w:r>
      <w:r w:rsidR="00AD5C78" w:rsidRPr="000308BA">
        <w:rPr>
          <w:rFonts w:ascii="Cambria" w:hAnsi="Cambria"/>
        </w:rPr>
        <w:tab/>
        <w:t>V</w:t>
      </w:r>
      <w:r w:rsidR="0023435F">
        <w:rPr>
          <w:rFonts w:ascii="Cambria" w:hAnsi="Cambria"/>
        </w:rPr>
        <w:t> Brně,</w:t>
      </w:r>
      <w:bookmarkStart w:id="2" w:name="_GoBack"/>
      <w:bookmarkEnd w:id="2"/>
      <w:r w:rsidR="002E2D7C">
        <w:rPr>
          <w:rFonts w:ascii="Cambria" w:hAnsi="Cambria"/>
        </w:rPr>
        <w:t xml:space="preserve"> </w:t>
      </w:r>
      <w:r w:rsidR="00AD5C78" w:rsidRPr="002E2D7C">
        <w:rPr>
          <w:rFonts w:ascii="Cambria" w:hAnsi="Cambria"/>
        </w:rPr>
        <w:t>dne</w:t>
      </w:r>
      <w:r w:rsidR="0023435F">
        <w:rPr>
          <w:rFonts w:ascii="Cambria" w:hAnsi="Cambria"/>
        </w:rPr>
        <w:t xml:space="preserve"> </w:t>
      </w:r>
      <w:r w:rsidR="0023435F">
        <w:rPr>
          <w:rFonts w:ascii="Cambria" w:hAnsi="Cambria"/>
        </w:rPr>
        <w:t>10.8.2022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7375B8">
        <w:rPr>
          <w:b/>
          <w:sz w:val="22"/>
          <w:szCs w:val="22"/>
        </w:rPr>
        <w:t>Jakub Zahradník</w:t>
      </w:r>
      <w:r w:rsidR="003C052B" w:rsidRPr="000308BA">
        <w:rPr>
          <w:b/>
          <w:sz w:val="22"/>
          <w:szCs w:val="22"/>
        </w:rPr>
        <w:tab/>
      </w:r>
    </w:p>
    <w:p w:rsidR="00B63C68" w:rsidRPr="00A86D90" w:rsidRDefault="0023435F" w:rsidP="00A86D90">
      <w:pPr>
        <w:tabs>
          <w:tab w:val="left" w:pos="5387"/>
        </w:tabs>
        <w:spacing w:after="0" w:line="240" w:lineRule="auto"/>
        <w:rPr>
          <w:rFonts w:ascii="Cambria" w:hAnsi="Cambria"/>
          <w:b/>
          <w:shd w:val="clear" w:color="auto" w:fill="FFFF00"/>
        </w:rPr>
      </w:pPr>
      <w:proofErr w:type="spellStart"/>
      <w:r>
        <w:rPr>
          <w:rFonts w:ascii="Cambria" w:hAnsi="Cambria"/>
        </w:rPr>
        <w:t>xxx</w:t>
      </w:r>
      <w:proofErr w:type="spellEnd"/>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34" w:rsidRDefault="00932734" w:rsidP="00DB61AD">
      <w:pPr>
        <w:spacing w:after="0" w:line="240" w:lineRule="auto"/>
      </w:pPr>
      <w:r>
        <w:separator/>
      </w:r>
    </w:p>
  </w:endnote>
  <w:endnote w:type="continuationSeparator" w:id="0">
    <w:p w:rsidR="00932734" w:rsidRDefault="00932734"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D201F7">
        <w:pPr>
          <w:pStyle w:val="Zpat"/>
          <w:jc w:val="center"/>
        </w:pPr>
        <w:r>
          <w:fldChar w:fldCharType="begin"/>
        </w:r>
        <w:r>
          <w:instrText xml:space="preserve"> PAGE   \* MERGEFORMAT </w:instrText>
        </w:r>
        <w:r>
          <w:fldChar w:fldCharType="separate"/>
        </w:r>
        <w:r w:rsidR="0023435F">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34" w:rsidRDefault="00932734" w:rsidP="00DB61AD">
      <w:pPr>
        <w:spacing w:after="0" w:line="240" w:lineRule="auto"/>
      </w:pPr>
      <w:r>
        <w:separator/>
      </w:r>
    </w:p>
  </w:footnote>
  <w:footnote w:type="continuationSeparator" w:id="0">
    <w:p w:rsidR="00932734" w:rsidRDefault="00932734"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707"/>
    <w:rsid w:val="00007544"/>
    <w:rsid w:val="00007A7B"/>
    <w:rsid w:val="0001539A"/>
    <w:rsid w:val="00016D68"/>
    <w:rsid w:val="00017B85"/>
    <w:rsid w:val="00020279"/>
    <w:rsid w:val="000308BA"/>
    <w:rsid w:val="00032599"/>
    <w:rsid w:val="0003747D"/>
    <w:rsid w:val="0005018D"/>
    <w:rsid w:val="00054B4F"/>
    <w:rsid w:val="00062BF3"/>
    <w:rsid w:val="00063C9E"/>
    <w:rsid w:val="0007385D"/>
    <w:rsid w:val="00073AA0"/>
    <w:rsid w:val="000812CA"/>
    <w:rsid w:val="0008681C"/>
    <w:rsid w:val="00091753"/>
    <w:rsid w:val="00093E60"/>
    <w:rsid w:val="00094C11"/>
    <w:rsid w:val="000A0860"/>
    <w:rsid w:val="000A2057"/>
    <w:rsid w:val="000A51E6"/>
    <w:rsid w:val="000B2746"/>
    <w:rsid w:val="000B5D3C"/>
    <w:rsid w:val="000D0250"/>
    <w:rsid w:val="000D0636"/>
    <w:rsid w:val="000E6C17"/>
    <w:rsid w:val="000F0CDF"/>
    <w:rsid w:val="000F2A7D"/>
    <w:rsid w:val="001007D8"/>
    <w:rsid w:val="00104DEB"/>
    <w:rsid w:val="001106BE"/>
    <w:rsid w:val="001146C0"/>
    <w:rsid w:val="00117046"/>
    <w:rsid w:val="0013302D"/>
    <w:rsid w:val="00134295"/>
    <w:rsid w:val="0013611D"/>
    <w:rsid w:val="00136265"/>
    <w:rsid w:val="00140583"/>
    <w:rsid w:val="001415D9"/>
    <w:rsid w:val="001456F2"/>
    <w:rsid w:val="0015707C"/>
    <w:rsid w:val="00160F99"/>
    <w:rsid w:val="00162EDF"/>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1768"/>
    <w:rsid w:val="001F34DB"/>
    <w:rsid w:val="001F3559"/>
    <w:rsid w:val="001F5FFE"/>
    <w:rsid w:val="001F7424"/>
    <w:rsid w:val="00203E09"/>
    <w:rsid w:val="00217731"/>
    <w:rsid w:val="0022493E"/>
    <w:rsid w:val="0023435F"/>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97047"/>
    <w:rsid w:val="003A31E3"/>
    <w:rsid w:val="003A3860"/>
    <w:rsid w:val="003A56AD"/>
    <w:rsid w:val="003B419C"/>
    <w:rsid w:val="003B4FF7"/>
    <w:rsid w:val="003B77C6"/>
    <w:rsid w:val="003C052B"/>
    <w:rsid w:val="003D05B1"/>
    <w:rsid w:val="003E1CFD"/>
    <w:rsid w:val="003E5A9B"/>
    <w:rsid w:val="003F0134"/>
    <w:rsid w:val="003F1A91"/>
    <w:rsid w:val="003F2FF2"/>
    <w:rsid w:val="003F39A4"/>
    <w:rsid w:val="00405AFC"/>
    <w:rsid w:val="00416A41"/>
    <w:rsid w:val="00440BA4"/>
    <w:rsid w:val="00441D0A"/>
    <w:rsid w:val="0045544C"/>
    <w:rsid w:val="004558D2"/>
    <w:rsid w:val="00456697"/>
    <w:rsid w:val="004578E1"/>
    <w:rsid w:val="00460174"/>
    <w:rsid w:val="00460D9E"/>
    <w:rsid w:val="00465D08"/>
    <w:rsid w:val="004705FE"/>
    <w:rsid w:val="00472569"/>
    <w:rsid w:val="0048148F"/>
    <w:rsid w:val="00483C6E"/>
    <w:rsid w:val="004A342F"/>
    <w:rsid w:val="004A4568"/>
    <w:rsid w:val="004B053A"/>
    <w:rsid w:val="004B39C1"/>
    <w:rsid w:val="004B7624"/>
    <w:rsid w:val="004C0A62"/>
    <w:rsid w:val="004C2BC6"/>
    <w:rsid w:val="004C5221"/>
    <w:rsid w:val="004C63DA"/>
    <w:rsid w:val="004C78FF"/>
    <w:rsid w:val="004D67DA"/>
    <w:rsid w:val="004E133C"/>
    <w:rsid w:val="004E256F"/>
    <w:rsid w:val="004E6D65"/>
    <w:rsid w:val="004F203A"/>
    <w:rsid w:val="004F27C2"/>
    <w:rsid w:val="004F40E4"/>
    <w:rsid w:val="0050469A"/>
    <w:rsid w:val="005049DE"/>
    <w:rsid w:val="00521C7C"/>
    <w:rsid w:val="00523D0A"/>
    <w:rsid w:val="00541FB0"/>
    <w:rsid w:val="00543CF7"/>
    <w:rsid w:val="00565007"/>
    <w:rsid w:val="00567F0A"/>
    <w:rsid w:val="00572497"/>
    <w:rsid w:val="005853D2"/>
    <w:rsid w:val="005B0867"/>
    <w:rsid w:val="005B0B70"/>
    <w:rsid w:val="005B4764"/>
    <w:rsid w:val="005B5764"/>
    <w:rsid w:val="005B5EF0"/>
    <w:rsid w:val="005C5116"/>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22E8"/>
    <w:rsid w:val="00663739"/>
    <w:rsid w:val="00663B19"/>
    <w:rsid w:val="00664ED6"/>
    <w:rsid w:val="006666BA"/>
    <w:rsid w:val="0068143C"/>
    <w:rsid w:val="006846F7"/>
    <w:rsid w:val="006A2360"/>
    <w:rsid w:val="006A41B3"/>
    <w:rsid w:val="006B0494"/>
    <w:rsid w:val="006B3911"/>
    <w:rsid w:val="006B759C"/>
    <w:rsid w:val="006B7D0A"/>
    <w:rsid w:val="006D055D"/>
    <w:rsid w:val="006D53E8"/>
    <w:rsid w:val="006D7B87"/>
    <w:rsid w:val="006E6121"/>
    <w:rsid w:val="007001CA"/>
    <w:rsid w:val="00702296"/>
    <w:rsid w:val="007101B1"/>
    <w:rsid w:val="00726C1A"/>
    <w:rsid w:val="00727E70"/>
    <w:rsid w:val="00732E82"/>
    <w:rsid w:val="00734F87"/>
    <w:rsid w:val="007375B8"/>
    <w:rsid w:val="00747CB5"/>
    <w:rsid w:val="00752F57"/>
    <w:rsid w:val="007619D5"/>
    <w:rsid w:val="00773D72"/>
    <w:rsid w:val="007822C7"/>
    <w:rsid w:val="00785F25"/>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6615C"/>
    <w:rsid w:val="00871D27"/>
    <w:rsid w:val="00882A31"/>
    <w:rsid w:val="0089605E"/>
    <w:rsid w:val="008A06BF"/>
    <w:rsid w:val="008A4601"/>
    <w:rsid w:val="008B1D9E"/>
    <w:rsid w:val="008B5DDA"/>
    <w:rsid w:val="008B6B10"/>
    <w:rsid w:val="008C527D"/>
    <w:rsid w:val="008C6EC6"/>
    <w:rsid w:val="008C75EF"/>
    <w:rsid w:val="008D1921"/>
    <w:rsid w:val="008D6B2A"/>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2734"/>
    <w:rsid w:val="0093417E"/>
    <w:rsid w:val="00937130"/>
    <w:rsid w:val="00947A43"/>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9F7EBC"/>
    <w:rsid w:val="00A102D5"/>
    <w:rsid w:val="00A119B8"/>
    <w:rsid w:val="00A21B48"/>
    <w:rsid w:val="00A309E5"/>
    <w:rsid w:val="00A32D81"/>
    <w:rsid w:val="00A424D7"/>
    <w:rsid w:val="00A44503"/>
    <w:rsid w:val="00A56F96"/>
    <w:rsid w:val="00A6135A"/>
    <w:rsid w:val="00A67CD7"/>
    <w:rsid w:val="00A7257D"/>
    <w:rsid w:val="00A81BEB"/>
    <w:rsid w:val="00A86D90"/>
    <w:rsid w:val="00AA692D"/>
    <w:rsid w:val="00AB1DB8"/>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7A22"/>
    <w:rsid w:val="00B907D1"/>
    <w:rsid w:val="00BA2CA6"/>
    <w:rsid w:val="00BB0419"/>
    <w:rsid w:val="00BB5347"/>
    <w:rsid w:val="00BD119E"/>
    <w:rsid w:val="00BD1470"/>
    <w:rsid w:val="00BD453E"/>
    <w:rsid w:val="00BE3F2E"/>
    <w:rsid w:val="00BF08CF"/>
    <w:rsid w:val="00BF10DA"/>
    <w:rsid w:val="00BF5A26"/>
    <w:rsid w:val="00C00989"/>
    <w:rsid w:val="00C26EB1"/>
    <w:rsid w:val="00C3190E"/>
    <w:rsid w:val="00C32A8C"/>
    <w:rsid w:val="00C40ED2"/>
    <w:rsid w:val="00C412FC"/>
    <w:rsid w:val="00C44A52"/>
    <w:rsid w:val="00C46AB3"/>
    <w:rsid w:val="00C46D74"/>
    <w:rsid w:val="00C61BF3"/>
    <w:rsid w:val="00C6462A"/>
    <w:rsid w:val="00C65DBF"/>
    <w:rsid w:val="00C70329"/>
    <w:rsid w:val="00C731CF"/>
    <w:rsid w:val="00C74427"/>
    <w:rsid w:val="00C7681E"/>
    <w:rsid w:val="00C828C2"/>
    <w:rsid w:val="00C87C9B"/>
    <w:rsid w:val="00C96F8E"/>
    <w:rsid w:val="00CA0AE6"/>
    <w:rsid w:val="00CA1EF6"/>
    <w:rsid w:val="00CB76D6"/>
    <w:rsid w:val="00CC2979"/>
    <w:rsid w:val="00CC4B30"/>
    <w:rsid w:val="00CC5686"/>
    <w:rsid w:val="00CD5DD0"/>
    <w:rsid w:val="00CF259B"/>
    <w:rsid w:val="00CF4BF6"/>
    <w:rsid w:val="00CF798F"/>
    <w:rsid w:val="00D057AD"/>
    <w:rsid w:val="00D107C5"/>
    <w:rsid w:val="00D11BAD"/>
    <w:rsid w:val="00D145E4"/>
    <w:rsid w:val="00D201F7"/>
    <w:rsid w:val="00D21CBC"/>
    <w:rsid w:val="00D25B5D"/>
    <w:rsid w:val="00D3115D"/>
    <w:rsid w:val="00D36168"/>
    <w:rsid w:val="00D40340"/>
    <w:rsid w:val="00D4792C"/>
    <w:rsid w:val="00D5188A"/>
    <w:rsid w:val="00D57C37"/>
    <w:rsid w:val="00D659AB"/>
    <w:rsid w:val="00D744FF"/>
    <w:rsid w:val="00D77DC5"/>
    <w:rsid w:val="00D8279E"/>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16056"/>
    <w:rsid w:val="00E233CB"/>
    <w:rsid w:val="00E276D3"/>
    <w:rsid w:val="00E321BA"/>
    <w:rsid w:val="00E32926"/>
    <w:rsid w:val="00E334D8"/>
    <w:rsid w:val="00E33792"/>
    <w:rsid w:val="00E4190B"/>
    <w:rsid w:val="00E41A0B"/>
    <w:rsid w:val="00E50F41"/>
    <w:rsid w:val="00E51CCE"/>
    <w:rsid w:val="00E63934"/>
    <w:rsid w:val="00E7271F"/>
    <w:rsid w:val="00E80512"/>
    <w:rsid w:val="00E91ED2"/>
    <w:rsid w:val="00E94758"/>
    <w:rsid w:val="00E94DE3"/>
    <w:rsid w:val="00E973CB"/>
    <w:rsid w:val="00EA38EE"/>
    <w:rsid w:val="00EB51D8"/>
    <w:rsid w:val="00ED00DA"/>
    <w:rsid w:val="00ED3F91"/>
    <w:rsid w:val="00EE674A"/>
    <w:rsid w:val="00EE6801"/>
    <w:rsid w:val="00EF03AE"/>
    <w:rsid w:val="00EF2483"/>
    <w:rsid w:val="00EF61F4"/>
    <w:rsid w:val="00EF6AF8"/>
    <w:rsid w:val="00F01324"/>
    <w:rsid w:val="00F16424"/>
    <w:rsid w:val="00F21504"/>
    <w:rsid w:val="00F31B98"/>
    <w:rsid w:val="00F342C1"/>
    <w:rsid w:val="00F5772A"/>
    <w:rsid w:val="00F624FC"/>
    <w:rsid w:val="00F62F0F"/>
    <w:rsid w:val="00F66B8E"/>
    <w:rsid w:val="00F706AC"/>
    <w:rsid w:val="00F70AD4"/>
    <w:rsid w:val="00F71F7F"/>
    <w:rsid w:val="00F8204B"/>
    <w:rsid w:val="00F836C8"/>
    <w:rsid w:val="00F9054D"/>
    <w:rsid w:val="00F94A58"/>
    <w:rsid w:val="00FA6752"/>
    <w:rsid w:val="00FA70F4"/>
    <w:rsid w:val="00FB2A64"/>
    <w:rsid w:val="00FB3E1E"/>
    <w:rsid w:val="00FB58EF"/>
    <w:rsid w:val="00FB5908"/>
    <w:rsid w:val="00FC525A"/>
    <w:rsid w:val="00FC6C02"/>
    <w:rsid w:val="00FD54E7"/>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E65"/>
  <w15:docId w15:val="{AD78FDB3-76D6-4C81-B47C-3DD79712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39BD-C886-498A-A998-493037F5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4754</Words>
  <Characters>28051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Anna Divišová</cp:lastModifiedBy>
  <cp:revision>3</cp:revision>
  <dcterms:created xsi:type="dcterms:W3CDTF">2022-09-12T13:04:00Z</dcterms:created>
  <dcterms:modified xsi:type="dcterms:W3CDTF">2022-09-12T13:05:00Z</dcterms:modified>
</cp:coreProperties>
</file>