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954B" w14:textId="55343660" w:rsidR="009B22B4" w:rsidRPr="00034D2B" w:rsidRDefault="009B22B4" w:rsidP="00FF471C">
      <w:pPr>
        <w:spacing w:before="1680"/>
        <w:jc w:val="right"/>
        <w:rPr>
          <w:b/>
          <w:i/>
          <w:szCs w:val="20"/>
        </w:rPr>
      </w:pPr>
      <w:r w:rsidRPr="00C47A42">
        <w:rPr>
          <w:b/>
          <w:i/>
          <w:noProof/>
          <w:szCs w:val="20"/>
          <w:highlight w:val="yellow"/>
        </w:rPr>
        <w:drawing>
          <wp:anchor distT="0" distB="0" distL="114300" distR="114300" simplePos="0" relativeHeight="251659264" behindDoc="0" locked="0" layoutInCell="1" allowOverlap="1" wp14:anchorId="4C851D31" wp14:editId="29BDB925">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7A679AAA" w14:textId="26141545" w:rsidR="009B22B4" w:rsidRPr="00E3566D" w:rsidRDefault="009B22B4" w:rsidP="00E3566D">
      <w:pPr>
        <w:jc w:val="right"/>
        <w:rPr>
          <w:i/>
        </w:rPr>
      </w:pPr>
    </w:p>
    <w:p w14:paraId="73A55361" w14:textId="175A4AE1" w:rsidR="009B22B4" w:rsidRPr="00034D2B" w:rsidRDefault="00CA4B62" w:rsidP="00095D70">
      <w:pPr>
        <w:jc w:val="left"/>
        <w:rPr>
          <w:b/>
          <w:sz w:val="32"/>
          <w:szCs w:val="32"/>
        </w:rPr>
      </w:pPr>
      <w:bookmarkStart w:id="0" w:name="Priloha_1"/>
      <w:bookmarkEnd w:id="0"/>
      <w:r w:rsidRPr="00034D2B">
        <w:rPr>
          <w:b/>
          <w:sz w:val="32"/>
          <w:szCs w:val="32"/>
        </w:rPr>
        <w:t>Dodatek</w:t>
      </w:r>
      <w:r w:rsidR="009B22B4" w:rsidRPr="00034D2B">
        <w:rPr>
          <w:b/>
          <w:sz w:val="32"/>
          <w:szCs w:val="32"/>
        </w:rPr>
        <w:t xml:space="preserve"> č.</w:t>
      </w:r>
      <w:r w:rsidR="00095D70" w:rsidRPr="00034D2B">
        <w:rPr>
          <w:b/>
          <w:sz w:val="32"/>
          <w:szCs w:val="32"/>
        </w:rPr>
        <w:t xml:space="preserve"> </w:t>
      </w:r>
      <w:r w:rsidR="00AB0771">
        <w:rPr>
          <w:b/>
          <w:sz w:val="32"/>
          <w:szCs w:val="32"/>
        </w:rPr>
        <w:t>3</w:t>
      </w:r>
    </w:p>
    <w:p w14:paraId="287CB889" w14:textId="35A7FBEE" w:rsidR="00CA4B62" w:rsidRPr="00034D2B" w:rsidRDefault="00095D70" w:rsidP="00E3566D">
      <w:pPr>
        <w:tabs>
          <w:tab w:val="left" w:pos="3062"/>
          <w:tab w:val="left" w:pos="3705"/>
          <w:tab w:val="right" w:leader="dot" w:pos="4820"/>
        </w:tabs>
        <w:jc w:val="left"/>
        <w:rPr>
          <w:b/>
          <w:sz w:val="32"/>
          <w:szCs w:val="32"/>
        </w:rPr>
      </w:pPr>
      <w:r w:rsidRPr="00034D2B">
        <w:rPr>
          <w:b/>
          <w:sz w:val="32"/>
          <w:szCs w:val="32"/>
        </w:rPr>
        <w:t>k pojistné smlouvě č.</w:t>
      </w:r>
      <w:r w:rsidRPr="00034D2B">
        <w:rPr>
          <w:b/>
          <w:sz w:val="32"/>
          <w:szCs w:val="32"/>
        </w:rPr>
        <w:tab/>
      </w:r>
      <w:r w:rsidR="00E3566D" w:rsidRPr="00B16300">
        <w:rPr>
          <w:rFonts w:cs="Arial"/>
          <w:b/>
          <w:sz w:val="32"/>
        </w:rPr>
        <w:t>7721124756</w:t>
      </w:r>
      <w:r w:rsidR="00E3566D">
        <w:rPr>
          <w:b/>
          <w:sz w:val="32"/>
          <w:szCs w:val="32"/>
        </w:rPr>
        <w:tab/>
      </w:r>
    </w:p>
    <w:p w14:paraId="53C022D4" w14:textId="77777777" w:rsidR="009B22B4" w:rsidRPr="00034D2B" w:rsidRDefault="009B22B4" w:rsidP="00280823">
      <w:pPr>
        <w:spacing w:after="240"/>
        <w:rPr>
          <w:b/>
        </w:rPr>
      </w:pPr>
      <w:r w:rsidRPr="00034D2B">
        <w:rPr>
          <w:b/>
        </w:rPr>
        <w:t>Úsek pojištění hospodářských rizik</w:t>
      </w:r>
    </w:p>
    <w:p w14:paraId="0D050EAA" w14:textId="77777777" w:rsidR="009B22B4" w:rsidRPr="00034D2B" w:rsidRDefault="009B22B4" w:rsidP="00486022">
      <w:pPr>
        <w:rPr>
          <w:b/>
          <w:sz w:val="32"/>
          <w:szCs w:val="32"/>
        </w:rPr>
      </w:pPr>
      <w:r w:rsidRPr="00034D2B">
        <w:rPr>
          <w:b/>
          <w:sz w:val="32"/>
          <w:szCs w:val="32"/>
        </w:rPr>
        <w:t>Kooperativa pojišťovna, a.s., Vienna Insurance Group</w:t>
      </w:r>
    </w:p>
    <w:p w14:paraId="16103599" w14:textId="77777777" w:rsidR="009B22B4" w:rsidRPr="00034D2B" w:rsidRDefault="009B22B4" w:rsidP="00486022">
      <w:pPr>
        <w:rPr>
          <w:b/>
        </w:rPr>
      </w:pPr>
      <w:r w:rsidRPr="00034D2B">
        <w:rPr>
          <w:b/>
        </w:rPr>
        <w:t xml:space="preserve">se sídlem Praha 8, Pobřežní 665/21, PSČ 186 00, Česká republika </w:t>
      </w:r>
    </w:p>
    <w:p w14:paraId="06E4FE03" w14:textId="77777777" w:rsidR="009B22B4" w:rsidRPr="00034D2B" w:rsidRDefault="00280823" w:rsidP="00486022">
      <w:pPr>
        <w:rPr>
          <w:b/>
        </w:rPr>
      </w:pPr>
      <w:r w:rsidRPr="00034D2B">
        <w:rPr>
          <w:b/>
        </w:rPr>
        <w:t>IČO: 47116617</w:t>
      </w:r>
    </w:p>
    <w:p w14:paraId="19F15AE3" w14:textId="77777777" w:rsidR="009B22B4" w:rsidRPr="00034D2B" w:rsidRDefault="009B22B4" w:rsidP="00486022">
      <w:pPr>
        <w:rPr>
          <w:szCs w:val="20"/>
        </w:rPr>
      </w:pPr>
      <w:r w:rsidRPr="00034D2B">
        <w:rPr>
          <w:szCs w:val="20"/>
        </w:rPr>
        <w:t>zapsaná v obchodním rejstříku u Městského soudu v Praze, sp. zn. B 1897</w:t>
      </w:r>
    </w:p>
    <w:p w14:paraId="5B3866DE" w14:textId="77777777" w:rsidR="009B22B4" w:rsidRPr="00034D2B" w:rsidRDefault="009B22B4" w:rsidP="00486022">
      <w:pPr>
        <w:spacing w:after="60"/>
        <w:rPr>
          <w:szCs w:val="20"/>
        </w:rPr>
      </w:pPr>
      <w:r w:rsidRPr="00034D2B">
        <w:rPr>
          <w:szCs w:val="20"/>
        </w:rPr>
        <w:t>(dále jen „</w:t>
      </w:r>
      <w:r w:rsidRPr="00034D2B">
        <w:rPr>
          <w:b/>
          <w:szCs w:val="20"/>
        </w:rPr>
        <w:t>pojistitel</w:t>
      </w:r>
      <w:r w:rsidRPr="00034D2B">
        <w:rPr>
          <w:szCs w:val="20"/>
        </w:rPr>
        <w:t>“)</w:t>
      </w:r>
    </w:p>
    <w:p w14:paraId="1DCF3987" w14:textId="77777777" w:rsidR="009B22B4" w:rsidRPr="00034D2B" w:rsidRDefault="009B22B4" w:rsidP="00486022">
      <w:pPr>
        <w:spacing w:after="120"/>
        <w:rPr>
          <w:szCs w:val="20"/>
        </w:rPr>
      </w:pPr>
      <w:r w:rsidRPr="00034D2B">
        <w:rPr>
          <w:szCs w:val="20"/>
        </w:rPr>
        <w:t xml:space="preserve">zastoupený na základě zmocnění níže podepsanými osobami </w:t>
      </w:r>
    </w:p>
    <w:p w14:paraId="31DEB295" w14:textId="77777777" w:rsidR="0027470E" w:rsidRPr="00034D2B" w:rsidRDefault="0027470E" w:rsidP="0027470E">
      <w:pPr>
        <w:spacing w:after="120"/>
        <w:rPr>
          <w:szCs w:val="20"/>
        </w:rPr>
      </w:pPr>
      <w:r w:rsidRPr="00034D2B">
        <w:rPr>
          <w:szCs w:val="20"/>
        </w:rPr>
        <w:t>Pracoviště: Kooperativa pojišťovna, a.s., Vienna Insurance Group, Pobřežní 665/21, Praha 8, PSČ 186 00,</w:t>
      </w:r>
    </w:p>
    <w:p w14:paraId="17613B38" w14:textId="77777777" w:rsidR="00E3566D" w:rsidRDefault="00E3566D" w:rsidP="00280823">
      <w:pPr>
        <w:spacing w:after="240"/>
        <w:rPr>
          <w:b/>
          <w:color w:val="00B0F0"/>
        </w:rPr>
      </w:pPr>
    </w:p>
    <w:p w14:paraId="58D04DF4" w14:textId="7834BFD0" w:rsidR="009B22B4" w:rsidRDefault="00E3566D" w:rsidP="00280823">
      <w:pPr>
        <w:spacing w:after="240"/>
        <w:rPr>
          <w:szCs w:val="20"/>
        </w:rPr>
      </w:pPr>
      <w:r>
        <w:rPr>
          <w:szCs w:val="20"/>
        </w:rPr>
        <w:t>a</w:t>
      </w:r>
    </w:p>
    <w:p w14:paraId="2DBE5CD0" w14:textId="77777777" w:rsidR="00E3566D" w:rsidRPr="00E3566D" w:rsidRDefault="00E3566D" w:rsidP="00E3566D">
      <w:pPr>
        <w:rPr>
          <w:rFonts w:cs="Arial"/>
          <w:b/>
          <w:color w:val="00B050"/>
          <w:sz w:val="32"/>
        </w:rPr>
      </w:pPr>
      <w:r w:rsidRPr="00E3566D">
        <w:rPr>
          <w:rFonts w:cs="Arial"/>
          <w:b/>
          <w:sz w:val="32"/>
        </w:rPr>
        <w:t>Nemocnice Žatec, o.p.s.</w:t>
      </w:r>
    </w:p>
    <w:p w14:paraId="7AFB512E" w14:textId="77777777" w:rsidR="00E3566D" w:rsidRPr="00E3566D" w:rsidRDefault="00E3566D" w:rsidP="00E3566D">
      <w:pPr>
        <w:rPr>
          <w:rFonts w:cs="Arial"/>
          <w:b/>
          <w:sz w:val="22"/>
        </w:rPr>
      </w:pPr>
      <w:r w:rsidRPr="00E3566D">
        <w:rPr>
          <w:rFonts w:cs="Arial"/>
          <w:b/>
          <w:sz w:val="22"/>
        </w:rPr>
        <w:t>se sídlem Žatec, Husova 2796, PSČ 438 01, Česká republika</w:t>
      </w:r>
    </w:p>
    <w:p w14:paraId="166645B4" w14:textId="77777777" w:rsidR="00E3566D" w:rsidRPr="00E3566D" w:rsidRDefault="00E3566D" w:rsidP="00E3566D">
      <w:pPr>
        <w:jc w:val="left"/>
        <w:rPr>
          <w:rFonts w:cs="Arial"/>
          <w:b/>
          <w:sz w:val="22"/>
          <w:szCs w:val="22"/>
        </w:rPr>
      </w:pPr>
      <w:r w:rsidRPr="00E3566D">
        <w:rPr>
          <w:rFonts w:cs="Arial"/>
          <w:b/>
          <w:sz w:val="22"/>
          <w:szCs w:val="22"/>
        </w:rPr>
        <w:t>IČO: 25026259</w:t>
      </w:r>
    </w:p>
    <w:p w14:paraId="6C8CC4C2" w14:textId="77777777" w:rsidR="00E3566D" w:rsidRPr="00E3566D" w:rsidRDefault="00E3566D" w:rsidP="00E3566D">
      <w:pPr>
        <w:spacing w:after="60"/>
        <w:rPr>
          <w:rFonts w:cs="Arial"/>
          <w:bCs/>
          <w:szCs w:val="20"/>
        </w:rPr>
      </w:pPr>
      <w:r w:rsidRPr="00E3566D">
        <w:rPr>
          <w:rFonts w:cs="Arial"/>
          <w:bCs/>
          <w:szCs w:val="20"/>
        </w:rPr>
        <w:t>(dále jen „</w:t>
      </w:r>
      <w:r w:rsidRPr="00E3566D">
        <w:rPr>
          <w:rFonts w:cs="Arial"/>
          <w:b/>
          <w:szCs w:val="20"/>
        </w:rPr>
        <w:t>pojistník</w:t>
      </w:r>
      <w:r w:rsidRPr="00E3566D">
        <w:rPr>
          <w:rFonts w:cs="Arial"/>
          <w:szCs w:val="20"/>
        </w:rPr>
        <w:t>“</w:t>
      </w:r>
      <w:r w:rsidRPr="00E3566D">
        <w:rPr>
          <w:rFonts w:cs="Arial"/>
          <w:bCs/>
          <w:szCs w:val="20"/>
        </w:rPr>
        <w:t>)</w:t>
      </w:r>
    </w:p>
    <w:p w14:paraId="6F65336B" w14:textId="1CCD7225" w:rsidR="00E3566D" w:rsidRPr="00E3566D" w:rsidRDefault="00E3566D" w:rsidP="00E3566D">
      <w:pPr>
        <w:spacing w:after="120"/>
        <w:rPr>
          <w:rFonts w:cs="Arial"/>
          <w:bCs/>
          <w:szCs w:val="20"/>
        </w:rPr>
      </w:pPr>
      <w:r w:rsidRPr="00E3566D">
        <w:rPr>
          <w:rFonts w:cs="Arial"/>
          <w:bCs/>
          <w:szCs w:val="20"/>
        </w:rPr>
        <w:t xml:space="preserve">zastoupený/jednající </w:t>
      </w:r>
      <w:r w:rsidRPr="00000CB5">
        <w:rPr>
          <w:rFonts w:cs="Arial"/>
          <w:bCs/>
          <w:szCs w:val="20"/>
        </w:rPr>
        <w:t>níže podepsanými osobami</w:t>
      </w:r>
    </w:p>
    <w:p w14:paraId="18729446" w14:textId="77777777" w:rsidR="00E3566D" w:rsidRPr="00E3566D" w:rsidRDefault="00E3566D" w:rsidP="00E3566D">
      <w:pPr>
        <w:jc w:val="left"/>
        <w:rPr>
          <w:rFonts w:cs="Arial"/>
          <w:szCs w:val="20"/>
          <w:u w:val="single"/>
        </w:rPr>
      </w:pPr>
      <w:r w:rsidRPr="00E3566D">
        <w:rPr>
          <w:rFonts w:cs="Arial"/>
          <w:bCs/>
          <w:szCs w:val="20"/>
        </w:rPr>
        <w:t>korespondenční adresa pojistníka je totožná s výše uvedenou adresou pojistníka</w:t>
      </w:r>
    </w:p>
    <w:p w14:paraId="50F2DD40" w14:textId="77777777" w:rsidR="00E3566D" w:rsidRPr="00034D2B" w:rsidRDefault="00E3566D" w:rsidP="00280823">
      <w:pPr>
        <w:spacing w:after="240"/>
        <w:rPr>
          <w:szCs w:val="20"/>
        </w:rPr>
      </w:pPr>
    </w:p>
    <w:p w14:paraId="734E6B22" w14:textId="77777777" w:rsidR="009B22B4" w:rsidRPr="00034D2B" w:rsidRDefault="009B22B4" w:rsidP="00456A83">
      <w:pPr>
        <w:spacing w:before="240" w:after="240"/>
        <w:rPr>
          <w:szCs w:val="20"/>
        </w:rPr>
      </w:pPr>
      <w:r w:rsidRPr="00034D2B">
        <w:rPr>
          <w:szCs w:val="20"/>
        </w:rPr>
        <w:t xml:space="preserve">uzavírají </w:t>
      </w:r>
    </w:p>
    <w:p w14:paraId="2270DF21" w14:textId="77777777" w:rsidR="009B22B4" w:rsidRPr="00034D2B" w:rsidRDefault="009B22B4" w:rsidP="00873C2F">
      <w:pPr>
        <w:spacing w:after="480"/>
        <w:rPr>
          <w:szCs w:val="20"/>
        </w:rPr>
      </w:pPr>
      <w:r w:rsidRPr="00034D2B">
        <w:rPr>
          <w:szCs w:val="20"/>
        </w:rPr>
        <w:t xml:space="preserve">ve smyslu zákona č. 89/2012 Sb., občanského zákoníku, </w:t>
      </w:r>
      <w:r w:rsidR="005E3F28" w:rsidRPr="00034D2B">
        <w:rPr>
          <w:szCs w:val="20"/>
        </w:rPr>
        <w:t>tento dodatek</w:t>
      </w:r>
      <w:r w:rsidRPr="00034D2B">
        <w:rPr>
          <w:szCs w:val="20"/>
        </w:rPr>
        <w:t>, kter</w:t>
      </w:r>
      <w:r w:rsidR="005E3F28" w:rsidRPr="00034D2B">
        <w:rPr>
          <w:szCs w:val="20"/>
        </w:rPr>
        <w:t>ý</w:t>
      </w:r>
      <w:r w:rsidRPr="00034D2B">
        <w:rPr>
          <w:szCs w:val="20"/>
        </w:rPr>
        <w:t xml:space="preserve"> spolu</w:t>
      </w:r>
      <w:r w:rsidR="005E3F28" w:rsidRPr="00034D2B">
        <w:rPr>
          <w:szCs w:val="20"/>
        </w:rPr>
        <w:t xml:space="preserve"> s výše uvedenou pojistnou smlouvou,</w:t>
      </w:r>
      <w:r w:rsidRPr="00034D2B">
        <w:rPr>
          <w:szCs w:val="20"/>
        </w:rPr>
        <w:t> pojistnými podmínkami pojistite</w:t>
      </w:r>
      <w:r w:rsidR="00216C3C" w:rsidRPr="00034D2B">
        <w:rPr>
          <w:szCs w:val="20"/>
        </w:rPr>
        <w:t>le a přílohami, na které se</w:t>
      </w:r>
      <w:r w:rsidRPr="00034D2B">
        <w:rPr>
          <w:szCs w:val="20"/>
        </w:rPr>
        <w:t xml:space="preserve"> pojistná smlouva</w:t>
      </w:r>
      <w:r w:rsidR="005E3F28" w:rsidRPr="00034D2B">
        <w:rPr>
          <w:szCs w:val="20"/>
        </w:rPr>
        <w:t xml:space="preserve"> (ve znění tohoto dodatku)</w:t>
      </w:r>
      <w:r w:rsidRPr="00034D2B">
        <w:rPr>
          <w:szCs w:val="20"/>
        </w:rPr>
        <w:t xml:space="preserve"> odvolává, tvoří nedílný celek.</w:t>
      </w:r>
    </w:p>
    <w:p w14:paraId="5F2CBE7E" w14:textId="0EA05A97" w:rsidR="0027470E" w:rsidRPr="00034D2B" w:rsidRDefault="0027470E" w:rsidP="0027470E">
      <w:pPr>
        <w:spacing w:after="120"/>
        <w:rPr>
          <w:szCs w:val="20"/>
        </w:rPr>
      </w:pPr>
      <w:r w:rsidRPr="00034D2B">
        <w:rPr>
          <w:szCs w:val="20"/>
        </w:rPr>
        <w:t>Tento dodatek byl sjednán prostřednictvím samo</w:t>
      </w:r>
      <w:r w:rsidR="00627014" w:rsidRPr="00034D2B">
        <w:rPr>
          <w:szCs w:val="20"/>
        </w:rPr>
        <w:t>statného zprostředkovatele</w:t>
      </w:r>
    </w:p>
    <w:p w14:paraId="3235E06B" w14:textId="77777777" w:rsidR="00E3566D" w:rsidRPr="00E3566D" w:rsidRDefault="00E3566D" w:rsidP="00E3566D">
      <w:pPr>
        <w:rPr>
          <w:rFonts w:cs="Arial"/>
          <w:b/>
          <w:sz w:val="28"/>
          <w:szCs w:val="28"/>
        </w:rPr>
      </w:pPr>
      <w:r w:rsidRPr="00E3566D">
        <w:rPr>
          <w:rFonts w:cs="Arial"/>
          <w:b/>
          <w:sz w:val="28"/>
          <w:szCs w:val="28"/>
        </w:rPr>
        <w:t>JB Group s. r. o.</w:t>
      </w:r>
    </w:p>
    <w:p w14:paraId="57EF2975" w14:textId="77777777" w:rsidR="00E3566D" w:rsidRPr="00E3566D" w:rsidRDefault="00E3566D" w:rsidP="00E3566D">
      <w:pPr>
        <w:tabs>
          <w:tab w:val="left" w:pos="5812"/>
        </w:tabs>
        <w:rPr>
          <w:rFonts w:cs="Arial"/>
          <w:b/>
          <w:sz w:val="22"/>
        </w:rPr>
      </w:pPr>
      <w:r w:rsidRPr="00E3566D">
        <w:rPr>
          <w:rFonts w:cs="Arial"/>
          <w:b/>
          <w:sz w:val="22"/>
        </w:rPr>
        <w:t>se sídlem 434 01 Most, J. A. Komenského 497</w:t>
      </w:r>
    </w:p>
    <w:p w14:paraId="0D165D60" w14:textId="77777777" w:rsidR="00E3566D" w:rsidRPr="00E3566D" w:rsidRDefault="00E3566D" w:rsidP="00E3566D">
      <w:pPr>
        <w:rPr>
          <w:rFonts w:cs="Arial"/>
          <w:b/>
          <w:sz w:val="22"/>
        </w:rPr>
      </w:pPr>
      <w:r w:rsidRPr="00E3566D">
        <w:rPr>
          <w:rFonts w:cs="Arial"/>
          <w:b/>
          <w:sz w:val="22"/>
        </w:rPr>
        <w:t xml:space="preserve">IČO: </w:t>
      </w:r>
      <w:r w:rsidRPr="00E3566D">
        <w:rPr>
          <w:rFonts w:cs="Arial"/>
          <w:b/>
          <w:sz w:val="22"/>
          <w:szCs w:val="22"/>
        </w:rPr>
        <w:t>63146380</w:t>
      </w:r>
    </w:p>
    <w:p w14:paraId="3ED5CC58" w14:textId="77777777" w:rsidR="00E3566D" w:rsidRDefault="00E3566D" w:rsidP="00E3566D">
      <w:pPr>
        <w:spacing w:after="120"/>
        <w:rPr>
          <w:rFonts w:cs="Arial"/>
          <w:bCs/>
          <w:szCs w:val="20"/>
        </w:rPr>
      </w:pPr>
      <w:r w:rsidRPr="00E3566D">
        <w:rPr>
          <w:rFonts w:cs="Arial"/>
          <w:bCs/>
          <w:szCs w:val="20"/>
        </w:rPr>
        <w:t>(dále jen „</w:t>
      </w:r>
      <w:r w:rsidRPr="00E3566D">
        <w:rPr>
          <w:rFonts w:cs="Arial"/>
          <w:b/>
          <w:szCs w:val="20"/>
        </w:rPr>
        <w:t>samostatný zprostředkovatel</w:t>
      </w:r>
      <w:r w:rsidRPr="00E3566D">
        <w:rPr>
          <w:rFonts w:cs="Arial"/>
          <w:szCs w:val="20"/>
        </w:rPr>
        <w:t>“</w:t>
      </w:r>
      <w:r>
        <w:rPr>
          <w:rFonts w:cs="Arial"/>
          <w:bCs/>
          <w:szCs w:val="20"/>
        </w:rPr>
        <w:t>)</w:t>
      </w:r>
    </w:p>
    <w:p w14:paraId="268424D3" w14:textId="5263197E" w:rsidR="00E3566D" w:rsidRPr="00E3566D" w:rsidRDefault="00E3566D" w:rsidP="00E3566D">
      <w:pPr>
        <w:spacing w:after="120"/>
        <w:rPr>
          <w:rFonts w:cs="Arial"/>
          <w:bCs/>
          <w:szCs w:val="20"/>
        </w:rPr>
      </w:pPr>
      <w:r w:rsidRPr="00E3566D">
        <w:rPr>
          <w:rFonts w:cs="Arial"/>
          <w:b/>
          <w:bCs/>
          <w:szCs w:val="16"/>
        </w:rPr>
        <w:t>korespondenční adresa samostatného zprostředkovatele: 434 01 Most, SNP č.p. 366 - blok 7</w:t>
      </w:r>
    </w:p>
    <w:p w14:paraId="36857BEF" w14:textId="1DCBD936" w:rsidR="00E3566D" w:rsidRPr="00E3566D" w:rsidRDefault="00E3566D" w:rsidP="00E3566D">
      <w:pPr>
        <w:suppressAutoHyphens/>
        <w:spacing w:before="20"/>
        <w:rPr>
          <w:rFonts w:cs="Arial"/>
          <w:snapToGrid w:val="0"/>
        </w:rPr>
      </w:pPr>
      <w:r w:rsidRPr="00E3566D">
        <w:rPr>
          <w:rFonts w:cs="Arial"/>
          <w:snapToGrid w:val="0"/>
        </w:rPr>
        <w:t xml:space="preserve">tel.: </w:t>
      </w:r>
      <w:r w:rsidR="00692E1B">
        <w:rPr>
          <w:rFonts w:cs="Arial"/>
          <w:snapToGrid w:val="0"/>
        </w:rPr>
        <w:t>xxxxxxxxxxxx</w:t>
      </w:r>
      <w:r w:rsidRPr="00E3566D">
        <w:rPr>
          <w:rFonts w:cs="Arial"/>
          <w:snapToGrid w:val="0"/>
        </w:rPr>
        <w:t xml:space="preserve"> </w:t>
      </w:r>
    </w:p>
    <w:p w14:paraId="39F04C07" w14:textId="77777777" w:rsidR="00E3566D" w:rsidRPr="00E3566D" w:rsidRDefault="00E3566D" w:rsidP="00E3566D">
      <w:pPr>
        <w:suppressAutoHyphens/>
        <w:spacing w:before="120"/>
        <w:rPr>
          <w:rFonts w:cs="Arial"/>
          <w:snapToGrid w:val="0"/>
        </w:rPr>
      </w:pPr>
      <w:r w:rsidRPr="00E3566D">
        <w:rPr>
          <w:rFonts w:cs="Arial"/>
          <w:snapToGrid w:val="0"/>
        </w:rPr>
        <w:t>Sjednání této pojistné smlouvy zprostředkoval pro pojistníka samostatný zprostředkovatel v postavení pojišťovacího makléře.</w:t>
      </w:r>
    </w:p>
    <w:p w14:paraId="52A177F7" w14:textId="77777777" w:rsidR="00E3566D" w:rsidRPr="00E3566D" w:rsidRDefault="00E3566D" w:rsidP="00E3566D">
      <w:pPr>
        <w:rPr>
          <w:rFonts w:cs="Arial"/>
          <w:szCs w:val="20"/>
          <w:u w:val="single"/>
        </w:rPr>
      </w:pPr>
    </w:p>
    <w:p w14:paraId="51150B28" w14:textId="77777777" w:rsidR="009B22B4" w:rsidRPr="00034D2B" w:rsidRDefault="009B22B4" w:rsidP="00FF471C">
      <w:r w:rsidRPr="00034D2B">
        <w:br w:type="page"/>
      </w:r>
    </w:p>
    <w:p w14:paraId="0B01CB9E" w14:textId="77777777" w:rsidR="00BD1422" w:rsidRPr="00BD1422" w:rsidRDefault="00BD1422" w:rsidP="00BD1422">
      <w:r w:rsidRPr="00000CB5">
        <w:lastRenderedPageBreak/>
        <w:t>Výše uvedená pojistná smlouva (včetně výše uvedených údajů o výše uvedených subjektech) nově zní takto:</w:t>
      </w:r>
    </w:p>
    <w:p w14:paraId="45ABA911" w14:textId="77777777" w:rsidR="00332D69" w:rsidRDefault="00332D69" w:rsidP="00BD1422">
      <w:pPr>
        <w:jc w:val="center"/>
        <w:rPr>
          <w:rFonts w:cs="Arial"/>
          <w:b/>
          <w:sz w:val="24"/>
        </w:rPr>
      </w:pPr>
      <w:bookmarkStart w:id="1" w:name="_Toc367839357"/>
    </w:p>
    <w:p w14:paraId="3433449E" w14:textId="48BAE9E4" w:rsidR="00BD1422" w:rsidRPr="00BD1422" w:rsidRDefault="00BD1422" w:rsidP="00BD1422">
      <w:pPr>
        <w:jc w:val="center"/>
        <w:rPr>
          <w:rFonts w:cs="Arial"/>
          <w:b/>
          <w:sz w:val="24"/>
        </w:rPr>
      </w:pPr>
      <w:r w:rsidRPr="00BD1422">
        <w:rPr>
          <w:rFonts w:cs="Arial"/>
          <w:b/>
          <w:sz w:val="24"/>
        </w:rPr>
        <w:t>Článek I.</w:t>
      </w:r>
    </w:p>
    <w:p w14:paraId="2DDC402F" w14:textId="77777777" w:rsidR="00BD1422" w:rsidRPr="00BD1422" w:rsidRDefault="00BD1422" w:rsidP="00BD1422">
      <w:pPr>
        <w:jc w:val="center"/>
        <w:rPr>
          <w:rFonts w:cs="Arial"/>
          <w:b/>
          <w:sz w:val="24"/>
        </w:rPr>
      </w:pPr>
      <w:r w:rsidRPr="00BD1422">
        <w:rPr>
          <w:rFonts w:cs="Arial"/>
          <w:b/>
          <w:sz w:val="24"/>
        </w:rPr>
        <w:t>Úvodní ustanovení</w:t>
      </w:r>
    </w:p>
    <w:p w14:paraId="75971C4B" w14:textId="77777777" w:rsidR="00BD1422" w:rsidRPr="00BD1422" w:rsidRDefault="00BD1422" w:rsidP="00BD1422">
      <w:pPr>
        <w:keepNext/>
        <w:numPr>
          <w:ilvl w:val="0"/>
          <w:numId w:val="16"/>
        </w:numPr>
        <w:tabs>
          <w:tab w:val="left" w:pos="-1418"/>
        </w:tabs>
        <w:spacing w:before="120"/>
        <w:jc w:val="left"/>
        <w:rPr>
          <w:rFonts w:cs="Arial"/>
        </w:rPr>
      </w:pPr>
      <w:r w:rsidRPr="00BD1422">
        <w:rPr>
          <w:rFonts w:cs="Arial"/>
        </w:rPr>
        <w:t>Pojištěným je pojistník.</w:t>
      </w:r>
    </w:p>
    <w:p w14:paraId="4125658D" w14:textId="77777777" w:rsidR="00BD1422" w:rsidRPr="00BD1422" w:rsidRDefault="00BD1422" w:rsidP="00BD1422">
      <w:pPr>
        <w:keepNext/>
        <w:numPr>
          <w:ilvl w:val="0"/>
          <w:numId w:val="16"/>
        </w:numPr>
        <w:tabs>
          <w:tab w:val="left" w:pos="-1418"/>
        </w:tabs>
        <w:spacing w:before="120"/>
        <w:jc w:val="left"/>
        <w:rPr>
          <w:rFonts w:cs="Arial"/>
        </w:rPr>
      </w:pPr>
      <w:r w:rsidRPr="00BD1422">
        <w:rPr>
          <w:rFonts w:cs="Arial"/>
        </w:rPr>
        <w:t xml:space="preserve">K pojištění se vztahují: </w:t>
      </w:r>
    </w:p>
    <w:p w14:paraId="52B5B940" w14:textId="77777777" w:rsidR="00BD1422" w:rsidRPr="00BD1422" w:rsidRDefault="00BD1422" w:rsidP="00BD1422">
      <w:pPr>
        <w:ind w:left="425"/>
        <w:rPr>
          <w:b/>
          <w:bCs/>
          <w:szCs w:val="20"/>
        </w:rPr>
      </w:pPr>
      <w:r w:rsidRPr="00BD1422">
        <w:rPr>
          <w:b/>
          <w:bCs/>
          <w:szCs w:val="20"/>
        </w:rPr>
        <w:t xml:space="preserve">Všeobecné pojistné podmínky </w:t>
      </w:r>
    </w:p>
    <w:p w14:paraId="20909CBA" w14:textId="77777777" w:rsidR="00BD1422" w:rsidRPr="00BD1422" w:rsidRDefault="00BD1422" w:rsidP="00BD1422">
      <w:pPr>
        <w:tabs>
          <w:tab w:val="left" w:pos="426"/>
        </w:tabs>
        <w:ind w:left="394"/>
        <w:rPr>
          <w:szCs w:val="20"/>
        </w:rPr>
      </w:pPr>
      <w:r w:rsidRPr="00BD1422">
        <w:rPr>
          <w:szCs w:val="20"/>
        </w:rPr>
        <w:t xml:space="preserve"> VPP P-100/14 - pro pojištění majetku a odpovědnosti</w:t>
      </w:r>
    </w:p>
    <w:p w14:paraId="66D94231" w14:textId="77777777" w:rsidR="00BD1422" w:rsidRPr="00BD1422" w:rsidRDefault="00BD1422" w:rsidP="00BD1422">
      <w:pPr>
        <w:keepNext/>
        <w:tabs>
          <w:tab w:val="left" w:pos="-720"/>
        </w:tabs>
        <w:jc w:val="left"/>
        <w:rPr>
          <w:rFonts w:cs="Arial"/>
          <w:b/>
          <w:bCs/>
          <w:sz w:val="10"/>
          <w:szCs w:val="10"/>
        </w:rPr>
      </w:pPr>
    </w:p>
    <w:p w14:paraId="37CD3B9A" w14:textId="77777777" w:rsidR="00BD1422" w:rsidRPr="00BD1422" w:rsidRDefault="00BD1422" w:rsidP="00BD1422">
      <w:pPr>
        <w:keepNext/>
        <w:tabs>
          <w:tab w:val="left" w:pos="-720"/>
          <w:tab w:val="left" w:pos="426"/>
        </w:tabs>
        <w:jc w:val="left"/>
        <w:rPr>
          <w:rFonts w:cs="Arial"/>
          <w:b/>
          <w:bCs/>
        </w:rPr>
      </w:pPr>
      <w:r w:rsidRPr="00BD1422">
        <w:rPr>
          <w:rFonts w:cs="Arial"/>
          <w:b/>
          <w:bCs/>
        </w:rPr>
        <w:tab/>
        <w:t>Zvláštní pojistné podmínky</w:t>
      </w:r>
    </w:p>
    <w:p w14:paraId="577448B4" w14:textId="77777777" w:rsidR="00BD1422" w:rsidRPr="00BD1422" w:rsidRDefault="00BD1422" w:rsidP="00BD1422">
      <w:pPr>
        <w:keepNext/>
        <w:tabs>
          <w:tab w:val="left" w:pos="-720"/>
          <w:tab w:val="left" w:pos="426"/>
        </w:tabs>
        <w:jc w:val="left"/>
        <w:rPr>
          <w:rFonts w:cs="Arial"/>
        </w:rPr>
      </w:pPr>
      <w:r w:rsidRPr="00BD1422">
        <w:rPr>
          <w:rFonts w:cs="Arial"/>
          <w:b/>
          <w:color w:val="FF00FF"/>
        </w:rPr>
        <w:tab/>
      </w:r>
      <w:r w:rsidRPr="00BD1422">
        <w:rPr>
          <w:rFonts w:cs="Arial"/>
          <w:bCs/>
        </w:rPr>
        <w:t>ZPP</w:t>
      </w:r>
      <w:r w:rsidRPr="00BD1422">
        <w:rPr>
          <w:rFonts w:cs="Arial"/>
        </w:rPr>
        <w:t xml:space="preserve"> P-510/14 - pro pojištění odpovědnosti poskytovatele zdravotních služeb za újmu</w:t>
      </w:r>
    </w:p>
    <w:p w14:paraId="2315FF5A" w14:textId="77777777" w:rsidR="00BD1422" w:rsidRPr="00BD1422" w:rsidRDefault="00BD1422" w:rsidP="00BD1422">
      <w:pPr>
        <w:keepNext/>
        <w:numPr>
          <w:ilvl w:val="0"/>
          <w:numId w:val="16"/>
        </w:numPr>
        <w:tabs>
          <w:tab w:val="left" w:pos="-1418"/>
        </w:tabs>
        <w:spacing w:before="120"/>
        <w:jc w:val="left"/>
        <w:rPr>
          <w:rFonts w:cs="Arial"/>
        </w:rPr>
      </w:pPr>
      <w:r w:rsidRPr="00BD1422">
        <w:rPr>
          <w:rFonts w:cs="Arial"/>
        </w:rPr>
        <w:t>Předmětem činnosti pojištěného</w:t>
      </w:r>
      <w:r w:rsidRPr="00BD1422">
        <w:rPr>
          <w:rFonts w:cs="Arial"/>
          <w:bCs/>
          <w:color w:val="00B0F0"/>
        </w:rPr>
        <w:t xml:space="preserve"> </w:t>
      </w:r>
      <w:r w:rsidRPr="00BD1422">
        <w:rPr>
          <w:rFonts w:cs="Arial"/>
          <w:bCs/>
        </w:rPr>
        <w:t>ke dni uzavření této pojistné smlouvy je uveden v</w:t>
      </w:r>
      <w:r w:rsidRPr="00BD1422">
        <w:rPr>
          <w:rFonts w:cs="Arial"/>
          <w:szCs w:val="20"/>
        </w:rPr>
        <w:t xml:space="preserve"> </w:t>
      </w:r>
      <w:r w:rsidRPr="00BD1422">
        <w:rPr>
          <w:rFonts w:cs="Arial"/>
          <w:bCs/>
        </w:rPr>
        <w:t>přiloženém oprávnění k poskytování zdravotních služeb č.j. 134/ZD/2017 ze dne 28. 3. 2017.</w:t>
      </w:r>
    </w:p>
    <w:p w14:paraId="1DF1F0FF" w14:textId="77777777" w:rsidR="00BD1422" w:rsidRPr="00BD1422" w:rsidRDefault="00BD1422" w:rsidP="00BD1422">
      <w:pPr>
        <w:tabs>
          <w:tab w:val="left" w:pos="-720"/>
        </w:tabs>
        <w:jc w:val="left"/>
        <w:rPr>
          <w:rFonts w:cs="Arial"/>
          <w:b/>
        </w:rPr>
      </w:pPr>
    </w:p>
    <w:p w14:paraId="65B71D2F" w14:textId="77777777" w:rsidR="00BD1422" w:rsidRPr="00BD1422" w:rsidRDefault="00BD1422" w:rsidP="00BD1422">
      <w:pPr>
        <w:jc w:val="center"/>
        <w:rPr>
          <w:rFonts w:cs="Arial"/>
          <w:b/>
          <w:bCs/>
          <w:sz w:val="24"/>
        </w:rPr>
      </w:pPr>
      <w:r w:rsidRPr="00BD1422">
        <w:rPr>
          <w:rFonts w:cs="Arial"/>
          <w:b/>
          <w:bCs/>
          <w:sz w:val="24"/>
        </w:rPr>
        <w:t>Článek II.</w:t>
      </w:r>
    </w:p>
    <w:p w14:paraId="3CE776E8" w14:textId="77777777" w:rsidR="00BD1422" w:rsidRPr="00BD1422" w:rsidRDefault="00BD1422" w:rsidP="00BD1422">
      <w:pPr>
        <w:jc w:val="center"/>
        <w:rPr>
          <w:rFonts w:cs="Arial"/>
          <w:b/>
          <w:bCs/>
          <w:sz w:val="24"/>
        </w:rPr>
      </w:pPr>
      <w:r w:rsidRPr="00BD1422">
        <w:rPr>
          <w:b/>
          <w:bCs/>
          <w:sz w:val="24"/>
        </w:rPr>
        <w:t>Druhy a způsoby pojištění, předměty a rozsah pojištění</w:t>
      </w:r>
    </w:p>
    <w:p w14:paraId="16C96C2A" w14:textId="77777777" w:rsidR="00BD1422" w:rsidRPr="00BD1422" w:rsidRDefault="00BD1422" w:rsidP="00BD1422">
      <w:pPr>
        <w:keepNext/>
        <w:numPr>
          <w:ilvl w:val="0"/>
          <w:numId w:val="15"/>
        </w:numPr>
        <w:spacing w:before="120"/>
        <w:ind w:left="391" w:hanging="391"/>
        <w:jc w:val="left"/>
        <w:rPr>
          <w:rFonts w:cs="Arial"/>
          <w:b/>
          <w:bCs/>
          <w:szCs w:val="20"/>
        </w:rPr>
      </w:pPr>
      <w:r w:rsidRPr="00BD1422">
        <w:rPr>
          <w:rFonts w:cs="Arial"/>
          <w:b/>
          <w:szCs w:val="20"/>
        </w:rPr>
        <w:t xml:space="preserve">Základní pojištění </w:t>
      </w:r>
      <w:r w:rsidRPr="00BD1422">
        <w:rPr>
          <w:rFonts w:cs="Arial"/>
          <w:bCs/>
          <w:szCs w:val="20"/>
        </w:rPr>
        <w:t>je upraveno VPP P-100/14, ZPP P-510/14 a následujícími smluvními ujednáními.</w:t>
      </w:r>
    </w:p>
    <w:p w14:paraId="48473E7B" w14:textId="77777777" w:rsidR="00BD1422" w:rsidRPr="00BD1422" w:rsidRDefault="00BD1422" w:rsidP="00BD1422">
      <w:pPr>
        <w:keepNext/>
        <w:numPr>
          <w:ilvl w:val="0"/>
          <w:numId w:val="20"/>
        </w:numPr>
        <w:tabs>
          <w:tab w:val="left" w:pos="426"/>
        </w:tabs>
        <w:suppressAutoHyphens/>
        <w:ind w:left="425" w:hanging="425"/>
        <w:contextualSpacing/>
        <w:jc w:val="left"/>
        <w:rPr>
          <w:rFonts w:cs="Arial"/>
          <w:bCs/>
          <w:snapToGrid w:val="0"/>
          <w:szCs w:val="20"/>
        </w:rPr>
      </w:pPr>
      <w:r w:rsidRPr="00BD1422">
        <w:rPr>
          <w:rFonts w:cs="Arial"/>
          <w:szCs w:val="20"/>
        </w:rPr>
        <w:t xml:space="preserve">Odchylně od čl. 1 odst. 1) </w:t>
      </w:r>
      <w:r w:rsidRPr="00BD1422">
        <w:rPr>
          <w:rFonts w:cs="Arial"/>
          <w:bCs/>
          <w:snapToGrid w:val="0"/>
          <w:szCs w:val="20"/>
        </w:rPr>
        <w:t xml:space="preserve">ZPP P-510/14 se základní pojištění vztahuje na právním předpisem stanovenou povinnost pojištěného poskytovatele zdravotních služeb nahradit nemajetkovou újmu nebo škodu (újmu na jmění) uvedenou v čl. 1 odst. 2) a dalších odstavcích čl. 1 </w:t>
      </w:r>
      <w:r w:rsidRPr="00BD1422">
        <w:rPr>
          <w:rFonts w:cs="Arial"/>
          <w:szCs w:val="20"/>
        </w:rPr>
        <w:t>ZPP P-510/14</w:t>
      </w:r>
      <w:r w:rsidRPr="00BD1422">
        <w:rPr>
          <w:rFonts w:cs="Arial"/>
          <w:bCs/>
          <w:snapToGrid w:val="0"/>
          <w:szCs w:val="20"/>
        </w:rPr>
        <w:t>, za předpokladu, že byla způsobena jinému:</w:t>
      </w:r>
    </w:p>
    <w:p w14:paraId="7034C980" w14:textId="77777777" w:rsidR="00BD1422" w:rsidRPr="00BD1422" w:rsidRDefault="00BD1422" w:rsidP="00BD1422">
      <w:pPr>
        <w:keepNext/>
        <w:numPr>
          <w:ilvl w:val="0"/>
          <w:numId w:val="19"/>
        </w:numPr>
        <w:tabs>
          <w:tab w:val="left" w:pos="426"/>
        </w:tabs>
        <w:suppressAutoHyphens/>
        <w:ind w:left="714" w:hanging="288"/>
        <w:jc w:val="left"/>
        <w:rPr>
          <w:rFonts w:cs="Arial"/>
          <w:b/>
          <w:bCs/>
          <w:snapToGrid w:val="0"/>
          <w:szCs w:val="20"/>
        </w:rPr>
      </w:pPr>
      <w:r w:rsidRPr="00BD1422">
        <w:rPr>
          <w:rFonts w:cs="Arial"/>
          <w:bCs/>
          <w:snapToGrid w:val="0"/>
          <w:szCs w:val="20"/>
        </w:rPr>
        <w:t>poskytováním zdravotních služeb ve smyslu zákona č. 372/2011 Sb., o zdravotních službách v rozsahu oprávnění k poskytování zdravotních služeb uvedeného v přiložené zřizovací listině</w:t>
      </w:r>
      <w:r w:rsidRPr="00BD1422">
        <w:rPr>
          <w:szCs w:val="20"/>
        </w:rPr>
        <w:t xml:space="preserve"> </w:t>
      </w:r>
      <w:r w:rsidRPr="00BD1422">
        <w:rPr>
          <w:rFonts w:cs="Arial"/>
          <w:bCs/>
          <w:snapToGrid w:val="0"/>
          <w:szCs w:val="20"/>
        </w:rPr>
        <w:t xml:space="preserve">č.j. </w:t>
      </w:r>
      <w:r w:rsidRPr="00BD1422">
        <w:rPr>
          <w:rFonts w:cs="Arial"/>
          <w:bCs/>
        </w:rPr>
        <w:t xml:space="preserve">134/ZD/2017 </w:t>
      </w:r>
      <w:r w:rsidRPr="00BD1422">
        <w:rPr>
          <w:rFonts w:cs="Arial"/>
          <w:bCs/>
          <w:snapToGrid w:val="0"/>
          <w:szCs w:val="20"/>
        </w:rPr>
        <w:t xml:space="preserve">a při poskytnutí první pomoci i nad rámec tohoto oprávnění (dále jen </w:t>
      </w:r>
      <w:r w:rsidRPr="00BD1422">
        <w:rPr>
          <w:rFonts w:cs="Arial"/>
          <w:b/>
          <w:bCs/>
          <w:snapToGrid w:val="0"/>
          <w:szCs w:val="20"/>
        </w:rPr>
        <w:t>„profesní odpovědnost“</w:t>
      </w:r>
      <w:r w:rsidRPr="00BD1422">
        <w:rPr>
          <w:rFonts w:cs="Arial"/>
          <w:bCs/>
          <w:snapToGrid w:val="0"/>
          <w:szCs w:val="20"/>
        </w:rPr>
        <w:t xml:space="preserve">). </w:t>
      </w:r>
    </w:p>
    <w:p w14:paraId="34232504" w14:textId="77777777" w:rsidR="00BD1422" w:rsidRPr="00BD1422" w:rsidRDefault="00BD1422" w:rsidP="00BD1422">
      <w:pPr>
        <w:keepNext/>
        <w:numPr>
          <w:ilvl w:val="0"/>
          <w:numId w:val="19"/>
        </w:numPr>
        <w:tabs>
          <w:tab w:val="left" w:pos="426"/>
        </w:tabs>
        <w:suppressAutoHyphens/>
        <w:spacing w:after="120"/>
        <w:ind w:left="714" w:hanging="288"/>
        <w:jc w:val="left"/>
        <w:rPr>
          <w:rFonts w:cs="Arial"/>
          <w:bCs/>
          <w:snapToGrid w:val="0"/>
          <w:szCs w:val="20"/>
        </w:rPr>
      </w:pPr>
      <w:r w:rsidRPr="00BD1422">
        <w:rPr>
          <w:rFonts w:cs="Arial"/>
          <w:bCs/>
          <w:snapToGrid w:val="0"/>
          <w:szCs w:val="20"/>
        </w:rPr>
        <w:t>vadou výrobku (dále jen „</w:t>
      </w:r>
      <w:r w:rsidRPr="00BD1422">
        <w:rPr>
          <w:rFonts w:cs="Arial"/>
          <w:b/>
          <w:bCs/>
          <w:snapToGrid w:val="0"/>
          <w:szCs w:val="20"/>
        </w:rPr>
        <w:t>odpovědnost za výrobek</w:t>
      </w:r>
      <w:r w:rsidRPr="00BD1422">
        <w:rPr>
          <w:rFonts w:cs="Arial"/>
          <w:bCs/>
          <w:snapToGrid w:val="0"/>
          <w:szCs w:val="20"/>
        </w:rPr>
        <w:t>“).</w:t>
      </w:r>
    </w:p>
    <w:p w14:paraId="434FEB7C" w14:textId="77777777" w:rsidR="00BD1422" w:rsidRPr="00BD1422" w:rsidRDefault="00BD1422" w:rsidP="00BD1422">
      <w:pPr>
        <w:keepNext/>
        <w:numPr>
          <w:ilvl w:val="0"/>
          <w:numId w:val="20"/>
        </w:numPr>
        <w:tabs>
          <w:tab w:val="left" w:pos="426"/>
        </w:tabs>
        <w:suppressAutoHyphens/>
        <w:spacing w:after="120"/>
        <w:ind w:left="425" w:hanging="425"/>
        <w:jc w:val="left"/>
        <w:rPr>
          <w:rFonts w:cs="Arial"/>
          <w:bCs/>
          <w:snapToGrid w:val="0"/>
          <w:szCs w:val="20"/>
        </w:rPr>
      </w:pPr>
      <w:r w:rsidRPr="00BD1422">
        <w:rPr>
          <w:rFonts w:eastAsia="Geneva" w:cs="Arial"/>
          <w:bCs/>
          <w:kern w:val="28"/>
          <w:szCs w:val="20"/>
        </w:rPr>
        <w:tab/>
        <w:t>Ve smyslu</w:t>
      </w:r>
      <w:r w:rsidRPr="00BD1422">
        <w:rPr>
          <w:szCs w:val="20"/>
        </w:rPr>
        <w:t xml:space="preserve"> </w:t>
      </w:r>
      <w:r w:rsidRPr="00BD1422">
        <w:rPr>
          <w:rFonts w:eastAsia="Geneva" w:cs="Arial"/>
          <w:bCs/>
          <w:kern w:val="28"/>
          <w:szCs w:val="20"/>
        </w:rPr>
        <w:t>čl. 5 odst. 2) a 3) ZPP P-510/14 je retroaktivním datem 1. 2. 2012.</w:t>
      </w:r>
    </w:p>
    <w:p w14:paraId="6C09D680" w14:textId="51F63A15" w:rsidR="00BD1422" w:rsidRPr="00BD1422" w:rsidRDefault="00BD1422" w:rsidP="00BD1422">
      <w:pPr>
        <w:numPr>
          <w:ilvl w:val="0"/>
          <w:numId w:val="20"/>
        </w:numPr>
        <w:tabs>
          <w:tab w:val="left" w:pos="426"/>
        </w:tabs>
        <w:spacing w:after="120" w:line="276" w:lineRule="auto"/>
        <w:ind w:left="425" w:hanging="425"/>
        <w:jc w:val="left"/>
        <w:rPr>
          <w:rFonts w:eastAsia="Geneva" w:cs="Arial"/>
          <w:bCs/>
          <w:kern w:val="28"/>
          <w:szCs w:val="20"/>
        </w:rPr>
      </w:pPr>
      <w:bookmarkStart w:id="2" w:name="_Ref99100760"/>
      <w:bookmarkStart w:id="3" w:name="_Ref153355855"/>
      <w:r w:rsidRPr="00BD1422">
        <w:rPr>
          <w:rFonts w:eastAsia="Geneva" w:cs="Arial"/>
          <w:bCs/>
          <w:kern w:val="28"/>
          <w:szCs w:val="20"/>
        </w:rPr>
        <w:t xml:space="preserve">Limit pojistného plnění činí </w:t>
      </w:r>
      <w:r w:rsidR="00695110">
        <w:rPr>
          <w:rFonts w:eastAsia="Geneva" w:cs="Arial"/>
          <w:b/>
          <w:bCs/>
          <w:kern w:val="28"/>
          <w:szCs w:val="20"/>
        </w:rPr>
        <w:t>3</w:t>
      </w:r>
      <w:r w:rsidRPr="00BD1422">
        <w:rPr>
          <w:rFonts w:eastAsia="Geneva" w:cs="Arial"/>
          <w:b/>
          <w:bCs/>
          <w:kern w:val="28"/>
          <w:szCs w:val="20"/>
        </w:rPr>
        <w:t>0 000 000 Kč</w:t>
      </w:r>
      <w:bookmarkEnd w:id="2"/>
      <w:r w:rsidRPr="00BD1422">
        <w:rPr>
          <w:rFonts w:eastAsia="Geneva" w:cs="Arial"/>
          <w:bCs/>
          <w:kern w:val="28"/>
          <w:szCs w:val="20"/>
        </w:rPr>
        <w:t xml:space="preserve">. </w:t>
      </w:r>
      <w:bookmarkEnd w:id="3"/>
    </w:p>
    <w:p w14:paraId="5076E043" w14:textId="77777777" w:rsidR="00BD1422" w:rsidRPr="00BD1422" w:rsidRDefault="00BD1422" w:rsidP="00BD1422">
      <w:pPr>
        <w:tabs>
          <w:tab w:val="left" w:pos="426"/>
        </w:tabs>
        <w:spacing w:line="276" w:lineRule="auto"/>
        <w:ind w:left="425"/>
        <w:rPr>
          <w:rFonts w:eastAsia="Geneva" w:cs="Arial"/>
          <w:bCs/>
          <w:kern w:val="28"/>
          <w:szCs w:val="20"/>
        </w:rPr>
      </w:pPr>
      <w:r w:rsidRPr="00BD1422">
        <w:rPr>
          <w:rFonts w:eastAsia="Geneva" w:cs="Arial"/>
          <w:bCs/>
          <w:kern w:val="28"/>
          <w:szCs w:val="20"/>
        </w:rPr>
        <w:t xml:space="preserve">Není-li ujednáno jinak, spoluúčast pojištěného na plnění z každé pojistné události činí </w:t>
      </w:r>
      <w:r w:rsidRPr="00BD1422">
        <w:rPr>
          <w:rFonts w:eastAsia="Geneva" w:cs="Arial"/>
          <w:b/>
          <w:bCs/>
          <w:kern w:val="28"/>
          <w:szCs w:val="20"/>
        </w:rPr>
        <w:t>100 000 Kč</w:t>
      </w:r>
      <w:r w:rsidRPr="00BD1422">
        <w:rPr>
          <w:rFonts w:eastAsia="Geneva" w:cs="Arial"/>
          <w:bCs/>
          <w:kern w:val="28"/>
          <w:szCs w:val="20"/>
        </w:rPr>
        <w:t>.</w:t>
      </w:r>
    </w:p>
    <w:p w14:paraId="7B865C9A" w14:textId="367876F6" w:rsidR="00BD1422" w:rsidRPr="00BD1422" w:rsidRDefault="00BD1422" w:rsidP="00BD1422">
      <w:pPr>
        <w:tabs>
          <w:tab w:val="left" w:pos="426"/>
        </w:tabs>
        <w:spacing w:before="120" w:after="120" w:line="276" w:lineRule="auto"/>
        <w:ind w:left="425"/>
        <w:rPr>
          <w:rFonts w:eastAsia="Geneva" w:cs="Arial"/>
          <w:bCs/>
          <w:kern w:val="28"/>
          <w:szCs w:val="20"/>
        </w:rPr>
      </w:pPr>
      <w:r w:rsidRPr="00BD1422">
        <w:rPr>
          <w:rFonts w:eastAsia="Geneva" w:cs="Arial"/>
          <w:bCs/>
          <w:kern w:val="28"/>
          <w:szCs w:val="20"/>
        </w:rPr>
        <w:t xml:space="preserve">Avšak nastala-li příčina vzniku újmy, tj. porušení právní povinnosti nebo jiná právní skutečnost, v jejímž důsledku újma vznikla, v době od 1. 2. 2012 do 31. 7. 2016, poskytne pojistitel pojistné plnění do výše </w:t>
      </w:r>
      <w:r w:rsidR="00695110">
        <w:rPr>
          <w:rFonts w:eastAsia="Geneva" w:cs="Arial"/>
          <w:bCs/>
          <w:kern w:val="28"/>
          <w:szCs w:val="20"/>
        </w:rPr>
        <w:br/>
      </w:r>
      <w:r w:rsidRPr="00BD1422">
        <w:rPr>
          <w:rFonts w:eastAsia="Geneva" w:cs="Arial"/>
          <w:bCs/>
          <w:kern w:val="28"/>
          <w:szCs w:val="20"/>
        </w:rPr>
        <w:t>5 000 000 Kč, což je sublimit pojistného plnění, který se sjednává v rámci limitu pojistného plnění uvedeného ve větě první tohoto bodu. Na úhradu všech takových pojistných událostí vzniklých během doby jednoho pojistného roku poskytne pojistitel pojistné plnění do výše sublimitu pojistného plnění uvedeného v tomto odstavci. Spoluúčast pojištěného na plnění z každé pojistné události činí pro pojištění dle tohoto odstavce 2 500 Kč.</w:t>
      </w:r>
    </w:p>
    <w:p w14:paraId="6C9B8038" w14:textId="77777777" w:rsidR="00BD1422" w:rsidRPr="00BD1422" w:rsidRDefault="00BD1422" w:rsidP="00BD1422">
      <w:pPr>
        <w:tabs>
          <w:tab w:val="left" w:pos="426"/>
        </w:tabs>
        <w:spacing w:before="120" w:after="120" w:line="276" w:lineRule="auto"/>
        <w:ind w:left="425"/>
        <w:rPr>
          <w:rFonts w:eastAsia="Geneva" w:cs="Arial"/>
          <w:bCs/>
          <w:kern w:val="28"/>
          <w:szCs w:val="20"/>
        </w:rPr>
      </w:pPr>
      <w:r w:rsidRPr="00BD1422">
        <w:rPr>
          <w:rFonts w:eastAsia="Geneva" w:cs="Arial"/>
          <w:bCs/>
          <w:kern w:val="28"/>
          <w:szCs w:val="20"/>
        </w:rPr>
        <w:t>Avšak nastala-li příčina vzniku újmy, tj. porušení právní povinnosti nebo jiná právní skutečnost, v jejímž důsledku újma vznikla, v době od 1. 8. 2016 do 31. 7. 2017, poskytne pojistitel pojistné plnění do výše 10 000 000 Kč, což je sublimit pojistného plnění, který se sjednává v rámci limitu pojistného plnění uvedeného ve větě první tohoto bodu. Na úhradu všech takových pojistných událostí vzniklých během doby jednoho pojistného roku poskytne pojistitel pojistné plnění do výše sublimitu pojistného plnění uvedeného v tomto odstavci. Spoluúčast pojištěného na plnění z každé pojistné události činí pro pojištění dle tohoto odstavce 2 500 Kč.</w:t>
      </w:r>
    </w:p>
    <w:p w14:paraId="2492E359" w14:textId="379DA966" w:rsidR="00BD1422" w:rsidRPr="00BD1422" w:rsidRDefault="00BD1422" w:rsidP="00BD1422">
      <w:pPr>
        <w:tabs>
          <w:tab w:val="left" w:pos="426"/>
        </w:tabs>
        <w:spacing w:line="276" w:lineRule="auto"/>
        <w:ind w:left="425"/>
        <w:rPr>
          <w:rFonts w:eastAsia="Geneva" w:cs="Arial"/>
          <w:bCs/>
          <w:kern w:val="28"/>
          <w:szCs w:val="20"/>
        </w:rPr>
      </w:pPr>
      <w:r w:rsidRPr="00BD1422">
        <w:rPr>
          <w:rFonts w:eastAsia="Geneva" w:cs="Arial"/>
          <w:bCs/>
          <w:kern w:val="28"/>
          <w:szCs w:val="20"/>
        </w:rPr>
        <w:t xml:space="preserve">Avšak pokud konkrétní výrobek, který způsobil újmu, byl pojištěným úplatně nebo bezúplatně předán za účelem distribuce nebo používání v době od 1. 2. 2012 do 31. 7. 2016, resp. pokud k němu ve stejném období bylo pojištěným převedeno vlastnické právo, poskytne pojistitel pojistné plnění z jedné pojistné události nastalé z pojištění odpovědnosti za výrobek podle bodu 1.1. písm. c) tohoto článku maximálně do výše </w:t>
      </w:r>
      <w:r w:rsidR="00695110">
        <w:rPr>
          <w:rFonts w:eastAsia="Geneva" w:cs="Arial"/>
          <w:bCs/>
          <w:kern w:val="28"/>
          <w:szCs w:val="20"/>
        </w:rPr>
        <w:br/>
      </w:r>
      <w:r w:rsidRPr="00BD1422">
        <w:rPr>
          <w:rFonts w:eastAsia="Geneva" w:cs="Arial"/>
          <w:bCs/>
          <w:kern w:val="28"/>
          <w:szCs w:val="20"/>
        </w:rPr>
        <w:t>5 000 000 Kč, což je sublimit, který se sjednává v rámci limitu pojistného plnění uvedeného ve větě první tohoto bodu. Na úhradu všech takových pojistných událostí nastalých během doby jednoho pojistného roku poskytne pojistitel pojistné plnění v souhrnu maximálně do výše sublimitu uvedeného v předchozí větě. Spoluúčast pojištěného na plnění z každé pojistné události činí pro pojištění dle tohoto odstavce 2 500 Kč.</w:t>
      </w:r>
    </w:p>
    <w:p w14:paraId="3228A2AD" w14:textId="6E1F08B3" w:rsidR="00BD1422" w:rsidRDefault="00BD1422" w:rsidP="00BD1422">
      <w:pPr>
        <w:tabs>
          <w:tab w:val="left" w:pos="426"/>
        </w:tabs>
        <w:spacing w:line="276" w:lineRule="auto"/>
        <w:ind w:left="425"/>
        <w:rPr>
          <w:rFonts w:eastAsia="Geneva" w:cs="Arial"/>
          <w:bCs/>
          <w:kern w:val="28"/>
          <w:szCs w:val="20"/>
        </w:rPr>
      </w:pPr>
      <w:r w:rsidRPr="00BD1422">
        <w:rPr>
          <w:rFonts w:eastAsia="Geneva" w:cs="Arial"/>
          <w:bCs/>
          <w:kern w:val="28"/>
          <w:szCs w:val="20"/>
        </w:rPr>
        <w:lastRenderedPageBreak/>
        <w:t xml:space="preserve">Avšak pokud konkrétní výrobek, který způsobil újmu, byl pojištěným úplatně nebo bezúplatně předán za účelem distribuce nebo používání v době od 1. 8. 2016 do 31. 7. 2017, resp. pokud k němu ve stejném období bylo pojištěným převedeno vlastnické právo, poskytne pojistitel pojistné plnění z jedné pojistné události nastalé z pojištění odpovědnosti za výrobek podle bodu 1.1. písm. c) tohoto článku maximálně do výše </w:t>
      </w:r>
      <w:r w:rsidR="00695110">
        <w:rPr>
          <w:rFonts w:eastAsia="Geneva" w:cs="Arial"/>
          <w:bCs/>
          <w:kern w:val="28"/>
          <w:szCs w:val="20"/>
        </w:rPr>
        <w:br/>
      </w:r>
      <w:r w:rsidRPr="00BD1422">
        <w:rPr>
          <w:rFonts w:eastAsia="Geneva" w:cs="Arial"/>
          <w:bCs/>
          <w:kern w:val="28"/>
          <w:szCs w:val="20"/>
        </w:rPr>
        <w:t>10 000 000 Kč, což je sublimit, který se sjednává v rámci limitu pojistného plnění uvedeného ve větě první tohoto bodu. Na úhradu všech takových pojistných událostí nastalých během doby jednoho pojistného roku poskytne pojistitel pojistné plnění v souhrnu maximálně do výše sublimitu uvedeného v předchozí větě. Spoluúčast pojištěného na plnění z každé pojistné události činí pro pojištění dle tohoto odstavce 2 500 Kč.</w:t>
      </w:r>
    </w:p>
    <w:p w14:paraId="19C90559" w14:textId="77777777" w:rsidR="00E622D0" w:rsidRDefault="00E622D0" w:rsidP="00BD1422">
      <w:pPr>
        <w:tabs>
          <w:tab w:val="left" w:pos="426"/>
        </w:tabs>
        <w:spacing w:line="276" w:lineRule="auto"/>
        <w:ind w:left="425"/>
        <w:rPr>
          <w:rFonts w:eastAsia="Geneva" w:cs="Arial"/>
          <w:bCs/>
          <w:kern w:val="28"/>
          <w:szCs w:val="20"/>
        </w:rPr>
      </w:pPr>
    </w:p>
    <w:p w14:paraId="22C7B277" w14:textId="77777777" w:rsidR="00E622D0" w:rsidRPr="00716B0E" w:rsidRDefault="00E622D0" w:rsidP="00E622D0">
      <w:pPr>
        <w:keepNext/>
        <w:numPr>
          <w:ilvl w:val="0"/>
          <w:numId w:val="20"/>
        </w:numPr>
        <w:tabs>
          <w:tab w:val="left" w:pos="426"/>
        </w:tabs>
        <w:suppressAutoHyphens/>
        <w:ind w:left="426"/>
        <w:contextualSpacing/>
        <w:rPr>
          <w:rFonts w:cs="Arial"/>
          <w:bCs/>
          <w:snapToGrid w:val="0"/>
          <w:szCs w:val="20"/>
        </w:rPr>
      </w:pPr>
      <w:r w:rsidRPr="00716B0E">
        <w:rPr>
          <w:rFonts w:eastAsia="Geneva" w:cs="Arial"/>
          <w:bCs/>
          <w:kern w:val="28"/>
          <w:szCs w:val="20"/>
        </w:rPr>
        <w:t xml:space="preserve">Nad rámec bodu 1.1. tohoto článku platí, že pojištění profesní odpovědnosti se nevztahuje na </w:t>
      </w:r>
      <w:r w:rsidRPr="00716B0E">
        <w:rPr>
          <w:rFonts w:cs="Arial"/>
          <w:bCs/>
          <w:snapToGrid w:val="0"/>
          <w:szCs w:val="20"/>
        </w:rPr>
        <w:t xml:space="preserve">právním předpisem stanovenou povinnost pojištěného poskytovatele zdravotních služeb nahradit nemajetkovou újmu nebo škodu (újmu na jmění) uvedenou v čl. 1 odst. 2) a dalších odstavcích čl. 1 </w:t>
      </w:r>
      <w:r w:rsidRPr="00716B0E">
        <w:rPr>
          <w:rFonts w:cs="Arial"/>
          <w:szCs w:val="20"/>
        </w:rPr>
        <w:t>ZPP P-510/14</w:t>
      </w:r>
      <w:r w:rsidRPr="00716B0E">
        <w:rPr>
          <w:rFonts w:cs="Arial"/>
          <w:bCs/>
          <w:snapToGrid w:val="0"/>
          <w:szCs w:val="20"/>
        </w:rPr>
        <w:t>, za předpokladu, že byla způsobena jinému při poskytování zdravotní péče v oboru porodnictví.</w:t>
      </w:r>
    </w:p>
    <w:p w14:paraId="00D9F7CC" w14:textId="77777777" w:rsidR="00E622D0" w:rsidRPr="00BD1422" w:rsidRDefault="00E622D0" w:rsidP="00BD1422">
      <w:pPr>
        <w:tabs>
          <w:tab w:val="left" w:pos="426"/>
        </w:tabs>
        <w:spacing w:line="276" w:lineRule="auto"/>
        <w:ind w:left="425"/>
        <w:rPr>
          <w:rFonts w:eastAsia="Geneva" w:cs="Arial"/>
          <w:bCs/>
          <w:kern w:val="28"/>
          <w:szCs w:val="20"/>
        </w:rPr>
      </w:pPr>
    </w:p>
    <w:p w14:paraId="5BF59C6A" w14:textId="77777777" w:rsidR="00BD1422" w:rsidRPr="00BD1422" w:rsidRDefault="00BD1422" w:rsidP="00BD1422">
      <w:pPr>
        <w:keepNext/>
        <w:numPr>
          <w:ilvl w:val="0"/>
          <w:numId w:val="15"/>
        </w:numPr>
        <w:spacing w:before="120"/>
        <w:ind w:left="391" w:hanging="391"/>
        <w:jc w:val="left"/>
        <w:rPr>
          <w:rFonts w:cs="Arial"/>
          <w:b/>
          <w:bCs/>
          <w:szCs w:val="20"/>
        </w:rPr>
      </w:pPr>
      <w:r w:rsidRPr="00BD1422">
        <w:rPr>
          <w:rFonts w:cs="Arial"/>
          <w:b/>
          <w:color w:val="FF00FF"/>
          <w:szCs w:val="20"/>
        </w:rPr>
        <w:t xml:space="preserve"> </w:t>
      </w:r>
      <w:r w:rsidRPr="00BD1422">
        <w:rPr>
          <w:rFonts w:eastAsia="Geneva" w:cs="Arial"/>
          <w:b/>
          <w:bCs/>
          <w:kern w:val="28"/>
          <w:szCs w:val="20"/>
        </w:rPr>
        <w:t xml:space="preserve">Specifický rozsah pojištění </w:t>
      </w:r>
      <w:r w:rsidRPr="00BD1422">
        <w:rPr>
          <w:rFonts w:eastAsia="Geneva" w:cs="Arial"/>
          <w:bCs/>
          <w:kern w:val="28"/>
          <w:szCs w:val="20"/>
        </w:rPr>
        <w:t>odpovědnosti za újmu (dále jen „</w:t>
      </w:r>
      <w:r w:rsidRPr="00BD1422">
        <w:rPr>
          <w:rFonts w:eastAsia="Geneva" w:cs="Arial"/>
          <w:b/>
          <w:bCs/>
          <w:kern w:val="28"/>
          <w:szCs w:val="20"/>
        </w:rPr>
        <w:t>připojištění</w:t>
      </w:r>
      <w:r w:rsidRPr="00BD1422">
        <w:rPr>
          <w:rFonts w:eastAsia="Geneva" w:cs="Arial"/>
          <w:bCs/>
          <w:kern w:val="28"/>
          <w:szCs w:val="20"/>
        </w:rPr>
        <w:t>“) je upraven VPP P-100/14,</w:t>
      </w:r>
      <w:r w:rsidRPr="00BD1422">
        <w:rPr>
          <w:rFonts w:eastAsia="Geneva" w:cs="Arial"/>
          <w:b/>
          <w:bCs/>
          <w:kern w:val="28"/>
          <w:szCs w:val="20"/>
        </w:rPr>
        <w:t xml:space="preserve"> </w:t>
      </w:r>
      <w:r w:rsidRPr="00BD1422">
        <w:rPr>
          <w:rFonts w:eastAsia="Geneva" w:cs="Arial"/>
          <w:bCs/>
          <w:kern w:val="28"/>
          <w:szCs w:val="20"/>
        </w:rPr>
        <w:t>ZPP P-510/14 a následujícími smluvními ujednáními.</w:t>
      </w:r>
    </w:p>
    <w:p w14:paraId="787E78FA" w14:textId="77777777" w:rsidR="00BD1422" w:rsidRPr="00BD1422" w:rsidRDefault="00BD1422" w:rsidP="00716B0E">
      <w:pPr>
        <w:numPr>
          <w:ilvl w:val="0"/>
          <w:numId w:val="21"/>
        </w:numPr>
        <w:spacing w:before="120" w:after="120" w:line="276" w:lineRule="auto"/>
        <w:ind w:left="426" w:hanging="426"/>
        <w:contextualSpacing/>
        <w:rPr>
          <w:rFonts w:eastAsia="Geneva" w:cs="Arial"/>
          <w:bCs/>
          <w:kern w:val="28"/>
          <w:szCs w:val="20"/>
        </w:rPr>
      </w:pPr>
      <w:r w:rsidRPr="00BD1422">
        <w:rPr>
          <w:rFonts w:eastAsia="Geneva" w:cs="Arial"/>
          <w:bCs/>
          <w:iCs/>
          <w:kern w:val="28"/>
          <w:szCs w:val="20"/>
        </w:rPr>
        <w:t>Odchylně od čl. 2 odst. 1) písm. k) a odst. 5) písm. e) a nad rámec čl. 1 ZPP P-510/14 se pojištění vztahuje též na povinnost pojištěného poskytnout peněžitou náhradu nemajetkové újmy v jiných případech, než jsou uvedeny v čl. 1 odst. 2) ZPP P-510/14, uloženou mu pravomocným rozhodnutím soudu z důvodu neoprávněného zásahu pojištěného do práva na ochranu osobnosti člověka nebo právní osobnosti právnické osoby, k němuž došlo v souvislosti s činností nebo vztahem pojištěného, na které se vztahuje základní pojištění odpovědnosti pojištěného za újmu sjednané touto pojistnou smlouvou.</w:t>
      </w:r>
      <w:r w:rsidRPr="00BD1422">
        <w:rPr>
          <w:rFonts w:eastAsia="Geneva" w:cs="Arial"/>
          <w:bCs/>
          <w:kern w:val="28"/>
          <w:szCs w:val="20"/>
        </w:rPr>
        <w:t xml:space="preserve"> </w:t>
      </w:r>
    </w:p>
    <w:p w14:paraId="26F4134C" w14:textId="77777777" w:rsidR="00BD1422" w:rsidRPr="00BD1422" w:rsidRDefault="00BD1422" w:rsidP="00716B0E">
      <w:pPr>
        <w:tabs>
          <w:tab w:val="left" w:pos="426"/>
        </w:tabs>
        <w:spacing w:before="120"/>
        <w:ind w:left="426"/>
        <w:rPr>
          <w:rFonts w:eastAsia="Geneva" w:cs="Arial"/>
          <w:bCs/>
          <w:iCs/>
          <w:kern w:val="28"/>
          <w:szCs w:val="20"/>
        </w:rPr>
      </w:pPr>
      <w:r w:rsidRPr="00BD1422">
        <w:rPr>
          <w:rFonts w:eastAsia="Geneva" w:cs="Arial"/>
          <w:bCs/>
          <w:iCs/>
          <w:kern w:val="28"/>
          <w:szCs w:val="20"/>
        </w:rPr>
        <w:t>Mimo výluk a omezení pojistného plnění vyplývajících z příslušných ustanovení této pojistné smlouvy a pojistných podmínek vztahujících se k pojištění odpovědnosti za újmu sjednanému touto pojistnou smlouvou se toto pojištění dále nevztahuje na povinnost k peněžité náhradě nemajetkové újmy způsobené:</w:t>
      </w:r>
    </w:p>
    <w:p w14:paraId="7C95037A" w14:textId="77777777" w:rsidR="00BD1422" w:rsidRPr="00BD1422" w:rsidRDefault="00BD1422" w:rsidP="00BD1422">
      <w:pPr>
        <w:numPr>
          <w:ilvl w:val="0"/>
          <w:numId w:val="22"/>
        </w:numPr>
        <w:tabs>
          <w:tab w:val="left" w:pos="426"/>
        </w:tabs>
        <w:spacing w:after="200" w:line="276" w:lineRule="auto"/>
        <w:ind w:hanging="294"/>
        <w:contextualSpacing/>
        <w:jc w:val="left"/>
        <w:rPr>
          <w:rFonts w:eastAsia="Geneva" w:cs="Arial"/>
          <w:bCs/>
          <w:iCs/>
          <w:kern w:val="28"/>
          <w:szCs w:val="20"/>
        </w:rPr>
      </w:pPr>
      <w:r w:rsidRPr="00BD1422">
        <w:rPr>
          <w:rFonts w:eastAsia="Geneva" w:cs="Arial"/>
          <w:bCs/>
          <w:iCs/>
          <w:kern w:val="28"/>
          <w:szCs w:val="20"/>
        </w:rPr>
        <w:t>urážkou, pomluvou,</w:t>
      </w:r>
    </w:p>
    <w:p w14:paraId="7BB35A59" w14:textId="77777777" w:rsidR="00BD1422" w:rsidRPr="00BD1422" w:rsidRDefault="00BD1422" w:rsidP="00BD1422">
      <w:pPr>
        <w:numPr>
          <w:ilvl w:val="0"/>
          <w:numId w:val="22"/>
        </w:numPr>
        <w:tabs>
          <w:tab w:val="left" w:pos="426"/>
        </w:tabs>
        <w:spacing w:after="200" w:line="276" w:lineRule="auto"/>
        <w:ind w:hanging="294"/>
        <w:contextualSpacing/>
        <w:jc w:val="left"/>
        <w:rPr>
          <w:rFonts w:eastAsia="Geneva" w:cs="Arial"/>
          <w:bCs/>
          <w:iCs/>
          <w:kern w:val="28"/>
          <w:szCs w:val="20"/>
        </w:rPr>
      </w:pPr>
      <w:r w:rsidRPr="00BD1422">
        <w:rPr>
          <w:rFonts w:eastAsia="Geneva" w:cs="Arial"/>
          <w:bCs/>
          <w:iCs/>
          <w:kern w:val="28"/>
          <w:szCs w:val="20"/>
        </w:rPr>
        <w:t>sexuálním obtěžováním nebo zneužíváním,</w:t>
      </w:r>
    </w:p>
    <w:p w14:paraId="2A9E126D" w14:textId="77777777" w:rsidR="00BD1422" w:rsidRPr="00BD1422" w:rsidRDefault="00BD1422" w:rsidP="00BD1422">
      <w:pPr>
        <w:numPr>
          <w:ilvl w:val="0"/>
          <w:numId w:val="22"/>
        </w:numPr>
        <w:tabs>
          <w:tab w:val="left" w:pos="426"/>
        </w:tabs>
        <w:spacing w:after="200" w:line="276" w:lineRule="auto"/>
        <w:ind w:hanging="294"/>
        <w:contextualSpacing/>
        <w:jc w:val="left"/>
        <w:rPr>
          <w:rFonts w:eastAsia="Geneva" w:cs="Arial"/>
          <w:bCs/>
          <w:iCs/>
          <w:kern w:val="28"/>
          <w:szCs w:val="20"/>
        </w:rPr>
      </w:pPr>
      <w:r w:rsidRPr="00BD1422">
        <w:rPr>
          <w:rFonts w:eastAsia="Geneva" w:cs="Arial"/>
          <w:bCs/>
          <w:iCs/>
          <w:kern w:val="28"/>
          <w:szCs w:val="20"/>
        </w:rPr>
        <w:t>porušením práv z průmyslového nebo jiného duševního vlastnictví (např. práv na patent, práv z ochranných známek a průmyslových vzorů, práv na ochranu názvu právnické osoby a označení původu, práv autorských a práv s nimi souvisejících),</w:t>
      </w:r>
    </w:p>
    <w:p w14:paraId="0D35B073" w14:textId="77777777" w:rsidR="00BD1422" w:rsidRPr="00BD1422" w:rsidRDefault="00BD1422" w:rsidP="00BD1422">
      <w:pPr>
        <w:numPr>
          <w:ilvl w:val="0"/>
          <w:numId w:val="22"/>
        </w:numPr>
        <w:tabs>
          <w:tab w:val="left" w:pos="426"/>
        </w:tabs>
        <w:spacing w:after="120" w:line="276" w:lineRule="auto"/>
        <w:contextualSpacing/>
        <w:jc w:val="left"/>
        <w:rPr>
          <w:rFonts w:eastAsia="Geneva" w:cs="Arial"/>
          <w:bCs/>
          <w:iCs/>
          <w:kern w:val="28"/>
          <w:szCs w:val="20"/>
        </w:rPr>
      </w:pPr>
      <w:r w:rsidRPr="00BD1422">
        <w:rPr>
          <w:rFonts w:eastAsia="Geneva" w:cs="Arial"/>
          <w:bCs/>
          <w:iCs/>
          <w:kern w:val="28"/>
          <w:szCs w:val="20"/>
        </w:rPr>
        <w:t>při výkonu veřejné moci.</w:t>
      </w:r>
    </w:p>
    <w:p w14:paraId="5FBEDEE0" w14:textId="77777777" w:rsidR="00BD1422" w:rsidRPr="00BD1422" w:rsidRDefault="00BD1422" w:rsidP="00BD1422">
      <w:pPr>
        <w:tabs>
          <w:tab w:val="left" w:pos="426"/>
        </w:tabs>
        <w:spacing w:after="120"/>
        <w:ind w:left="425"/>
        <w:rPr>
          <w:rFonts w:cs="Arial"/>
          <w:szCs w:val="20"/>
        </w:rPr>
      </w:pPr>
      <w:r w:rsidRPr="00BD1422">
        <w:rPr>
          <w:rFonts w:cs="Arial"/>
          <w:szCs w:val="20"/>
        </w:rPr>
        <w:t xml:space="preserve">Toto připojištění se sjednává se sublimitem ve výši </w:t>
      </w:r>
      <w:r w:rsidRPr="00BD1422">
        <w:rPr>
          <w:rFonts w:eastAsia="Geneva" w:cs="Arial"/>
          <w:b/>
          <w:bCs/>
          <w:kern w:val="28"/>
          <w:szCs w:val="20"/>
        </w:rPr>
        <w:t>5 000 000</w:t>
      </w:r>
      <w:r w:rsidRPr="00BD1422">
        <w:rPr>
          <w:rFonts w:cs="Arial"/>
          <w:b/>
          <w:szCs w:val="20"/>
        </w:rPr>
        <w:t xml:space="preserve"> Kč</w:t>
      </w:r>
      <w:r w:rsidRPr="00BD1422">
        <w:rPr>
          <w:rFonts w:cs="Arial"/>
          <w:szCs w:val="20"/>
        </w:rPr>
        <w:t xml:space="preserve"> v rámci limitu pojistného plnění sjednaného pro základní pojištění.</w:t>
      </w:r>
    </w:p>
    <w:p w14:paraId="387932EF" w14:textId="77777777" w:rsidR="00BD1422" w:rsidRPr="00BD1422" w:rsidRDefault="00BD1422" w:rsidP="00BD1422">
      <w:pPr>
        <w:spacing w:after="120"/>
        <w:ind w:left="426"/>
        <w:rPr>
          <w:rFonts w:eastAsia="Geneva" w:cs="Arial"/>
          <w:bCs/>
          <w:kern w:val="28"/>
          <w:szCs w:val="20"/>
        </w:rPr>
      </w:pPr>
      <w:r w:rsidRPr="00BD1422">
        <w:rPr>
          <w:rFonts w:cs="Arial"/>
          <w:szCs w:val="20"/>
        </w:rPr>
        <w:t xml:space="preserve">Spoluúčast pojištěného na plnění z každé pojistné události činí pro toto připojištění </w:t>
      </w:r>
      <w:r w:rsidRPr="00BD1422">
        <w:rPr>
          <w:rFonts w:eastAsia="Geneva" w:cs="Arial"/>
          <w:b/>
          <w:bCs/>
          <w:kern w:val="28"/>
          <w:szCs w:val="20"/>
        </w:rPr>
        <w:t>100 000</w:t>
      </w:r>
      <w:r w:rsidRPr="00BD1422">
        <w:rPr>
          <w:rFonts w:cs="Arial"/>
          <w:b/>
          <w:szCs w:val="20"/>
        </w:rPr>
        <w:t xml:space="preserve"> Kč</w:t>
      </w:r>
      <w:r w:rsidRPr="00BD1422">
        <w:rPr>
          <w:rFonts w:eastAsia="Geneva" w:cs="Arial"/>
          <w:bCs/>
          <w:kern w:val="28"/>
          <w:szCs w:val="20"/>
        </w:rPr>
        <w:t>.</w:t>
      </w:r>
    </w:p>
    <w:p w14:paraId="1CA3C275" w14:textId="77777777" w:rsidR="00BD1422" w:rsidRPr="00BD1422" w:rsidRDefault="00BD1422" w:rsidP="00BD1422">
      <w:pPr>
        <w:spacing w:after="120"/>
        <w:ind w:left="426"/>
        <w:rPr>
          <w:rFonts w:cs="Arial"/>
          <w:szCs w:val="20"/>
        </w:rPr>
      </w:pPr>
      <w:r w:rsidRPr="00BD1422">
        <w:rPr>
          <w:rFonts w:cs="Arial"/>
          <w:szCs w:val="20"/>
        </w:rPr>
        <w:t xml:space="preserve">Avšak nastala-li příčina vzniku újmy, tj. porušení právní povinnosti nebo jiná právní skutečnost, v jejímž důsledku újma vznikla, v době od </w:t>
      </w:r>
      <w:r w:rsidRPr="00BD1422">
        <w:rPr>
          <w:rFonts w:eastAsia="Geneva" w:cs="Arial"/>
          <w:bCs/>
          <w:kern w:val="28"/>
          <w:szCs w:val="20"/>
        </w:rPr>
        <w:t>1. 2. 2012 do 31. 7. 2016</w:t>
      </w:r>
      <w:r w:rsidRPr="00BD1422">
        <w:rPr>
          <w:rFonts w:cs="Arial"/>
          <w:szCs w:val="20"/>
        </w:rPr>
        <w:t>, poskytne pojistitel plnění do výše                           500 000 Kč, což je sublimit pojistného plnění, který se sjednává v rámci sublimitu pojistného plnění uvedeného ve větě třetí tohoto bodu. Na úhradu všech takových pojistných událostí vzniklých během doby jednoho pojistného roku poskytne pojistitel pojistné plnění do výše sublimitu pojistného plnění uvedeného v tomto odstavci. Spoluúčast pojištěného na plnění z každé pojistné události činí pro připojištění dle tohoto odstavce 2 500 Kč.</w:t>
      </w:r>
    </w:p>
    <w:p w14:paraId="5167CEDB" w14:textId="0B7099CF" w:rsidR="00BD1422" w:rsidRPr="00BD1422" w:rsidRDefault="00BD1422" w:rsidP="00BD1422">
      <w:pPr>
        <w:spacing w:after="120"/>
        <w:ind w:left="426"/>
        <w:rPr>
          <w:rFonts w:cs="Arial"/>
          <w:szCs w:val="20"/>
        </w:rPr>
      </w:pPr>
      <w:r w:rsidRPr="00BD1422">
        <w:rPr>
          <w:rFonts w:cs="Arial"/>
          <w:szCs w:val="20"/>
        </w:rPr>
        <w:t xml:space="preserve">Avšak nastala-li příčina vzniku újmy, tj. porušení právní povinnosti nebo jiná právní skutečnost, v jejímž důsledku újma vznikla, v době od </w:t>
      </w:r>
      <w:r w:rsidRPr="00BD1422">
        <w:rPr>
          <w:rFonts w:eastAsia="Geneva" w:cs="Arial"/>
          <w:bCs/>
          <w:kern w:val="28"/>
          <w:szCs w:val="20"/>
        </w:rPr>
        <w:t>1. 8. 2016 do 31. 7. 2017</w:t>
      </w:r>
      <w:r w:rsidRPr="00BD1422">
        <w:rPr>
          <w:rFonts w:cs="Arial"/>
          <w:szCs w:val="20"/>
        </w:rPr>
        <w:t>, poskytne pojistitel plnění do výše</w:t>
      </w:r>
      <w:r w:rsidR="00F72CE9">
        <w:rPr>
          <w:rFonts w:cs="Arial"/>
          <w:szCs w:val="20"/>
        </w:rPr>
        <w:t xml:space="preserve"> </w:t>
      </w:r>
      <w:r w:rsidRPr="00BD1422">
        <w:rPr>
          <w:rFonts w:cs="Arial"/>
          <w:szCs w:val="20"/>
        </w:rPr>
        <w:t xml:space="preserve">1 000 000 Kč, což je sublimit pojistného plnění, který se sjednává v rámci sublimitu pojistného plnění uvedeného ve větě třetí tohoto bodu. Na úhradu všech takových pojistných událostí vzniklých během doby jednoho pojistného roku poskytne pojistitel pojistné plnění do výše sublimitu pojistného plnění uvedeného v tomto odstavci. Spoluúčast pojištěného na plnění z každé pojistné události činí pro připojištění dle tohoto odstavce </w:t>
      </w:r>
      <w:r w:rsidR="00C94A88">
        <w:rPr>
          <w:rFonts w:cs="Arial"/>
          <w:szCs w:val="20"/>
        </w:rPr>
        <w:br/>
      </w:r>
      <w:r w:rsidRPr="00BD1422">
        <w:rPr>
          <w:rFonts w:cs="Arial"/>
          <w:szCs w:val="20"/>
        </w:rPr>
        <w:t>2 500 Kč.</w:t>
      </w:r>
    </w:p>
    <w:p w14:paraId="167784EC" w14:textId="77777777" w:rsidR="00BD1422" w:rsidRPr="00BD1422" w:rsidRDefault="00BD1422" w:rsidP="00BD1422">
      <w:pPr>
        <w:keepNext/>
        <w:tabs>
          <w:tab w:val="left" w:pos="-720"/>
        </w:tabs>
        <w:spacing w:before="120"/>
        <w:jc w:val="center"/>
        <w:rPr>
          <w:rFonts w:cs="Arial"/>
          <w:b/>
          <w:i/>
          <w:szCs w:val="20"/>
        </w:rPr>
      </w:pPr>
    </w:p>
    <w:p w14:paraId="023311A7" w14:textId="77777777" w:rsidR="00BD1422" w:rsidRPr="00BD1422" w:rsidRDefault="00BD1422" w:rsidP="00BD1422">
      <w:pPr>
        <w:keepNext/>
        <w:tabs>
          <w:tab w:val="left" w:pos="-720"/>
        </w:tabs>
        <w:spacing w:before="120"/>
        <w:jc w:val="center"/>
        <w:rPr>
          <w:rFonts w:cs="Arial"/>
          <w:b/>
          <w:sz w:val="24"/>
        </w:rPr>
      </w:pPr>
      <w:r w:rsidRPr="00BD1422">
        <w:rPr>
          <w:rFonts w:cs="Arial"/>
          <w:b/>
          <w:sz w:val="24"/>
        </w:rPr>
        <w:t>Článek III.</w:t>
      </w:r>
    </w:p>
    <w:p w14:paraId="7C38E4D1" w14:textId="77777777" w:rsidR="00BD1422" w:rsidRPr="00BD1422" w:rsidRDefault="00BD1422" w:rsidP="00BD1422">
      <w:pPr>
        <w:keepNext/>
        <w:tabs>
          <w:tab w:val="left" w:pos="-720"/>
        </w:tabs>
        <w:jc w:val="center"/>
        <w:rPr>
          <w:rFonts w:cs="Arial"/>
          <w:b/>
          <w:sz w:val="24"/>
        </w:rPr>
      </w:pPr>
      <w:r w:rsidRPr="00BD1422">
        <w:rPr>
          <w:rFonts w:cs="Arial"/>
          <w:b/>
          <w:sz w:val="24"/>
        </w:rPr>
        <w:t>Výše a způsob placení pojistného</w:t>
      </w:r>
    </w:p>
    <w:p w14:paraId="2DAF2C20" w14:textId="54E3A414" w:rsidR="00BD1422" w:rsidRPr="00107B9E" w:rsidRDefault="00BD1422" w:rsidP="00BD1422">
      <w:pPr>
        <w:keepNext/>
        <w:numPr>
          <w:ilvl w:val="0"/>
          <w:numId w:val="18"/>
        </w:numPr>
        <w:tabs>
          <w:tab w:val="left" w:pos="-720"/>
          <w:tab w:val="right" w:leader="dot" w:pos="9638"/>
        </w:tabs>
        <w:suppressAutoHyphens/>
        <w:spacing w:before="80"/>
        <w:ind w:left="425" w:hanging="425"/>
        <w:jc w:val="left"/>
        <w:rPr>
          <w:rFonts w:cs="Arial"/>
          <w:szCs w:val="22"/>
        </w:rPr>
      </w:pPr>
      <w:r w:rsidRPr="00107B9E">
        <w:rPr>
          <w:rFonts w:cs="Arial"/>
          <w:szCs w:val="22"/>
        </w:rPr>
        <w:t xml:space="preserve">Pojistné za jeden pojistný rok činí </w:t>
      </w:r>
      <w:r w:rsidRPr="00107B9E">
        <w:rPr>
          <w:rFonts w:cs="Arial"/>
          <w:szCs w:val="22"/>
        </w:rPr>
        <w:tab/>
        <w:t xml:space="preserve"> </w:t>
      </w:r>
      <w:r w:rsidR="000E4259">
        <w:rPr>
          <w:rFonts w:cs="Arial"/>
          <w:b/>
          <w:bCs/>
          <w:szCs w:val="22"/>
        </w:rPr>
        <w:t>1 000 948</w:t>
      </w:r>
      <w:r w:rsidR="00C664D0" w:rsidRPr="00107B9E">
        <w:rPr>
          <w:rFonts w:cs="Arial"/>
          <w:szCs w:val="22"/>
        </w:rPr>
        <w:t xml:space="preserve"> </w:t>
      </w:r>
      <w:r w:rsidRPr="00107B9E">
        <w:rPr>
          <w:rFonts w:cs="Arial"/>
          <w:b/>
          <w:szCs w:val="22"/>
        </w:rPr>
        <w:t>Kč</w:t>
      </w:r>
    </w:p>
    <w:p w14:paraId="4FDFCEE6" w14:textId="77777777" w:rsidR="00BD1422" w:rsidRPr="00BD1422" w:rsidRDefault="00BD1422" w:rsidP="00BD1422">
      <w:pPr>
        <w:keepNext/>
        <w:numPr>
          <w:ilvl w:val="0"/>
          <w:numId w:val="25"/>
        </w:numPr>
        <w:tabs>
          <w:tab w:val="left" w:pos="-720"/>
        </w:tabs>
        <w:suppressAutoHyphens/>
        <w:spacing w:before="80"/>
        <w:jc w:val="left"/>
        <w:rPr>
          <w:rFonts w:cs="Arial"/>
          <w:szCs w:val="22"/>
        </w:rPr>
      </w:pPr>
      <w:r w:rsidRPr="00BD1422">
        <w:rPr>
          <w:rFonts w:cs="Arial"/>
        </w:rPr>
        <w:t xml:space="preserve">Pojistné je sjednáno jako běžné. </w:t>
      </w:r>
    </w:p>
    <w:p w14:paraId="58113268" w14:textId="77777777" w:rsidR="00BD1422" w:rsidRPr="00BD1422" w:rsidRDefault="00BD1422" w:rsidP="00BD1422">
      <w:pPr>
        <w:tabs>
          <w:tab w:val="left" w:pos="-1418"/>
        </w:tabs>
        <w:ind w:left="425"/>
        <w:rPr>
          <w:rFonts w:cs="Arial"/>
        </w:rPr>
      </w:pPr>
      <w:r w:rsidRPr="00BD1422">
        <w:rPr>
          <w:rFonts w:cs="Arial"/>
        </w:rPr>
        <w:t xml:space="preserve">Pojistné období je tříměsíční. Pojistné je splatné k datům a v částkách takto: </w:t>
      </w:r>
    </w:p>
    <w:p w14:paraId="26C7AC5B" w14:textId="64B5DE08" w:rsidR="00BD1422" w:rsidRPr="00BD1422" w:rsidRDefault="00BD1422" w:rsidP="00BD1422">
      <w:pPr>
        <w:tabs>
          <w:tab w:val="left" w:pos="-1418"/>
        </w:tabs>
        <w:ind w:left="425"/>
        <w:rPr>
          <w:rFonts w:cs="Arial"/>
        </w:rPr>
      </w:pPr>
      <w:r w:rsidRPr="00BD1422">
        <w:rPr>
          <w:rFonts w:cs="Arial"/>
        </w:rPr>
        <w:tab/>
        <w:t>datum:</w:t>
      </w:r>
      <w:r w:rsidRPr="00BD1422">
        <w:rPr>
          <w:rFonts w:cs="Arial"/>
        </w:rPr>
        <w:tab/>
      </w:r>
      <w:r w:rsidRPr="00BD1422">
        <w:rPr>
          <w:rFonts w:cs="Arial"/>
          <w:b/>
        </w:rPr>
        <w:t>1. 8. 20</w:t>
      </w:r>
      <w:r w:rsidR="00E622D0">
        <w:rPr>
          <w:rFonts w:cs="Arial"/>
          <w:b/>
        </w:rPr>
        <w:t>2</w:t>
      </w:r>
      <w:r w:rsidR="00CC7CF6">
        <w:rPr>
          <w:rFonts w:cs="Arial"/>
          <w:b/>
        </w:rPr>
        <w:t>2</w:t>
      </w:r>
      <w:r w:rsidRPr="00BD1422">
        <w:rPr>
          <w:rFonts w:cs="Arial"/>
        </w:rPr>
        <w:tab/>
      </w:r>
      <w:r w:rsidRPr="00BD1422">
        <w:rPr>
          <w:rFonts w:cs="Arial"/>
        </w:rPr>
        <w:tab/>
      </w:r>
      <w:r w:rsidRPr="00BD1422">
        <w:rPr>
          <w:rFonts w:cs="Arial"/>
        </w:rPr>
        <w:tab/>
      </w:r>
      <w:r w:rsidRPr="00BD1422">
        <w:rPr>
          <w:rFonts w:cs="Arial"/>
        </w:rPr>
        <w:tab/>
        <w:t xml:space="preserve">částka: </w:t>
      </w:r>
      <w:r w:rsidR="000E4259">
        <w:rPr>
          <w:rFonts w:cs="Arial"/>
          <w:b/>
        </w:rPr>
        <w:t>250 237</w:t>
      </w:r>
      <w:r w:rsidRPr="00BD1422">
        <w:rPr>
          <w:rFonts w:cs="Arial"/>
          <w:b/>
        </w:rPr>
        <w:t xml:space="preserve"> Kč</w:t>
      </w:r>
    </w:p>
    <w:p w14:paraId="552BDA1A" w14:textId="1CFE3E09" w:rsidR="00BD1422" w:rsidRPr="00BD1422" w:rsidRDefault="00BD1422" w:rsidP="00BD1422">
      <w:pPr>
        <w:tabs>
          <w:tab w:val="left" w:pos="-1418"/>
        </w:tabs>
        <w:ind w:left="425"/>
        <w:rPr>
          <w:rFonts w:cs="Arial"/>
        </w:rPr>
      </w:pPr>
      <w:r w:rsidRPr="00BD1422">
        <w:rPr>
          <w:rFonts w:cs="Arial"/>
        </w:rPr>
        <w:tab/>
        <w:t>datum:</w:t>
      </w:r>
      <w:r w:rsidRPr="00BD1422">
        <w:rPr>
          <w:rFonts w:cs="Arial"/>
        </w:rPr>
        <w:tab/>
      </w:r>
      <w:r w:rsidRPr="00BD1422">
        <w:rPr>
          <w:rFonts w:cs="Arial"/>
          <w:b/>
        </w:rPr>
        <w:t>1. 11. 20</w:t>
      </w:r>
      <w:r w:rsidR="00E622D0">
        <w:rPr>
          <w:rFonts w:cs="Arial"/>
          <w:b/>
        </w:rPr>
        <w:t>2</w:t>
      </w:r>
      <w:r w:rsidR="00CC7CF6">
        <w:rPr>
          <w:rFonts w:cs="Arial"/>
          <w:b/>
        </w:rPr>
        <w:t>2</w:t>
      </w:r>
      <w:r w:rsidRPr="00BD1422">
        <w:rPr>
          <w:rFonts w:cs="Arial"/>
        </w:rPr>
        <w:tab/>
      </w:r>
      <w:r w:rsidRPr="00BD1422">
        <w:rPr>
          <w:rFonts w:cs="Arial"/>
        </w:rPr>
        <w:tab/>
      </w:r>
      <w:r w:rsidRPr="00BD1422">
        <w:rPr>
          <w:rFonts w:cs="Arial"/>
        </w:rPr>
        <w:tab/>
      </w:r>
      <w:r w:rsidRPr="00BD1422">
        <w:rPr>
          <w:rFonts w:cs="Arial"/>
        </w:rPr>
        <w:tab/>
      </w:r>
      <w:r w:rsidR="00107B9E" w:rsidRPr="00BD1422">
        <w:rPr>
          <w:rFonts w:cs="Arial"/>
        </w:rPr>
        <w:t xml:space="preserve">částka: </w:t>
      </w:r>
      <w:r w:rsidR="000E4259">
        <w:rPr>
          <w:rFonts w:cs="Arial"/>
          <w:b/>
        </w:rPr>
        <w:t>250 237</w:t>
      </w:r>
      <w:r w:rsidR="000E4259" w:rsidRPr="00BD1422">
        <w:rPr>
          <w:rFonts w:cs="Arial"/>
          <w:b/>
        </w:rPr>
        <w:t xml:space="preserve"> </w:t>
      </w:r>
      <w:r w:rsidR="00107B9E" w:rsidRPr="00BD1422">
        <w:rPr>
          <w:rFonts w:cs="Arial"/>
          <w:b/>
        </w:rPr>
        <w:t>Kč</w:t>
      </w:r>
    </w:p>
    <w:p w14:paraId="0E5AF662" w14:textId="40622289" w:rsidR="00BD1422" w:rsidRPr="00BD1422" w:rsidRDefault="00BD1422" w:rsidP="00BD1422">
      <w:pPr>
        <w:tabs>
          <w:tab w:val="left" w:pos="-1418"/>
        </w:tabs>
        <w:ind w:left="425"/>
        <w:rPr>
          <w:rFonts w:cs="Arial"/>
        </w:rPr>
      </w:pPr>
      <w:r w:rsidRPr="00BD1422">
        <w:rPr>
          <w:rFonts w:cs="Arial"/>
        </w:rPr>
        <w:tab/>
        <w:t>datum:</w:t>
      </w:r>
      <w:r w:rsidRPr="00BD1422">
        <w:rPr>
          <w:rFonts w:cs="Arial"/>
        </w:rPr>
        <w:tab/>
      </w:r>
      <w:r w:rsidRPr="00BD1422">
        <w:rPr>
          <w:rFonts w:cs="Arial"/>
          <w:b/>
        </w:rPr>
        <w:t>1. 2. 202</w:t>
      </w:r>
      <w:r w:rsidR="00CC7CF6">
        <w:rPr>
          <w:rFonts w:cs="Arial"/>
          <w:b/>
        </w:rPr>
        <w:t>3</w:t>
      </w:r>
      <w:r w:rsidRPr="00BD1422">
        <w:rPr>
          <w:rFonts w:cs="Arial"/>
        </w:rPr>
        <w:tab/>
      </w:r>
      <w:r w:rsidRPr="00BD1422">
        <w:rPr>
          <w:rFonts w:cs="Arial"/>
        </w:rPr>
        <w:tab/>
      </w:r>
      <w:r w:rsidRPr="00BD1422">
        <w:rPr>
          <w:rFonts w:cs="Arial"/>
        </w:rPr>
        <w:tab/>
      </w:r>
      <w:r w:rsidRPr="00BD1422">
        <w:rPr>
          <w:rFonts w:cs="Arial"/>
        </w:rPr>
        <w:tab/>
      </w:r>
      <w:r w:rsidR="00107B9E" w:rsidRPr="00BD1422">
        <w:rPr>
          <w:rFonts w:cs="Arial"/>
        </w:rPr>
        <w:t xml:space="preserve">částka: </w:t>
      </w:r>
      <w:r w:rsidR="000E4259">
        <w:rPr>
          <w:rFonts w:cs="Arial"/>
          <w:b/>
        </w:rPr>
        <w:t>250 237</w:t>
      </w:r>
      <w:r w:rsidR="000E4259" w:rsidRPr="00BD1422">
        <w:rPr>
          <w:rFonts w:cs="Arial"/>
          <w:b/>
        </w:rPr>
        <w:t xml:space="preserve"> </w:t>
      </w:r>
      <w:r w:rsidR="00107B9E" w:rsidRPr="00BD1422">
        <w:rPr>
          <w:rFonts w:cs="Arial"/>
          <w:b/>
        </w:rPr>
        <w:t>Kč</w:t>
      </w:r>
    </w:p>
    <w:p w14:paraId="52AAC665" w14:textId="5420A59A" w:rsidR="00BD1422" w:rsidRPr="00BD1422" w:rsidRDefault="00BD1422" w:rsidP="00BD1422">
      <w:pPr>
        <w:tabs>
          <w:tab w:val="left" w:pos="-1418"/>
        </w:tabs>
        <w:ind w:left="425"/>
        <w:rPr>
          <w:rFonts w:cs="Arial"/>
        </w:rPr>
      </w:pPr>
      <w:r w:rsidRPr="00BD1422">
        <w:rPr>
          <w:rFonts w:cs="Arial"/>
        </w:rPr>
        <w:tab/>
        <w:t>datum:</w:t>
      </w:r>
      <w:r w:rsidRPr="00BD1422">
        <w:rPr>
          <w:rFonts w:cs="Arial"/>
        </w:rPr>
        <w:tab/>
      </w:r>
      <w:r w:rsidRPr="00BD1422">
        <w:rPr>
          <w:rFonts w:cs="Arial"/>
          <w:b/>
        </w:rPr>
        <w:t>1. 5. 202</w:t>
      </w:r>
      <w:r w:rsidR="00CC7CF6">
        <w:rPr>
          <w:rFonts w:cs="Arial"/>
          <w:b/>
        </w:rPr>
        <w:t>3</w:t>
      </w:r>
      <w:r w:rsidRPr="00BD1422">
        <w:rPr>
          <w:rFonts w:cs="Arial"/>
        </w:rPr>
        <w:tab/>
      </w:r>
      <w:r w:rsidRPr="00BD1422">
        <w:rPr>
          <w:rFonts w:cs="Arial"/>
        </w:rPr>
        <w:tab/>
      </w:r>
      <w:r w:rsidRPr="00BD1422">
        <w:rPr>
          <w:rFonts w:cs="Arial"/>
        </w:rPr>
        <w:tab/>
      </w:r>
      <w:r w:rsidRPr="00BD1422">
        <w:rPr>
          <w:rFonts w:cs="Arial"/>
        </w:rPr>
        <w:tab/>
      </w:r>
      <w:r w:rsidR="00107B9E" w:rsidRPr="00BD1422">
        <w:rPr>
          <w:rFonts w:cs="Arial"/>
        </w:rPr>
        <w:t xml:space="preserve">částka: </w:t>
      </w:r>
      <w:r w:rsidR="000E4259">
        <w:rPr>
          <w:rFonts w:cs="Arial"/>
          <w:b/>
        </w:rPr>
        <w:t>250 237</w:t>
      </w:r>
      <w:r w:rsidR="000E4259" w:rsidRPr="00BD1422">
        <w:rPr>
          <w:rFonts w:cs="Arial"/>
          <w:b/>
        </w:rPr>
        <w:t xml:space="preserve"> </w:t>
      </w:r>
      <w:r w:rsidR="00107B9E" w:rsidRPr="00BD1422">
        <w:rPr>
          <w:rFonts w:cs="Arial"/>
          <w:b/>
        </w:rPr>
        <w:t>Kč</w:t>
      </w:r>
    </w:p>
    <w:p w14:paraId="7C8A04C1" w14:textId="52E52EAA" w:rsidR="00BD1422" w:rsidRPr="00BD1422" w:rsidRDefault="00BD1422" w:rsidP="00BD1422">
      <w:pPr>
        <w:keepNext/>
        <w:numPr>
          <w:ilvl w:val="0"/>
          <w:numId w:val="25"/>
        </w:numPr>
        <w:tabs>
          <w:tab w:val="left" w:pos="-1560"/>
        </w:tabs>
        <w:spacing w:before="120"/>
        <w:jc w:val="left"/>
        <w:rPr>
          <w:rFonts w:cs="Arial"/>
        </w:rPr>
      </w:pPr>
      <w:r w:rsidRPr="00BD1422">
        <w:rPr>
          <w:rFonts w:cs="Arial"/>
        </w:rPr>
        <w:t xml:space="preserve">Pojistník je povinen uhradit pojistné v uvedené výši na účet pojistitele č. ú. </w:t>
      </w:r>
      <w:r w:rsidR="00022823">
        <w:rPr>
          <w:rFonts w:cs="Arial"/>
        </w:rPr>
        <w:t>xxxxxxxxxxxx</w:t>
      </w:r>
      <w:r w:rsidRPr="00BD1422">
        <w:rPr>
          <w:rFonts w:cs="Arial"/>
        </w:rPr>
        <w:t xml:space="preserve">, variabilní symbol: </w:t>
      </w:r>
      <w:r w:rsidRPr="00BD1422">
        <w:rPr>
          <w:rFonts w:cs="Arial"/>
          <w:b/>
        </w:rPr>
        <w:t>7721124756</w:t>
      </w:r>
      <w:r w:rsidRPr="00BD1422">
        <w:rPr>
          <w:rFonts w:cs="Arial"/>
        </w:rPr>
        <w:t>.</w:t>
      </w:r>
    </w:p>
    <w:p w14:paraId="55E547D0" w14:textId="77777777" w:rsidR="00BD1422" w:rsidRPr="00BD1422" w:rsidRDefault="00BD1422" w:rsidP="00716B0E">
      <w:pPr>
        <w:numPr>
          <w:ilvl w:val="0"/>
          <w:numId w:val="25"/>
        </w:numPr>
        <w:spacing w:before="120" w:after="200" w:line="276" w:lineRule="auto"/>
        <w:contextualSpacing/>
        <w:rPr>
          <w:rFonts w:cs="Arial"/>
        </w:rPr>
      </w:pPr>
      <w:r w:rsidRPr="00BD1422">
        <w:rPr>
          <w:rFonts w:cs="Arial"/>
        </w:rPr>
        <w:t xml:space="preserve">Smluvní strany se dohodly, že pokud bude v členském státě Evropské unie nebo Evropského hospodářského prostoru zavedena jiná pojistná daň či jí obdobný poplatek z pojištění sjednaného touto pojistnou smlouvou, než jaké jsou uvedeny v bodu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14:paraId="5800DF63" w14:textId="77777777" w:rsidR="00BD1422" w:rsidRPr="00BD1422" w:rsidRDefault="00BD1422" w:rsidP="00BD1422">
      <w:pPr>
        <w:tabs>
          <w:tab w:val="left" w:pos="426"/>
        </w:tabs>
        <w:ind w:left="394"/>
        <w:rPr>
          <w:szCs w:val="20"/>
        </w:rPr>
      </w:pPr>
    </w:p>
    <w:p w14:paraId="3486B73A" w14:textId="77777777" w:rsidR="00BD1422" w:rsidRPr="00BD1422" w:rsidRDefault="00BD1422" w:rsidP="00BD1422">
      <w:pPr>
        <w:jc w:val="center"/>
        <w:rPr>
          <w:rFonts w:cs="Arial"/>
          <w:b/>
          <w:bCs/>
          <w:sz w:val="24"/>
        </w:rPr>
      </w:pPr>
      <w:r w:rsidRPr="00BD1422">
        <w:rPr>
          <w:rFonts w:cs="Arial"/>
          <w:b/>
          <w:bCs/>
          <w:sz w:val="24"/>
        </w:rPr>
        <w:t>Článek IV.</w:t>
      </w:r>
    </w:p>
    <w:p w14:paraId="2F2FF2E1" w14:textId="77777777" w:rsidR="00BD1422" w:rsidRPr="00BD1422" w:rsidRDefault="00BD1422" w:rsidP="00BD1422">
      <w:pPr>
        <w:jc w:val="center"/>
        <w:rPr>
          <w:b/>
          <w:bCs/>
          <w:sz w:val="24"/>
        </w:rPr>
      </w:pPr>
      <w:r w:rsidRPr="00BD1422">
        <w:rPr>
          <w:b/>
          <w:bCs/>
          <w:sz w:val="24"/>
        </w:rPr>
        <w:t>Hlášení škodných událostí</w:t>
      </w:r>
    </w:p>
    <w:p w14:paraId="5D856E2A" w14:textId="77777777" w:rsidR="00BD1422" w:rsidRPr="00D022C1" w:rsidRDefault="00BD1422" w:rsidP="00D022C1">
      <w:pPr>
        <w:pStyle w:val="Odstavecseseznamem"/>
        <w:numPr>
          <w:ilvl w:val="0"/>
          <w:numId w:val="28"/>
        </w:numPr>
        <w:tabs>
          <w:tab w:val="num" w:pos="425"/>
        </w:tabs>
        <w:spacing w:before="120" w:after="120"/>
        <w:ind w:left="426"/>
        <w:rPr>
          <w:rFonts w:ascii="Koop Office" w:hAnsi="Koop Office"/>
          <w:szCs w:val="20"/>
        </w:rPr>
      </w:pPr>
      <w:r w:rsidRPr="00D022C1">
        <w:rPr>
          <w:rFonts w:ascii="Koop Office" w:hAnsi="Koop Office"/>
          <w:szCs w:val="20"/>
        </w:rPr>
        <w:t>Vznik škodné události je pojistník (pojištěný) povinen oznámit přímo nebo prostřednictvím zplnomocněného samostatného zprostředkovatele v postavení pojišťovacího makléře bez zbytečného odkladu na jeden z níže uvedených kontaktních údajů:</w:t>
      </w:r>
    </w:p>
    <w:p w14:paraId="62E02596" w14:textId="77777777" w:rsidR="00BD1422" w:rsidRPr="00BD1422" w:rsidRDefault="00BD1422" w:rsidP="00BD1422">
      <w:pPr>
        <w:spacing w:before="120"/>
        <w:ind w:left="425"/>
        <w:jc w:val="left"/>
        <w:rPr>
          <w:szCs w:val="20"/>
        </w:rPr>
      </w:pPr>
      <w:r w:rsidRPr="00BD1422">
        <w:rPr>
          <w:szCs w:val="20"/>
        </w:rPr>
        <w:t>Kooperativa pojišťovna, a.s., Vienna Insurance Group</w:t>
      </w:r>
    </w:p>
    <w:p w14:paraId="4C0ECDA6" w14:textId="77777777" w:rsidR="00BD1422" w:rsidRPr="00BD1422" w:rsidRDefault="00BD1422" w:rsidP="00BD1422">
      <w:pPr>
        <w:ind w:left="425"/>
        <w:jc w:val="left"/>
        <w:rPr>
          <w:szCs w:val="20"/>
        </w:rPr>
      </w:pPr>
      <w:r w:rsidRPr="00BD1422">
        <w:rPr>
          <w:szCs w:val="20"/>
        </w:rPr>
        <w:t>CENTRUM ZÁKAZNICKÉ PODPORY</w:t>
      </w:r>
    </w:p>
    <w:p w14:paraId="6EF43131" w14:textId="77777777" w:rsidR="00BD1422" w:rsidRPr="00BD1422" w:rsidRDefault="00BD1422" w:rsidP="00BD1422">
      <w:pPr>
        <w:ind w:left="425"/>
        <w:jc w:val="left"/>
        <w:rPr>
          <w:szCs w:val="20"/>
        </w:rPr>
      </w:pPr>
      <w:r w:rsidRPr="00BD1422">
        <w:rPr>
          <w:szCs w:val="20"/>
        </w:rPr>
        <w:t>Centrální podatelna</w:t>
      </w:r>
    </w:p>
    <w:p w14:paraId="2910277A" w14:textId="77777777" w:rsidR="00BD1422" w:rsidRPr="00BD1422" w:rsidRDefault="00BD1422" w:rsidP="00BD1422">
      <w:pPr>
        <w:ind w:left="425"/>
        <w:jc w:val="left"/>
        <w:rPr>
          <w:szCs w:val="20"/>
        </w:rPr>
      </w:pPr>
      <w:r w:rsidRPr="00BD1422">
        <w:rPr>
          <w:szCs w:val="20"/>
        </w:rPr>
        <w:t>Brněnská 634</w:t>
      </w:r>
    </w:p>
    <w:p w14:paraId="6BC744C4" w14:textId="77777777" w:rsidR="00BD1422" w:rsidRPr="00BD1422" w:rsidRDefault="00BD1422" w:rsidP="00BD1422">
      <w:pPr>
        <w:ind w:left="425"/>
        <w:jc w:val="left"/>
        <w:rPr>
          <w:szCs w:val="20"/>
        </w:rPr>
      </w:pPr>
      <w:r w:rsidRPr="00BD1422">
        <w:rPr>
          <w:szCs w:val="20"/>
        </w:rPr>
        <w:t>664 42 Modřice</w:t>
      </w:r>
    </w:p>
    <w:p w14:paraId="56A5FE0D" w14:textId="0ADE222F" w:rsidR="00BD1422" w:rsidRPr="00BD1422" w:rsidRDefault="00BD1422" w:rsidP="00BD1422">
      <w:pPr>
        <w:spacing w:before="60" w:after="60"/>
        <w:ind w:left="425"/>
        <w:jc w:val="left"/>
        <w:rPr>
          <w:szCs w:val="20"/>
        </w:rPr>
      </w:pPr>
      <w:r w:rsidRPr="00BD1422">
        <w:rPr>
          <w:szCs w:val="20"/>
        </w:rPr>
        <w:t xml:space="preserve">tel.: </w:t>
      </w:r>
      <w:r w:rsidR="00022823">
        <w:rPr>
          <w:szCs w:val="20"/>
        </w:rPr>
        <w:t>xxxxxxxxxx</w:t>
      </w:r>
    </w:p>
    <w:p w14:paraId="39101376" w14:textId="20CB35E4" w:rsidR="00BD1422" w:rsidRPr="00BD1422" w:rsidRDefault="00BD1422" w:rsidP="00BD1422">
      <w:pPr>
        <w:spacing w:after="60"/>
        <w:ind w:left="425"/>
        <w:jc w:val="left"/>
        <w:rPr>
          <w:szCs w:val="20"/>
        </w:rPr>
      </w:pPr>
      <w:r w:rsidRPr="00BD1422">
        <w:rPr>
          <w:szCs w:val="20"/>
        </w:rPr>
        <w:t xml:space="preserve">fax: </w:t>
      </w:r>
      <w:r w:rsidR="00022823">
        <w:rPr>
          <w:szCs w:val="20"/>
        </w:rPr>
        <w:t>xxxxxxxxxx</w:t>
      </w:r>
    </w:p>
    <w:p w14:paraId="38C76E6F" w14:textId="77777777" w:rsidR="00BD1422" w:rsidRPr="00BD1422" w:rsidRDefault="00BD1422" w:rsidP="00BD1422">
      <w:pPr>
        <w:spacing w:after="60"/>
        <w:ind w:left="425"/>
        <w:jc w:val="left"/>
        <w:rPr>
          <w:szCs w:val="20"/>
        </w:rPr>
      </w:pPr>
      <w:r w:rsidRPr="00BD1422">
        <w:rPr>
          <w:szCs w:val="20"/>
        </w:rPr>
        <w:t>datová schránka: n6tetn3</w:t>
      </w:r>
    </w:p>
    <w:p w14:paraId="55E466A0" w14:textId="77777777" w:rsidR="00BD1422" w:rsidRPr="00BD1422" w:rsidRDefault="00BD1422" w:rsidP="00BD1422">
      <w:pPr>
        <w:spacing w:after="60"/>
        <w:ind w:left="425"/>
        <w:jc w:val="left"/>
        <w:rPr>
          <w:szCs w:val="20"/>
        </w:rPr>
      </w:pPr>
      <w:r w:rsidRPr="00BD1422">
        <w:rPr>
          <w:szCs w:val="20"/>
        </w:rPr>
        <w:t>www.koop.cz</w:t>
      </w:r>
    </w:p>
    <w:p w14:paraId="3641DAD9" w14:textId="77777777" w:rsidR="00BD1422" w:rsidRPr="00D022C1" w:rsidRDefault="00BD1422" w:rsidP="00D022C1">
      <w:pPr>
        <w:pStyle w:val="Odstavecseseznamem"/>
        <w:numPr>
          <w:ilvl w:val="0"/>
          <w:numId w:val="28"/>
        </w:numPr>
        <w:tabs>
          <w:tab w:val="num" w:pos="425"/>
        </w:tabs>
        <w:spacing w:before="120" w:after="120"/>
        <w:ind w:left="426"/>
        <w:rPr>
          <w:rFonts w:ascii="Koop Office" w:hAnsi="Koop Office"/>
          <w:szCs w:val="20"/>
        </w:rPr>
      </w:pPr>
      <w:r w:rsidRPr="00D022C1">
        <w:rPr>
          <w:rFonts w:ascii="Koop Office" w:hAnsi="Koop Office"/>
          <w:szCs w:val="20"/>
        </w:rPr>
        <w:t xml:space="preserve">Na výzvu pojistitele je pojistník (pojištěný nebo jakákoliv jiná osoba) povinen oznámit vznik škodné události písemnou formou. </w:t>
      </w:r>
    </w:p>
    <w:p w14:paraId="17757EB1" w14:textId="77777777" w:rsidR="00BD1422" w:rsidRPr="00BD1422" w:rsidRDefault="00BD1422" w:rsidP="00BD1422">
      <w:pPr>
        <w:numPr>
          <w:ilvl w:val="12"/>
          <w:numId w:val="0"/>
        </w:numPr>
        <w:tabs>
          <w:tab w:val="left" w:pos="-1701"/>
        </w:tabs>
        <w:overflowPunct w:val="0"/>
        <w:autoSpaceDE w:val="0"/>
        <w:autoSpaceDN w:val="0"/>
        <w:adjustRightInd w:val="0"/>
        <w:textAlignment w:val="baseline"/>
        <w:rPr>
          <w:rFonts w:cs="Arial"/>
          <w:szCs w:val="20"/>
        </w:rPr>
      </w:pPr>
    </w:p>
    <w:p w14:paraId="118A0733" w14:textId="77777777" w:rsidR="00BD1422" w:rsidRPr="00BD1422" w:rsidRDefault="00BD1422" w:rsidP="00BD1422">
      <w:pPr>
        <w:jc w:val="center"/>
        <w:rPr>
          <w:rFonts w:cs="Arial"/>
          <w:b/>
          <w:bCs/>
          <w:sz w:val="24"/>
        </w:rPr>
      </w:pPr>
      <w:r w:rsidRPr="00BD1422">
        <w:rPr>
          <w:rFonts w:cs="Arial"/>
          <w:b/>
          <w:bCs/>
          <w:sz w:val="24"/>
        </w:rPr>
        <w:t>Článek V.</w:t>
      </w:r>
    </w:p>
    <w:p w14:paraId="7742DA29" w14:textId="77777777" w:rsidR="00BD1422" w:rsidRPr="00BD1422" w:rsidRDefault="00BD1422" w:rsidP="00BD1422">
      <w:pPr>
        <w:jc w:val="center"/>
        <w:rPr>
          <w:rFonts w:cs="Arial"/>
          <w:b/>
          <w:bCs/>
          <w:sz w:val="24"/>
        </w:rPr>
      </w:pPr>
      <w:r w:rsidRPr="00BD1422">
        <w:rPr>
          <w:rFonts w:cs="Arial"/>
          <w:b/>
          <w:bCs/>
          <w:sz w:val="24"/>
        </w:rPr>
        <w:t>Zvláštní ujednání</w:t>
      </w:r>
    </w:p>
    <w:p w14:paraId="5AB83E4B" w14:textId="77777777" w:rsidR="00BD1422" w:rsidRPr="00BD1422" w:rsidRDefault="00BD1422" w:rsidP="00D022C1">
      <w:pPr>
        <w:numPr>
          <w:ilvl w:val="0"/>
          <w:numId w:val="17"/>
        </w:numPr>
        <w:tabs>
          <w:tab w:val="left" w:pos="-1418"/>
        </w:tabs>
        <w:spacing w:before="120"/>
        <w:rPr>
          <w:rFonts w:cs="Arial"/>
        </w:rPr>
      </w:pPr>
      <w:r w:rsidRPr="00BD1422">
        <w:rPr>
          <w:rFonts w:cs="Arial"/>
          <w:b/>
          <w:color w:val="FF00FF"/>
        </w:rPr>
        <w:t xml:space="preserve"> </w:t>
      </w:r>
      <w:r w:rsidRPr="00BD1422">
        <w:rPr>
          <w:rFonts w:cs="Arial"/>
        </w:rPr>
        <w:t>Z jedné příčiny, jakož i z více příčin, které spolu přímo souvisejí, v jejímž (jejichž) důsledku vznikla(-y) újma(-y), neposkytne pojistitel plnění současně z pojištění odpovědnosti pojištěného podle této pojistné smlouvy a z pojištění odpovědnosti téhož pojištěného podle pojistné smlouvy č. 8603353894 uzavřené s pojistitelem.</w:t>
      </w:r>
    </w:p>
    <w:p w14:paraId="693AB68F" w14:textId="77777777" w:rsidR="00BD1422" w:rsidRPr="00BD1422" w:rsidRDefault="00BD1422" w:rsidP="00BD1422">
      <w:pPr>
        <w:numPr>
          <w:ilvl w:val="0"/>
          <w:numId w:val="17"/>
        </w:numPr>
        <w:tabs>
          <w:tab w:val="left" w:pos="-1418"/>
        </w:tabs>
        <w:spacing w:before="120"/>
        <w:jc w:val="left"/>
        <w:rPr>
          <w:rFonts w:cs="Arial"/>
        </w:rPr>
      </w:pPr>
      <w:r w:rsidRPr="00BD1422">
        <w:rPr>
          <w:szCs w:val="20"/>
        </w:rPr>
        <w:t>Pokud příčina vzniku újmy nastala v době, kdy měl pojištěný (ve stávajícím nebo v předchozím pojištění odpovědnosti) sjednán:</w:t>
      </w:r>
    </w:p>
    <w:p w14:paraId="0C7A7AB2" w14:textId="77777777" w:rsidR="00BD1422" w:rsidRPr="00BD1422" w:rsidRDefault="00BD1422" w:rsidP="00BD1422">
      <w:pPr>
        <w:numPr>
          <w:ilvl w:val="0"/>
          <w:numId w:val="23"/>
        </w:numPr>
        <w:tabs>
          <w:tab w:val="left" w:pos="851"/>
        </w:tabs>
        <w:ind w:left="782" w:hanging="357"/>
        <w:jc w:val="left"/>
        <w:rPr>
          <w:szCs w:val="20"/>
        </w:rPr>
      </w:pPr>
      <w:r w:rsidRPr="00BD1422">
        <w:rPr>
          <w:bCs/>
          <w:szCs w:val="20"/>
        </w:rPr>
        <w:t xml:space="preserve">nižší limit </w:t>
      </w:r>
      <w:r w:rsidRPr="00BD1422">
        <w:rPr>
          <w:szCs w:val="20"/>
        </w:rPr>
        <w:t>(sublimit) pojistného plnění než shora uvedený limit (sublimit) pojistného plnění,</w:t>
      </w:r>
    </w:p>
    <w:p w14:paraId="51C1C3F9" w14:textId="77777777" w:rsidR="00BD1422" w:rsidRPr="00BD1422" w:rsidRDefault="00BD1422" w:rsidP="00BD1422">
      <w:pPr>
        <w:numPr>
          <w:ilvl w:val="0"/>
          <w:numId w:val="23"/>
        </w:numPr>
        <w:tabs>
          <w:tab w:val="left" w:pos="851"/>
        </w:tabs>
        <w:ind w:left="782" w:hanging="357"/>
        <w:jc w:val="left"/>
        <w:rPr>
          <w:szCs w:val="20"/>
        </w:rPr>
      </w:pPr>
      <w:r w:rsidRPr="00BD1422">
        <w:rPr>
          <w:szCs w:val="20"/>
        </w:rPr>
        <w:t>vyšší spoluúčast než shora uvedenou,</w:t>
      </w:r>
    </w:p>
    <w:p w14:paraId="118801F9" w14:textId="77777777" w:rsidR="00BD1422" w:rsidRPr="00BD1422" w:rsidRDefault="00BD1422" w:rsidP="00BD1422">
      <w:pPr>
        <w:numPr>
          <w:ilvl w:val="0"/>
          <w:numId w:val="23"/>
        </w:numPr>
        <w:tabs>
          <w:tab w:val="left" w:pos="851"/>
        </w:tabs>
        <w:ind w:left="782" w:hanging="357"/>
        <w:jc w:val="left"/>
        <w:rPr>
          <w:szCs w:val="20"/>
        </w:rPr>
      </w:pPr>
      <w:r w:rsidRPr="00BD1422">
        <w:rPr>
          <w:szCs w:val="20"/>
        </w:rPr>
        <w:t>užší územní platnost/rozsah pojištění než shora uvedenou(-ý),</w:t>
      </w:r>
    </w:p>
    <w:p w14:paraId="29C0711E" w14:textId="77777777" w:rsidR="00BD1422" w:rsidRPr="00BD1422" w:rsidRDefault="00BD1422" w:rsidP="00BD1422">
      <w:pPr>
        <w:tabs>
          <w:tab w:val="left" w:pos="851"/>
        </w:tabs>
        <w:ind w:left="394" w:hanging="360"/>
        <w:rPr>
          <w:szCs w:val="20"/>
        </w:rPr>
      </w:pPr>
      <w:r w:rsidRPr="00BD1422">
        <w:rPr>
          <w:szCs w:val="20"/>
        </w:rPr>
        <w:tab/>
        <w:t>poskytne pojistitel v rámci shora uvedeného limitu pojistného plnění pojistné plnění:</w:t>
      </w:r>
    </w:p>
    <w:p w14:paraId="56C06690" w14:textId="77777777" w:rsidR="00BD1422" w:rsidRPr="00BD1422" w:rsidRDefault="00BD1422" w:rsidP="00BD1422">
      <w:pPr>
        <w:numPr>
          <w:ilvl w:val="0"/>
          <w:numId w:val="24"/>
        </w:numPr>
        <w:tabs>
          <w:tab w:val="left" w:pos="851"/>
        </w:tabs>
        <w:ind w:left="782" w:hanging="357"/>
        <w:jc w:val="left"/>
        <w:rPr>
          <w:szCs w:val="20"/>
        </w:rPr>
      </w:pPr>
      <w:r w:rsidRPr="00BD1422">
        <w:rPr>
          <w:szCs w:val="20"/>
        </w:rPr>
        <w:t>maximálně do výše limitu (sublimitu) pojistného plnění,</w:t>
      </w:r>
    </w:p>
    <w:p w14:paraId="2E2B73E9" w14:textId="77777777" w:rsidR="00BD1422" w:rsidRPr="00BD1422" w:rsidRDefault="00BD1422" w:rsidP="00BD1422">
      <w:pPr>
        <w:numPr>
          <w:ilvl w:val="0"/>
          <w:numId w:val="24"/>
        </w:numPr>
        <w:tabs>
          <w:tab w:val="left" w:pos="851"/>
        </w:tabs>
        <w:ind w:left="782" w:hanging="357"/>
        <w:jc w:val="left"/>
        <w:rPr>
          <w:szCs w:val="20"/>
        </w:rPr>
      </w:pPr>
      <w:r w:rsidRPr="00BD1422">
        <w:rPr>
          <w:szCs w:val="20"/>
        </w:rPr>
        <w:t>minimálně se spoluúčastí,</w:t>
      </w:r>
    </w:p>
    <w:p w14:paraId="540A8411" w14:textId="77777777" w:rsidR="00BD1422" w:rsidRPr="00BD1422" w:rsidRDefault="00BD1422" w:rsidP="00BD1422">
      <w:pPr>
        <w:numPr>
          <w:ilvl w:val="0"/>
          <w:numId w:val="24"/>
        </w:numPr>
        <w:tabs>
          <w:tab w:val="left" w:pos="851"/>
        </w:tabs>
        <w:ind w:left="782" w:hanging="357"/>
        <w:jc w:val="left"/>
        <w:rPr>
          <w:szCs w:val="20"/>
        </w:rPr>
      </w:pPr>
      <w:r w:rsidRPr="00BD1422">
        <w:rPr>
          <w:szCs w:val="20"/>
        </w:rPr>
        <w:t>pouze v případě, kdy by byl povinen poskytnout pojistné plnění z hlediska územní(-ho) platnosti/rozsahu pojištění,</w:t>
      </w:r>
    </w:p>
    <w:p w14:paraId="32795286" w14:textId="77777777" w:rsidR="00BD1422" w:rsidRPr="00BD1422" w:rsidRDefault="00BD1422" w:rsidP="00BD1422">
      <w:pPr>
        <w:tabs>
          <w:tab w:val="left" w:pos="426"/>
        </w:tabs>
        <w:ind w:left="426"/>
        <w:rPr>
          <w:szCs w:val="20"/>
        </w:rPr>
      </w:pPr>
      <w:r w:rsidRPr="00BD1422">
        <w:rPr>
          <w:szCs w:val="20"/>
        </w:rPr>
        <w:lastRenderedPageBreak/>
        <w:t>který(-ou/-é) měl pojištěný (ve stávajícím nebo v předchozím pojištění odpovědnosti pro příslušný rozsah pojištění odpovědnosti) sjednán(-u/-y) v okamžiku, kdy nastala příčina vzniku újmy.</w:t>
      </w:r>
    </w:p>
    <w:p w14:paraId="735FAA0E" w14:textId="77777777" w:rsidR="00BD1422" w:rsidRPr="00BD1422" w:rsidRDefault="00BD1422" w:rsidP="00D022C1">
      <w:pPr>
        <w:numPr>
          <w:ilvl w:val="0"/>
          <w:numId w:val="17"/>
        </w:numPr>
        <w:tabs>
          <w:tab w:val="left" w:pos="-1418"/>
        </w:tabs>
        <w:spacing w:before="120"/>
        <w:rPr>
          <w:rFonts w:cs="Arial"/>
        </w:rPr>
      </w:pPr>
      <w:r w:rsidRPr="00BD1422">
        <w:rPr>
          <w:szCs w:val="20"/>
        </w:rPr>
        <w:t>Pojistník (pojištěný) akceptací obsahu této pojistné smlouvy potvrzuje, že ke dni jejího uzavření nebyl vůči pojištěnému uplatněn nárok na náhradu újmy, nejsou mu známy žádné příčiny (tj. skutečnosti ani porušení právní povinnosti), které by k tomuto nároku mohly vést a/nebo o nichž by probíhalo řízení před soudem nebo jiným příslušným orgánem, a to včetně řízení, která se týkají pouze základu nároku poškozených na náhradu újmy proti pojištěnému, a které by se tak mohly stát důvodem vzniku práva na plnění pojistitele z této pojistné smlouvy.</w:t>
      </w:r>
    </w:p>
    <w:p w14:paraId="380BD0F3" w14:textId="77777777" w:rsidR="00BD1422" w:rsidRPr="00BD1422" w:rsidRDefault="00BD1422" w:rsidP="00D03029">
      <w:pPr>
        <w:numPr>
          <w:ilvl w:val="0"/>
          <w:numId w:val="17"/>
        </w:numPr>
        <w:tabs>
          <w:tab w:val="left" w:pos="-1418"/>
        </w:tabs>
        <w:spacing w:before="120"/>
        <w:rPr>
          <w:rFonts w:cs="Arial"/>
        </w:rPr>
      </w:pPr>
      <w:r w:rsidRPr="00BD1422">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385BC97A" w14:textId="77777777" w:rsidR="00BD1422" w:rsidRPr="00BD1422" w:rsidRDefault="00BD1422" w:rsidP="00D03029">
      <w:pPr>
        <w:tabs>
          <w:tab w:val="left" w:pos="-1418"/>
        </w:tabs>
        <w:rPr>
          <w:szCs w:val="20"/>
        </w:rPr>
      </w:pPr>
    </w:p>
    <w:p w14:paraId="094D6AC6" w14:textId="6DDF8743" w:rsidR="00BD1422" w:rsidRPr="00BD1422" w:rsidRDefault="00BD1422" w:rsidP="00BD1422">
      <w:pPr>
        <w:keepNext/>
        <w:keepLines/>
        <w:spacing w:before="240" w:after="120"/>
        <w:jc w:val="center"/>
        <w:rPr>
          <w:b/>
          <w:sz w:val="24"/>
        </w:rPr>
      </w:pPr>
      <w:r w:rsidRPr="00BD1422">
        <w:rPr>
          <w:b/>
          <w:sz w:val="24"/>
        </w:rPr>
        <w:t xml:space="preserve">Článek VI. </w:t>
      </w:r>
      <w:r w:rsidRPr="00BD1422">
        <w:rPr>
          <w:b/>
          <w:sz w:val="24"/>
        </w:rPr>
        <w:br/>
      </w:r>
      <w:bookmarkEnd w:id="1"/>
      <w:r w:rsidRPr="00BD1422">
        <w:rPr>
          <w:b/>
          <w:sz w:val="24"/>
        </w:rPr>
        <w:t>Prohlášení pojistníka, registr smluv, zpracování osobních údajů</w:t>
      </w:r>
    </w:p>
    <w:p w14:paraId="7A05E18D" w14:textId="77777777" w:rsidR="00BD1422" w:rsidRPr="00BD1422" w:rsidRDefault="00BD1422" w:rsidP="00BD1422">
      <w:pPr>
        <w:numPr>
          <w:ilvl w:val="0"/>
          <w:numId w:val="8"/>
        </w:numPr>
        <w:spacing w:before="120" w:after="120"/>
      </w:pPr>
      <w:r w:rsidRPr="00BD1422">
        <w:rPr>
          <w:b/>
        </w:rPr>
        <w:t>Prohlášení pojistníka</w:t>
      </w:r>
    </w:p>
    <w:p w14:paraId="4EAAE432" w14:textId="77777777" w:rsidR="00BD1422" w:rsidRPr="00BF12BE" w:rsidRDefault="00BD1422" w:rsidP="00BD1422">
      <w:pPr>
        <w:numPr>
          <w:ilvl w:val="1"/>
          <w:numId w:val="8"/>
        </w:numPr>
        <w:spacing w:before="120" w:after="120"/>
      </w:pPr>
      <w:r w:rsidRPr="00BD1422">
        <w:t>Pojistník potvrzuje, že v dostatečném předstihu před uzavřením tohoto dodatku převzal v listinné nebo, s jeho souhlasem, v jiné textové podobě (např. na trvalém nosiči dat</w:t>
      </w:r>
      <w:r w:rsidRPr="00BF12BE">
        <w: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0D012351" w14:textId="77777777" w:rsidR="00BD1422" w:rsidRPr="00BF12BE" w:rsidRDefault="00BD1422" w:rsidP="00BD1422">
      <w:pPr>
        <w:numPr>
          <w:ilvl w:val="1"/>
          <w:numId w:val="8"/>
        </w:numPr>
        <w:spacing w:before="120" w:after="120"/>
      </w:pPr>
      <w:r w:rsidRPr="00BF12BE">
        <w:t>Pojistník potvrzuje, že před uzavřením tohoto dodatku mu byly oznámeny informace v souladu s ustanovením § 2760 občanského zákoníku.</w:t>
      </w:r>
    </w:p>
    <w:p w14:paraId="7FB48309" w14:textId="77777777" w:rsidR="00BD1422" w:rsidRPr="00BD1422" w:rsidRDefault="00BD1422" w:rsidP="00BD1422">
      <w:pPr>
        <w:numPr>
          <w:ilvl w:val="1"/>
          <w:numId w:val="8"/>
        </w:numPr>
        <w:spacing w:before="120" w:after="120"/>
      </w:pPr>
      <w:r w:rsidRPr="00BF12BE">
        <w:t>Pojistník potvrzuje, že v dostatečném předstihu před uzavřením tohoto dodatku převzal v listinné nebo jiné textové podobě (např. na trvalém nosiči dat, prostřednictvím e-mailu nebo elektronického úložiště dat) dokumenty uvedené v čl. I. bodu 2. této pojistné smlouvy ve znění tohoto</w:t>
      </w:r>
      <w:r w:rsidRPr="00BD1422">
        <w:t xml:space="preserve">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4B13DB57" w14:textId="77777777" w:rsidR="00BD1422" w:rsidRPr="00BD1422" w:rsidRDefault="00BD1422" w:rsidP="00BD1422">
      <w:pPr>
        <w:numPr>
          <w:ilvl w:val="1"/>
          <w:numId w:val="8"/>
        </w:numPr>
        <w:spacing w:before="120" w:after="120"/>
      </w:pPr>
      <w:r w:rsidRPr="00BD1422">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53D2882C" w14:textId="77777777" w:rsidR="00BD1422" w:rsidRPr="00BD1422" w:rsidRDefault="00BD1422" w:rsidP="00BD1422">
      <w:pPr>
        <w:numPr>
          <w:ilvl w:val="1"/>
          <w:numId w:val="8"/>
        </w:numPr>
        <w:spacing w:before="120" w:after="120"/>
        <w:ind w:left="426"/>
      </w:pPr>
      <w:r w:rsidRPr="00BD1422">
        <w:t>Pojistník prohlašuje, že má oprávněnou potřebu ochrany před následky pojistné události (pojistný zájem). Pojistník, je-li osobou odlišnou od pojištěného, dále prohlašuje, že mu pojištění dali souhlas k pojištění.</w:t>
      </w:r>
    </w:p>
    <w:p w14:paraId="4EBEEB95" w14:textId="77777777" w:rsidR="00BD1422" w:rsidRPr="00BD1422" w:rsidRDefault="00BD1422" w:rsidP="00BD1422">
      <w:pPr>
        <w:numPr>
          <w:ilvl w:val="1"/>
          <w:numId w:val="8"/>
        </w:numPr>
        <w:spacing w:before="120" w:after="120"/>
      </w:pPr>
      <w:r w:rsidRPr="00BD1422">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14:paraId="0D6086AD" w14:textId="77777777" w:rsidR="00BD1422" w:rsidRPr="00BD1422" w:rsidRDefault="00BD1422" w:rsidP="00BD1422">
      <w:pPr>
        <w:numPr>
          <w:ilvl w:val="0"/>
          <w:numId w:val="8"/>
        </w:numPr>
        <w:spacing w:before="120" w:after="120"/>
      </w:pPr>
      <w:r w:rsidRPr="00BD1422">
        <w:rPr>
          <w:b/>
        </w:rPr>
        <w:t>Registr smluv</w:t>
      </w:r>
    </w:p>
    <w:p w14:paraId="4B1B62A1" w14:textId="77777777" w:rsidR="00BD1422" w:rsidRPr="00BD1422" w:rsidRDefault="00BD1422" w:rsidP="00BD1422">
      <w:pPr>
        <w:numPr>
          <w:ilvl w:val="1"/>
          <w:numId w:val="8"/>
        </w:numPr>
        <w:spacing w:before="120" w:after="120"/>
      </w:pPr>
      <w:r w:rsidRPr="00BD1422">
        <w:t>Pokud výše uvedená pojistná smlouva, resp. dodatek k pojistné smlouvě (dále jen „</w:t>
      </w:r>
      <w:r w:rsidRPr="00BD1422">
        <w:rPr>
          <w:b/>
        </w:rPr>
        <w:t>smlouva</w:t>
      </w:r>
      <w:r w:rsidRPr="00BD1422">
        <w:t>“) podléhá povinnosti uveřejnění v registru smluv (dále jen „</w:t>
      </w:r>
      <w:r w:rsidRPr="00BD1422">
        <w:rPr>
          <w:b/>
        </w:rPr>
        <w:t>registr</w:t>
      </w:r>
      <w:r w:rsidRPr="00BD1422">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74A394C6" w14:textId="77777777" w:rsidR="00BD1422" w:rsidRPr="00BD1422" w:rsidRDefault="00BD1422" w:rsidP="00BD1422">
      <w:pPr>
        <w:spacing w:before="120" w:after="120"/>
        <w:ind w:left="425"/>
      </w:pPr>
      <w:r w:rsidRPr="00BD1422">
        <w:lastRenderedPageBreak/>
        <w:t>Při vyplnění formuláře pro uveřejnění smlouvy v registru je pojistník povinen vyplnit údaje o pojistiteli (jako smluvní straně), do pole „</w:t>
      </w:r>
      <w:r w:rsidRPr="00BD1422">
        <w:rPr>
          <w:b/>
        </w:rPr>
        <w:t>Datová schránka</w:t>
      </w:r>
      <w:r w:rsidRPr="00BD1422">
        <w:t xml:space="preserve">“ uvést: </w:t>
      </w:r>
      <w:r w:rsidRPr="00BD1422">
        <w:rPr>
          <w:b/>
        </w:rPr>
        <w:t>n6tetn3</w:t>
      </w:r>
      <w:r w:rsidRPr="00BD1422">
        <w:t xml:space="preserve"> a do pole „</w:t>
      </w:r>
      <w:r w:rsidRPr="00BD1422">
        <w:rPr>
          <w:b/>
        </w:rPr>
        <w:t>Číslo smlouvy</w:t>
      </w:r>
      <w:r w:rsidRPr="00BD1422">
        <w:t xml:space="preserve">“ </w:t>
      </w:r>
      <w:r w:rsidRPr="00BD1422">
        <w:rPr>
          <w:color w:val="000000"/>
        </w:rPr>
        <w:t>uvést číslo této pojistné smlouvy.</w:t>
      </w:r>
    </w:p>
    <w:p w14:paraId="428F6B69" w14:textId="77777777" w:rsidR="00BD1422" w:rsidRPr="00BD1422" w:rsidRDefault="00BD1422" w:rsidP="00BD1422">
      <w:pPr>
        <w:spacing w:before="120" w:after="120"/>
        <w:ind w:left="425"/>
      </w:pPr>
      <w:r w:rsidRPr="00BD1422">
        <w:t>Pojistník se dále zavazuje, že před zasláním smlouvy k uveřejnění zajistí znečitelnění neuveřejnitelných informací (např. osobních údajů o fyzických osobách).</w:t>
      </w:r>
    </w:p>
    <w:p w14:paraId="1318822D" w14:textId="77777777" w:rsidR="00BD1422" w:rsidRPr="00BD1422" w:rsidRDefault="00BD1422" w:rsidP="00BD1422">
      <w:pPr>
        <w:spacing w:before="120" w:after="120"/>
        <w:ind w:left="425"/>
      </w:pPr>
      <w:r w:rsidRPr="00BD1422">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2E46A275" w14:textId="77777777" w:rsidR="00BD1422" w:rsidRPr="00BD1422" w:rsidRDefault="00BD1422" w:rsidP="00BD1422">
      <w:pPr>
        <w:keepNext/>
        <w:numPr>
          <w:ilvl w:val="0"/>
          <w:numId w:val="8"/>
        </w:numPr>
        <w:spacing w:before="120" w:after="120"/>
        <w:rPr>
          <w:b/>
          <w:caps/>
        </w:rPr>
      </w:pPr>
      <w:r w:rsidRPr="00BD1422">
        <w:rPr>
          <w:b/>
          <w:caps/>
        </w:rPr>
        <w:t xml:space="preserve">Zpracování </w:t>
      </w:r>
      <w:r w:rsidRPr="00BD1422">
        <w:rPr>
          <w:b/>
          <w:caps/>
          <w:color w:val="000000"/>
        </w:rPr>
        <w:t>osobních</w:t>
      </w:r>
      <w:r w:rsidRPr="00BD1422">
        <w:rPr>
          <w:b/>
          <w:caps/>
        </w:rPr>
        <w:t xml:space="preserve"> údajů</w:t>
      </w:r>
    </w:p>
    <w:p w14:paraId="66D33F7D" w14:textId="77777777" w:rsidR="00BD1422" w:rsidRPr="00BD1422" w:rsidRDefault="00BD1422" w:rsidP="00BD1422">
      <w:pPr>
        <w:spacing w:before="120" w:after="120"/>
        <w:ind w:left="425"/>
        <w:rPr>
          <w:rFonts w:cs="Calibri"/>
          <w:szCs w:val="20"/>
        </w:rPr>
      </w:pPr>
      <w:r w:rsidRPr="00BD1422">
        <w:rPr>
          <w:color w:val="000000"/>
          <w:szCs w:val="20"/>
        </w:rPr>
        <w:t>V následující části jsou uvedeny základní informace o zpracování Vašich osobních údajů. Tyto informace se na Vás uplatní, pokud jste fyzickou osobou</w:t>
      </w:r>
      <w:r w:rsidRPr="00BD1422">
        <w:rPr>
          <w:rFonts w:cs="Calibri"/>
        </w:rPr>
        <w:t xml:space="preserve">, a </w:t>
      </w:r>
      <w:r w:rsidRPr="00BD1422">
        <w:t>to s výjimkou bodu 3.2., který se na Vás uplatní i pokud jste právnickou osobou</w:t>
      </w:r>
      <w:r w:rsidRPr="00BD1422">
        <w:rPr>
          <w:color w:val="000000"/>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2" w:history="1">
        <w:hyperlink r:id="rId13" w:history="1">
          <w:r w:rsidRPr="00BD1422">
            <w:rPr>
              <w:rFonts w:cs="Calibri"/>
              <w:color w:val="0000FF" w:themeColor="hyperlink"/>
              <w:u w:val="single"/>
            </w:rPr>
            <w:t>www.koop.cz</w:t>
          </w:r>
        </w:hyperlink>
      </w:hyperlink>
      <w:r w:rsidRPr="00BD1422">
        <w:rPr>
          <w:color w:val="000000"/>
          <w:szCs w:val="20"/>
        </w:rPr>
        <w:t xml:space="preserve"> v sekci „O pojišťovně Kooperativa“.</w:t>
      </w:r>
    </w:p>
    <w:p w14:paraId="51378835" w14:textId="77777777" w:rsidR="00BD1422" w:rsidRPr="00BD1422" w:rsidRDefault="00BD1422" w:rsidP="00BD1422">
      <w:pPr>
        <w:numPr>
          <w:ilvl w:val="1"/>
          <w:numId w:val="8"/>
        </w:numPr>
        <w:spacing w:before="120" w:after="120"/>
        <w:rPr>
          <w:b/>
          <w:szCs w:val="20"/>
        </w:rPr>
      </w:pPr>
      <w:r w:rsidRPr="00BD1422">
        <w:rPr>
          <w:b/>
          <w:szCs w:val="20"/>
        </w:rPr>
        <w:t xml:space="preserve">INFORMACE O ZPRACOVÁNÍ OSOBNÍCH ÚDAJŮ </w:t>
      </w:r>
      <w:r w:rsidRPr="00BD1422">
        <w:rPr>
          <w:b/>
          <w:szCs w:val="20"/>
          <w:u w:val="single"/>
        </w:rPr>
        <w:t>BEZ VAŠEHO SOUHLASU</w:t>
      </w:r>
    </w:p>
    <w:p w14:paraId="5A714560" w14:textId="77777777" w:rsidR="00BD1422" w:rsidRPr="00BD1422" w:rsidRDefault="00BD1422" w:rsidP="00BD1422">
      <w:pPr>
        <w:ind w:firstLine="425"/>
        <w:rPr>
          <w:szCs w:val="20"/>
        </w:rPr>
      </w:pPr>
      <w:r w:rsidRPr="00BD1422">
        <w:rPr>
          <w:b/>
          <w:szCs w:val="20"/>
        </w:rPr>
        <w:t>Zpracování na základě plnění smlouvy a oprávněných zájmů pojistitele</w:t>
      </w:r>
    </w:p>
    <w:p w14:paraId="467F51D6" w14:textId="77777777" w:rsidR="00BD1422" w:rsidRPr="00BD1422" w:rsidRDefault="00BD1422" w:rsidP="00BD1422">
      <w:pPr>
        <w:autoSpaceDE w:val="0"/>
        <w:autoSpaceDN w:val="0"/>
        <w:adjustRightInd w:val="0"/>
        <w:spacing w:before="120"/>
        <w:ind w:left="425"/>
        <w:rPr>
          <w:rFonts w:cs="KoopCondPro"/>
          <w:szCs w:val="20"/>
          <w:lang w:eastAsia="en-US"/>
        </w:rPr>
      </w:pPr>
      <w:r w:rsidRPr="00BD1422">
        <w:rPr>
          <w:rFonts w:cs="KoopCondPro"/>
          <w:szCs w:val="20"/>
          <w:lang w:eastAsia="en-US"/>
        </w:rPr>
        <w:t>Pojistník bere na vědomí, že jeho identifikační a kontaktní údaje, údaje pro ocenění rizika při vstupu do pojištění a údaje o využívání služeb</w:t>
      </w:r>
      <w:r w:rsidRPr="00BD1422" w:rsidDel="00141904">
        <w:rPr>
          <w:rFonts w:cs="KoopCondPro"/>
          <w:szCs w:val="20"/>
          <w:lang w:eastAsia="en-US"/>
        </w:rPr>
        <w:t xml:space="preserve"> </w:t>
      </w:r>
      <w:r w:rsidRPr="00BD1422">
        <w:rPr>
          <w:rFonts w:cs="KoopCondPro"/>
          <w:szCs w:val="20"/>
          <w:lang w:eastAsia="en-US"/>
        </w:rPr>
        <w:t>zpracovává pojistitel:</w:t>
      </w:r>
    </w:p>
    <w:p w14:paraId="1D73500B" w14:textId="77777777" w:rsidR="00BD1422" w:rsidRPr="00BD1422" w:rsidRDefault="00BD1422" w:rsidP="00BD1422">
      <w:pPr>
        <w:numPr>
          <w:ilvl w:val="0"/>
          <w:numId w:val="13"/>
        </w:numPr>
        <w:spacing w:before="120"/>
        <w:ind w:left="709" w:hanging="283"/>
        <w:rPr>
          <w:rFonts w:eastAsiaTheme="minorHAnsi" w:cstheme="minorBidi"/>
          <w:szCs w:val="20"/>
          <w:lang w:eastAsia="en-US"/>
        </w:rPr>
      </w:pPr>
      <w:r w:rsidRPr="00BD1422">
        <w:rPr>
          <w:rFonts w:eastAsiaTheme="minorHAnsi" w:cstheme="minorBidi"/>
          <w:szCs w:val="20"/>
          <w:lang w:eastAsia="en-US"/>
        </w:rPr>
        <w:t xml:space="preserve">pro účely </w:t>
      </w:r>
      <w:r w:rsidRPr="00BD1422">
        <w:rPr>
          <w:rFonts w:eastAsiaTheme="minorHAnsi" w:cstheme="minorBidi"/>
          <w:i/>
          <w:szCs w:val="20"/>
          <w:lang w:eastAsia="en-US"/>
        </w:rPr>
        <w:t>kalkulace, návrhu a uzavření pojistné smlouvy, posouzení přijatelnosti do pojištění, správy a ukončení pojistné smlouvy a likvidace pojistných událostí</w:t>
      </w:r>
      <w:r w:rsidRPr="00BD1422">
        <w:rPr>
          <w:rFonts w:eastAsiaTheme="minorHAnsi" w:cstheme="minorBidi"/>
          <w:szCs w:val="20"/>
          <w:lang w:eastAsia="en-US"/>
        </w:rPr>
        <w:t xml:space="preserve">, když v těchto případech jde o zpracování nezbytné pro </w:t>
      </w:r>
      <w:r w:rsidRPr="00BD1422">
        <w:rPr>
          <w:rFonts w:eastAsiaTheme="minorHAnsi" w:cstheme="minorBidi"/>
          <w:b/>
          <w:szCs w:val="20"/>
          <w:lang w:eastAsia="en-US"/>
        </w:rPr>
        <w:t>plnění smlouvy</w:t>
      </w:r>
      <w:r w:rsidRPr="00BD1422">
        <w:rPr>
          <w:rFonts w:eastAsiaTheme="minorHAnsi" w:cstheme="minorBidi"/>
          <w:szCs w:val="20"/>
          <w:lang w:eastAsia="en-US"/>
        </w:rPr>
        <w:t>, a</w:t>
      </w:r>
    </w:p>
    <w:p w14:paraId="6BD26C8B" w14:textId="77777777" w:rsidR="00BD1422" w:rsidRPr="00BD1422" w:rsidRDefault="00BD1422" w:rsidP="00BD1422">
      <w:pPr>
        <w:numPr>
          <w:ilvl w:val="0"/>
          <w:numId w:val="13"/>
        </w:numPr>
        <w:spacing w:before="120"/>
        <w:ind w:left="709" w:hanging="283"/>
        <w:rPr>
          <w:rFonts w:eastAsiaTheme="minorHAnsi" w:cstheme="minorBidi"/>
          <w:szCs w:val="20"/>
          <w:lang w:eastAsia="en-US"/>
        </w:rPr>
      </w:pPr>
      <w:r w:rsidRPr="00BD1422">
        <w:rPr>
          <w:rFonts w:eastAsiaTheme="minorHAnsi" w:cstheme="minorBidi"/>
          <w:szCs w:val="20"/>
          <w:lang w:eastAsia="en-US"/>
        </w:rPr>
        <w:t xml:space="preserve">pro účely </w:t>
      </w:r>
      <w:r w:rsidRPr="00BD1422">
        <w:rPr>
          <w:rFonts w:eastAsiaTheme="minorHAnsi" w:cstheme="minorBidi"/>
          <w:i/>
          <w:szCs w:val="20"/>
          <w:lang w:eastAsia="en-US"/>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BD1422">
        <w:rPr>
          <w:rFonts w:eastAsiaTheme="minorHAnsi" w:cstheme="minorBidi"/>
          <w:szCs w:val="20"/>
          <w:lang w:eastAsia="en-US"/>
        </w:rPr>
        <w:t xml:space="preserve">, když v těchto případech jde o zpracování založené na základě </w:t>
      </w:r>
      <w:r w:rsidRPr="00BD1422">
        <w:rPr>
          <w:rFonts w:eastAsiaTheme="minorHAnsi" w:cstheme="minorBidi"/>
          <w:b/>
          <w:szCs w:val="20"/>
          <w:lang w:eastAsia="en-US"/>
        </w:rPr>
        <w:t>oprávněných zájmů</w:t>
      </w:r>
      <w:r w:rsidRPr="00BD1422">
        <w:rPr>
          <w:rFonts w:eastAsiaTheme="minorHAnsi" w:cstheme="minorBidi"/>
          <w:szCs w:val="20"/>
          <w:lang w:eastAsia="en-US"/>
        </w:rPr>
        <w:t xml:space="preserve"> pojistitele. </w:t>
      </w:r>
      <w:r w:rsidRPr="00BD1422">
        <w:rPr>
          <w:rFonts w:eastAsiaTheme="minorHAnsi" w:cs="Calibri"/>
          <w:szCs w:val="20"/>
          <w:lang w:eastAsia="en-US"/>
        </w:rPr>
        <w:t xml:space="preserve">Proti takovému zpracování máte právo kdykoli podat námitku, která může být uplatněna způsobem uvedeným v </w:t>
      </w:r>
      <w:r w:rsidRPr="00BD1422">
        <w:rPr>
          <w:rFonts w:eastAsiaTheme="minorHAnsi" w:cstheme="minorBidi"/>
          <w:szCs w:val="20"/>
          <w:lang w:eastAsia="en-US"/>
        </w:rPr>
        <w:t>Informacích o zpracování osobních údajů v neživotním pojištění</w:t>
      </w:r>
      <w:r w:rsidRPr="00BD1422">
        <w:rPr>
          <w:rFonts w:eastAsiaTheme="minorHAnsi" w:cs="Calibri"/>
          <w:szCs w:val="20"/>
          <w:lang w:eastAsia="en-US"/>
        </w:rPr>
        <w:t>.</w:t>
      </w:r>
    </w:p>
    <w:p w14:paraId="029AF355" w14:textId="77777777" w:rsidR="00BD1422" w:rsidRPr="00BD1422" w:rsidRDefault="00BD1422" w:rsidP="00BD1422">
      <w:pPr>
        <w:spacing w:before="120"/>
        <w:ind w:left="357"/>
        <w:rPr>
          <w:rFonts w:eastAsiaTheme="minorHAnsi" w:cstheme="minorBidi"/>
          <w:b/>
          <w:szCs w:val="20"/>
          <w:lang w:eastAsia="en-US"/>
        </w:rPr>
      </w:pPr>
      <w:r w:rsidRPr="00BD1422">
        <w:rPr>
          <w:rFonts w:eastAsiaTheme="minorHAnsi" w:cstheme="minorBidi"/>
          <w:b/>
          <w:szCs w:val="20"/>
          <w:lang w:eastAsia="en-US"/>
        </w:rPr>
        <w:t>Zpracování pro účely plnění zákonné povinnosti</w:t>
      </w:r>
    </w:p>
    <w:p w14:paraId="0D75A779" w14:textId="77777777" w:rsidR="00BD1422" w:rsidRPr="00BD1422" w:rsidRDefault="00BD1422" w:rsidP="00BD1422">
      <w:pPr>
        <w:autoSpaceDE w:val="0"/>
        <w:autoSpaceDN w:val="0"/>
        <w:adjustRightInd w:val="0"/>
        <w:spacing w:before="120"/>
        <w:ind w:left="357"/>
        <w:rPr>
          <w:rFonts w:cs="KoopCondPro"/>
          <w:szCs w:val="20"/>
          <w:lang w:eastAsia="en-US"/>
        </w:rPr>
      </w:pPr>
      <w:r w:rsidRPr="00BD1422">
        <w:rPr>
          <w:rFonts w:cs="KoopCondPro"/>
          <w:szCs w:val="20"/>
          <w:lang w:eastAsia="en-US"/>
        </w:rPr>
        <w:t xml:space="preserve">Pojistník bere na vědomí, že jeho identifikační a kontaktní údaje a údaje pro ocenění rizika při vstupu do pojištění pojistitel dále zpracovává ke </w:t>
      </w:r>
      <w:r w:rsidRPr="00BD1422">
        <w:rPr>
          <w:rFonts w:cs="KoopCondPro"/>
          <w:b/>
          <w:szCs w:val="20"/>
          <w:lang w:eastAsia="en-US"/>
        </w:rPr>
        <w:t>splnění své zákonné povinnosti</w:t>
      </w:r>
      <w:r w:rsidRPr="00BD1422">
        <w:rPr>
          <w:rFonts w:cs="KoopCondPro"/>
          <w:szCs w:val="20"/>
          <w:lang w:eastAsia="en-US"/>
        </w:rPr>
        <w:t xml:space="preserve"> vyplývající zejména ze zákona upravujícího distribuci pojištění a zákona č. 69/2006 Sb., o provádění mezinárodních sankcí.</w:t>
      </w:r>
    </w:p>
    <w:p w14:paraId="75A68B26" w14:textId="77777777" w:rsidR="00BD1422" w:rsidRPr="00BD1422" w:rsidRDefault="00BD1422" w:rsidP="00BD1422">
      <w:pPr>
        <w:numPr>
          <w:ilvl w:val="1"/>
          <w:numId w:val="8"/>
        </w:numPr>
        <w:spacing w:before="120" w:after="120"/>
        <w:rPr>
          <w:b/>
          <w:szCs w:val="20"/>
        </w:rPr>
      </w:pPr>
      <w:r w:rsidRPr="00BD1422">
        <w:rPr>
          <w:b/>
          <w:szCs w:val="20"/>
        </w:rPr>
        <w:t>POVINNOST POJISTNÍKA INFORMOVAT TŘETÍ OSOBY</w:t>
      </w:r>
    </w:p>
    <w:p w14:paraId="11351882" w14:textId="77777777" w:rsidR="00BD1422" w:rsidRPr="00BD1422" w:rsidRDefault="00BD1422" w:rsidP="00BD1422">
      <w:pPr>
        <w:autoSpaceDE w:val="0"/>
        <w:autoSpaceDN w:val="0"/>
        <w:adjustRightInd w:val="0"/>
        <w:spacing w:before="120"/>
        <w:ind w:left="425"/>
        <w:rPr>
          <w:rFonts w:cs="KoopCondPro"/>
          <w:szCs w:val="20"/>
          <w:lang w:eastAsia="en-US"/>
        </w:rPr>
      </w:pPr>
      <w:r w:rsidRPr="00BD1422">
        <w:rPr>
          <w:rFonts w:cs="KoopCondPro"/>
          <w:szCs w:val="20"/>
          <w:lang w:eastAsia="en-US"/>
        </w:rPr>
        <w:t>Pojistník se zavazuje informovat každého pojištěného, jenž je osobou odlišnou od pojistníka, a případné další osoby, které uvedl v pojistné smlouvě ve znění tohoto dodatku, o zpracování jejich osobních údajů.</w:t>
      </w:r>
    </w:p>
    <w:p w14:paraId="3CF9F5B0" w14:textId="77777777" w:rsidR="00BD1422" w:rsidRPr="00BD1422" w:rsidRDefault="00BD1422" w:rsidP="00BD1422">
      <w:pPr>
        <w:numPr>
          <w:ilvl w:val="1"/>
          <w:numId w:val="8"/>
        </w:numPr>
        <w:spacing w:before="120" w:after="120"/>
        <w:rPr>
          <w:b/>
          <w:szCs w:val="20"/>
        </w:rPr>
      </w:pPr>
      <w:r w:rsidRPr="00BD1422">
        <w:rPr>
          <w:b/>
          <w:szCs w:val="20"/>
        </w:rPr>
        <w:t xml:space="preserve">INFORMACE O ZPRACOVÁNÍ OSOBNÍCH ÚDAJŮ ZÁSTUPCE POJISTNÍKA </w:t>
      </w:r>
    </w:p>
    <w:p w14:paraId="5C533F32" w14:textId="77777777" w:rsidR="00BD1422" w:rsidRPr="00BD1422" w:rsidRDefault="00BD1422" w:rsidP="00BD1422">
      <w:pPr>
        <w:autoSpaceDE w:val="0"/>
        <w:autoSpaceDN w:val="0"/>
        <w:adjustRightInd w:val="0"/>
        <w:spacing w:before="120"/>
        <w:ind w:left="425"/>
        <w:rPr>
          <w:rFonts w:cs="Calibri"/>
          <w:szCs w:val="20"/>
          <w:lang w:eastAsia="en-US"/>
        </w:rPr>
      </w:pPr>
      <w:r w:rsidRPr="00BD1422">
        <w:rPr>
          <w:rFonts w:cs="KoopCondPro"/>
          <w:szCs w:val="20"/>
          <w:lang w:eastAsia="en-US"/>
        </w:rPr>
        <w:t xml:space="preserve">Zástupce právnické osoby, zákonný zástupce nebo jiná osoba oprávněná zastupovat pojistníka bere na vědomí, že její identifikační a kontaktní údaje pojistitel zpracovává na základě </w:t>
      </w:r>
      <w:r w:rsidRPr="00BD1422">
        <w:rPr>
          <w:rFonts w:cs="KoopCondPro"/>
          <w:b/>
          <w:bCs/>
          <w:szCs w:val="20"/>
          <w:lang w:eastAsia="en-US"/>
        </w:rPr>
        <w:t>oprávněného zájmu</w:t>
      </w:r>
      <w:r w:rsidRPr="00BD1422">
        <w:rPr>
          <w:rFonts w:cs="KoopCondPro"/>
          <w:szCs w:val="20"/>
          <w:lang w:eastAsia="en-US"/>
        </w:rPr>
        <w:t xml:space="preserve"> pro účely</w:t>
      </w:r>
      <w:r w:rsidRPr="00BD1422">
        <w:rPr>
          <w:rFonts w:cs="KoopCondPro"/>
          <w:i/>
          <w:szCs w:val="20"/>
          <w:lang w:eastAsia="en-US"/>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BD1422">
        <w:rPr>
          <w:rFonts w:cs="KoopCondPro"/>
          <w:szCs w:val="20"/>
          <w:lang w:eastAsia="en-US"/>
        </w:rPr>
        <w:t xml:space="preserve">. </w:t>
      </w:r>
      <w:r w:rsidRPr="00BD1422">
        <w:rPr>
          <w:rFonts w:cs="Calibri"/>
          <w:szCs w:val="20"/>
          <w:lang w:eastAsia="en-US"/>
        </w:rPr>
        <w:t>Proti takovému zpracování má taková osoba právo kdykoli podat námitku, která může být uplatněna způsobem uvedeným v</w:t>
      </w:r>
      <w:r w:rsidRPr="00BD1422">
        <w:rPr>
          <w:rFonts w:cs="KoopCondPro"/>
          <w:szCs w:val="20"/>
          <w:lang w:eastAsia="en-US"/>
        </w:rPr>
        <w:t xml:space="preserve"> Informacích o zpracování osobních údajů v neživotním pojištění</w:t>
      </w:r>
      <w:r w:rsidRPr="00BD1422">
        <w:rPr>
          <w:rFonts w:cs="Calibri"/>
          <w:szCs w:val="20"/>
          <w:lang w:eastAsia="en-US"/>
        </w:rPr>
        <w:t>.</w:t>
      </w:r>
    </w:p>
    <w:p w14:paraId="00AC4E57" w14:textId="77777777" w:rsidR="00BD1422" w:rsidRPr="00BD1422" w:rsidRDefault="00BD1422" w:rsidP="00BD1422">
      <w:pPr>
        <w:autoSpaceDE w:val="0"/>
        <w:autoSpaceDN w:val="0"/>
        <w:adjustRightInd w:val="0"/>
        <w:spacing w:before="120"/>
        <w:ind w:firstLine="425"/>
        <w:rPr>
          <w:rFonts w:cs="KoopCondPro"/>
          <w:szCs w:val="20"/>
          <w:lang w:eastAsia="en-US"/>
        </w:rPr>
      </w:pPr>
      <w:r w:rsidRPr="00BD1422">
        <w:rPr>
          <w:rFonts w:cs="KoopCondPro"/>
          <w:b/>
          <w:szCs w:val="20"/>
          <w:lang w:eastAsia="en-US"/>
        </w:rPr>
        <w:t>Zpracování pro účely plnění zákonné povinnosti</w:t>
      </w:r>
    </w:p>
    <w:p w14:paraId="6D4605AB" w14:textId="77777777" w:rsidR="00BD1422" w:rsidRPr="00BD1422" w:rsidRDefault="00BD1422" w:rsidP="00BD1422">
      <w:pPr>
        <w:autoSpaceDE w:val="0"/>
        <w:autoSpaceDN w:val="0"/>
        <w:adjustRightInd w:val="0"/>
        <w:spacing w:before="120"/>
        <w:ind w:left="425"/>
        <w:rPr>
          <w:rFonts w:cs="KoopCondPro"/>
          <w:szCs w:val="20"/>
          <w:lang w:eastAsia="en-US"/>
        </w:rPr>
      </w:pPr>
      <w:r w:rsidRPr="00BD1422">
        <w:rPr>
          <w:rFonts w:cs="KoopCondPro"/>
          <w:szCs w:val="20"/>
          <w:lang w:eastAsia="en-US"/>
        </w:rPr>
        <w:t xml:space="preserve">Zástupce právnické osoby, zákonný zástupce nebo jiná osoba oprávněná zastupovat pojistníka bere na vědomí, že identifikační a kontaktní údaje pojistitel dále zpracovává ke </w:t>
      </w:r>
      <w:r w:rsidRPr="00BD1422">
        <w:rPr>
          <w:rFonts w:cs="KoopCondPro"/>
          <w:b/>
          <w:szCs w:val="20"/>
          <w:lang w:eastAsia="en-US"/>
        </w:rPr>
        <w:t>splnění své zákonné povinnosti</w:t>
      </w:r>
      <w:r w:rsidRPr="00BD1422">
        <w:rPr>
          <w:rFonts w:cs="KoopCondPro"/>
          <w:szCs w:val="20"/>
          <w:lang w:eastAsia="en-US"/>
        </w:rPr>
        <w:t xml:space="preserve"> vyplývající zejména ze zákona upravujícího distribuci pojištění a zákona č. 69/2006 Sb., o provádění mezinárodních sankcí.</w:t>
      </w:r>
    </w:p>
    <w:p w14:paraId="32545574" w14:textId="77777777" w:rsidR="00BD1422" w:rsidRPr="00BD1422" w:rsidRDefault="00BD1422" w:rsidP="00BD1422">
      <w:pPr>
        <w:spacing w:before="240" w:after="120"/>
        <w:ind w:left="425"/>
      </w:pPr>
      <w:r w:rsidRPr="00BD1422">
        <w:rPr>
          <w:rFonts w:cs="Calibri"/>
          <w:b/>
          <w:szCs w:val="20"/>
        </w:rPr>
        <w:lastRenderedPageBreak/>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685F0A8C" w14:textId="749D3E0D" w:rsidR="00BD1422" w:rsidRPr="00BD1422" w:rsidRDefault="00BD1422" w:rsidP="00BD1422">
      <w:pPr>
        <w:keepNext/>
        <w:keepLines/>
        <w:spacing w:before="240" w:after="120"/>
        <w:jc w:val="center"/>
        <w:rPr>
          <w:b/>
          <w:sz w:val="24"/>
        </w:rPr>
      </w:pPr>
      <w:r w:rsidRPr="00BD1422">
        <w:rPr>
          <w:b/>
          <w:sz w:val="24"/>
        </w:rPr>
        <w:t xml:space="preserve">Článek VII. </w:t>
      </w:r>
      <w:r w:rsidRPr="00BD1422">
        <w:rPr>
          <w:b/>
          <w:sz w:val="24"/>
        </w:rPr>
        <w:br/>
        <w:t>Závěrečná ustanovení</w:t>
      </w:r>
    </w:p>
    <w:p w14:paraId="75033C3D" w14:textId="613E541D" w:rsidR="00BD1422" w:rsidRPr="00EC29DC" w:rsidRDefault="00BD1422" w:rsidP="00BD1422">
      <w:pPr>
        <w:pStyle w:val="slovn-rove1-netunb"/>
        <w:numPr>
          <w:ilvl w:val="0"/>
          <w:numId w:val="26"/>
        </w:numPr>
      </w:pPr>
      <w:r w:rsidRPr="00BD1422">
        <w:t xml:space="preserve">Není-li ujednáno jinak, je pojistnou dobou doba </w:t>
      </w:r>
      <w:r w:rsidRPr="00BD1422">
        <w:rPr>
          <w:b/>
        </w:rPr>
        <w:t>1. srpna 2019</w:t>
      </w:r>
      <w:r w:rsidRPr="00BD1422">
        <w:t xml:space="preserve"> (počátek pojištění) </w:t>
      </w:r>
      <w:r w:rsidRPr="00EC29DC">
        <w:t xml:space="preserve">do </w:t>
      </w:r>
      <w:r w:rsidRPr="00EC29DC">
        <w:rPr>
          <w:b/>
        </w:rPr>
        <w:t>31. července 202</w:t>
      </w:r>
      <w:r w:rsidR="00F72CE9">
        <w:rPr>
          <w:b/>
        </w:rPr>
        <w:t>3</w:t>
      </w:r>
      <w:r w:rsidRPr="00EC29DC">
        <w:t xml:space="preserve"> (konec pojištění).</w:t>
      </w:r>
    </w:p>
    <w:p w14:paraId="0F82DBD9" w14:textId="0C99DA6C" w:rsidR="00BD1422" w:rsidRPr="00EC29DC" w:rsidRDefault="00BD1422" w:rsidP="00BD1422">
      <w:pPr>
        <w:numPr>
          <w:ilvl w:val="0"/>
          <w:numId w:val="8"/>
        </w:numPr>
        <w:spacing w:before="120"/>
      </w:pPr>
      <w:r w:rsidRPr="00EC29DC">
        <w:t>Počátek změn provedených tímto dodatkem: 1.8.202</w:t>
      </w:r>
      <w:r w:rsidR="00F72CE9">
        <w:t>2</w:t>
      </w:r>
    </w:p>
    <w:p w14:paraId="2A38D2A0" w14:textId="77777777" w:rsidR="00BD1422" w:rsidRPr="00BD1422" w:rsidRDefault="00BD1422" w:rsidP="00BD1422">
      <w:pPr>
        <w:spacing w:before="120"/>
        <w:ind w:left="425"/>
      </w:pPr>
      <w:bookmarkStart w:id="4" w:name="_Hlk35260018"/>
      <w:r w:rsidRPr="00EC29DC">
        <w:t>Je-li tento dodatek uzavřen po datu uvedeném jako počátek změn provedených tímto dodatkem</w:t>
      </w:r>
      <w:r w:rsidRPr="009C76CD">
        <w:t>,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bookmarkEnd w:id="4"/>
    <w:p w14:paraId="711F26C2" w14:textId="77777777" w:rsidR="00BD1422" w:rsidRPr="00BD1422" w:rsidRDefault="00BD1422" w:rsidP="00BD1422">
      <w:pPr>
        <w:numPr>
          <w:ilvl w:val="0"/>
          <w:numId w:val="8"/>
        </w:numPr>
        <w:spacing w:before="120"/>
      </w:pPr>
      <w:r w:rsidRPr="00BD1422">
        <w:t>Odpověď pojistníka na návrh pojistitele na uzavření tohoto dodatku (dále jen „</w:t>
      </w:r>
      <w:r w:rsidRPr="00BD1422">
        <w:rPr>
          <w:b/>
        </w:rPr>
        <w:t>nabídka</w:t>
      </w:r>
      <w:r w:rsidRPr="00BD1422">
        <w:t>“) s dodatkem nebo odchylkou od nabídky se nepovažuje za její přijetí, a to ani v případě, že se takovou odchylkou podstatně nemění podmínky nabídky.</w:t>
      </w:r>
    </w:p>
    <w:p w14:paraId="531ED7E9" w14:textId="77777777" w:rsidR="00BD1422" w:rsidRPr="00BD1422" w:rsidRDefault="00BD1422" w:rsidP="00BD1422">
      <w:pPr>
        <w:numPr>
          <w:ilvl w:val="0"/>
          <w:numId w:val="8"/>
        </w:numPr>
        <w:spacing w:before="120"/>
      </w:pPr>
      <w:r w:rsidRPr="00BD1422">
        <w:t>Ujednává se, že tento dodatek musí být uzavřen pouze v písemné formě, a to i v případě, že je pojištění tímto dodatkem ujednáno na pojistnou dobu kratší než jeden rok. Tento dodatek může být měněn pouze písemnou formou.</w:t>
      </w:r>
    </w:p>
    <w:p w14:paraId="614DF429" w14:textId="6EF25B1C" w:rsidR="00BD1422" w:rsidRPr="009C76CD" w:rsidRDefault="00BD1422" w:rsidP="00BD1422">
      <w:pPr>
        <w:numPr>
          <w:ilvl w:val="0"/>
          <w:numId w:val="8"/>
        </w:numPr>
        <w:spacing w:before="120"/>
        <w:rPr>
          <w:b/>
          <w:bCs/>
        </w:rPr>
      </w:pPr>
      <w:bookmarkStart w:id="5" w:name="_Hlk35256917"/>
      <w:r w:rsidRPr="009C76CD">
        <w:rPr>
          <w:b/>
          <w:bCs/>
        </w:rPr>
        <w:t xml:space="preserve">Ujednává se, že je-li tento dodatek uzavírán elektronickými prostředky, musí být podepsán elektronickým podpisem ve smyslu příslušných právních předpisů. Podepíše-li pojistník tento dodatek jiným elektronickým podpisem než uznávaným elektronickým podpisem </w:t>
      </w:r>
      <w:r w:rsidRPr="009C76CD">
        <w:t>ve smyslu zákona č. 297/2016 Sb., o službách vytvářejících důvěru pro elektronické transakce,</w:t>
      </w:r>
      <w:r w:rsidRPr="009C76CD">
        <w:rPr>
          <w:b/>
          <w:bCs/>
        </w:rPr>
        <w:t xml:space="preserve"> a nezaplatí-li tímto dodatkem předepsané jednorázové pojistné nebo běžné pojistné za tímto dodatkem sjednané první pojistné období řádně a včas, tento dodatek se od počátku ruší.</w:t>
      </w:r>
    </w:p>
    <w:bookmarkEnd w:id="5"/>
    <w:p w14:paraId="069CC607" w14:textId="77777777" w:rsidR="00BD1422" w:rsidRPr="00BD1422" w:rsidRDefault="00BD1422" w:rsidP="00BD1422">
      <w:pPr>
        <w:numPr>
          <w:ilvl w:val="0"/>
          <w:numId w:val="8"/>
        </w:numPr>
        <w:spacing w:before="120"/>
      </w:pPr>
      <w:r w:rsidRPr="00BD1422">
        <w:t>Subjektem věcně příslušným k mimosoudnímu řešení spotřebitelských sporů z tohoto pojištění je Česká obchodní inspekce, Štěpánská 567/15, 120 00 Praha 2, www.coi.cz.</w:t>
      </w:r>
    </w:p>
    <w:p w14:paraId="4765BB0E" w14:textId="5A7FD113" w:rsidR="00BD1422" w:rsidRPr="00BD1422" w:rsidRDefault="00BD1422" w:rsidP="00BD1422">
      <w:pPr>
        <w:numPr>
          <w:ilvl w:val="0"/>
          <w:numId w:val="8"/>
        </w:numPr>
        <w:spacing w:before="120"/>
      </w:pPr>
      <w:bookmarkStart w:id="6" w:name="_Ref489759092"/>
      <w:r w:rsidRPr="00BD1422">
        <w:t>Pojistník prohlašuje, že uzavřel se samostatným zprostředkovatelem smlouvu, na jejímž základě samostatný zprostředkovatel v postavení pojišťovacího makléře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w:t>
      </w:r>
      <w:r w:rsidRPr="00BD1422">
        <w:noBreakHyphen/>
        <w:t>100/14 se pro tento případ „adresátem“ rozumí samostatný zprostředkovatel v postavení pojišťovacího makléře. Dále se smluvní strany dohodly, že veškeré písemnosti mající vztah k pojištění sjednanému touto pojistnou smlouvou ve znění tohoto dodatku doručované samostatným zprostředkovatelem v postavení pojišťovacího makléře za pojistníka nebo pojištěného pojistiteli se považují za doručené pojistiteli od pojistníka nebo pojištěného, a to doručením pojistiteli.</w:t>
      </w:r>
    </w:p>
    <w:p w14:paraId="24C5F0FD" w14:textId="2B415E4A" w:rsidR="00BD1422" w:rsidRPr="00A44AEB" w:rsidRDefault="00BD1422" w:rsidP="00BD1422">
      <w:pPr>
        <w:pStyle w:val="slovn-rove1-netunb"/>
        <w:numPr>
          <w:ilvl w:val="0"/>
          <w:numId w:val="8"/>
        </w:numPr>
      </w:pPr>
      <w:bookmarkStart w:id="7" w:name="_Hlk35613334"/>
      <w:r w:rsidRPr="00A44AEB">
        <w:t>Pojistník i pojistitel a samostatný zprostředkovatel v postavení pojišťovacího makléře</w:t>
      </w:r>
      <w:r w:rsidRPr="00A44AEB">
        <w:rPr>
          <w:b/>
          <w:color w:val="FF00FF"/>
          <w:szCs w:val="20"/>
        </w:rPr>
        <w:t xml:space="preserve"> </w:t>
      </w:r>
      <w:r w:rsidRPr="00A44AEB">
        <w:t>obdrží originál tohoto dodatku.</w:t>
      </w:r>
      <w:r w:rsidR="00A44AEB" w:rsidRPr="00A44AEB">
        <w:t xml:space="preserve"> </w:t>
      </w:r>
      <w:r w:rsidRPr="00A44AEB">
        <w:t>Tento dodatek byl vypracován ve 4 stejnopisech, pojistník obdrží 1 stejnopis, pojistitel si ponechá 2 stejnopisy, samostatný zprostředkovatel v postavení pojišťovacího makléře obdrží 1 stejnopis.</w:t>
      </w:r>
    </w:p>
    <w:bookmarkEnd w:id="7"/>
    <w:p w14:paraId="58BAD8C6" w14:textId="5B812563" w:rsidR="00BD1422" w:rsidRPr="00A44AEB" w:rsidRDefault="00BD1422" w:rsidP="00BD1422">
      <w:pPr>
        <w:numPr>
          <w:ilvl w:val="0"/>
          <w:numId w:val="8"/>
        </w:numPr>
        <w:spacing w:before="120"/>
      </w:pPr>
      <w:r w:rsidRPr="00A44AEB">
        <w:t xml:space="preserve">Tento dodatek obsahuje </w:t>
      </w:r>
      <w:r w:rsidR="00A44AEB" w:rsidRPr="00A44AEB">
        <w:t>8</w:t>
      </w:r>
      <w:r w:rsidRPr="00A44AEB">
        <w:t xml:space="preserve"> stran, k pojistné smlouvě ve znění tohoto dodatku náleží 2 příloh</w:t>
      </w:r>
      <w:bookmarkEnd w:id="6"/>
      <w:r w:rsidRPr="00A44AEB">
        <w:t>y, z nichž ani jedna není přiložena k tomuto dodatku. Součástí pojistné smlouvy ve znění tohoto dodatku jsou pojistné podmínky pojistitele uvedené v čl. I. této pojistné smlouvy ve znění tohoto dodatku.</w:t>
      </w:r>
    </w:p>
    <w:p w14:paraId="131B0CFB" w14:textId="77777777" w:rsidR="00BD1422" w:rsidRPr="00BD1422" w:rsidRDefault="00BD1422" w:rsidP="00BD1422"/>
    <w:p w14:paraId="60E52917" w14:textId="77777777" w:rsidR="00BD1422" w:rsidRPr="00BD1422" w:rsidRDefault="00BD1422" w:rsidP="00BD1422">
      <w:pPr>
        <w:tabs>
          <w:tab w:val="left" w:pos="426"/>
          <w:tab w:val="left" w:pos="2977"/>
        </w:tabs>
        <w:spacing w:before="120"/>
        <w:jc w:val="left"/>
        <w:rPr>
          <w:b/>
          <w:szCs w:val="20"/>
        </w:rPr>
      </w:pPr>
      <w:r w:rsidRPr="00BD1422">
        <w:rPr>
          <w:szCs w:val="20"/>
        </w:rPr>
        <w:t>Výčet příloh:</w:t>
      </w:r>
      <w:r w:rsidRPr="00BD1422">
        <w:rPr>
          <w:szCs w:val="20"/>
        </w:rPr>
        <w:tab/>
        <w:t xml:space="preserve">příloha č. 1 - </w:t>
      </w:r>
      <w:r w:rsidRPr="00BD1422">
        <w:rPr>
          <w:b/>
          <w:szCs w:val="20"/>
        </w:rPr>
        <w:t>zřizovací listina Ministerstva zdravotnictví České republiky</w:t>
      </w:r>
    </w:p>
    <w:p w14:paraId="52663A8F" w14:textId="77777777" w:rsidR="00BD1422" w:rsidRPr="00BD1422" w:rsidRDefault="00BD1422" w:rsidP="00BD1422">
      <w:pPr>
        <w:tabs>
          <w:tab w:val="left" w:pos="426"/>
          <w:tab w:val="left" w:pos="2977"/>
        </w:tabs>
        <w:jc w:val="left"/>
        <w:rPr>
          <w:szCs w:val="20"/>
        </w:rPr>
      </w:pPr>
      <w:r w:rsidRPr="00BD1422">
        <w:rPr>
          <w:szCs w:val="20"/>
        </w:rPr>
        <w:tab/>
      </w:r>
      <w:r w:rsidRPr="00BD1422">
        <w:rPr>
          <w:szCs w:val="20"/>
        </w:rPr>
        <w:tab/>
        <w:t xml:space="preserve">příloha č. 2 - </w:t>
      </w:r>
      <w:r w:rsidRPr="00BD1422">
        <w:rPr>
          <w:b/>
          <w:szCs w:val="20"/>
        </w:rPr>
        <w:t>výpis ze živnostenského rejstříku</w:t>
      </w:r>
    </w:p>
    <w:p w14:paraId="36E16CAC" w14:textId="77777777" w:rsidR="00BD1422" w:rsidRPr="00BD1422" w:rsidRDefault="00BD1422" w:rsidP="00BD1422">
      <w:pPr>
        <w:jc w:val="left"/>
        <w:rPr>
          <w:rFonts w:cs="Arial"/>
        </w:rPr>
      </w:pPr>
    </w:p>
    <w:p w14:paraId="6746F3E2" w14:textId="77777777" w:rsidR="00BD1422" w:rsidRPr="00BD1422" w:rsidRDefault="00BD1422" w:rsidP="00BD1422">
      <w:pPr>
        <w:keepNext/>
        <w:keepLines/>
        <w:tabs>
          <w:tab w:val="left" w:pos="3402"/>
          <w:tab w:val="left" w:pos="6521"/>
        </w:tabs>
        <w:spacing w:before="480"/>
        <w:rPr>
          <w:highlight w:val="yellow"/>
        </w:rPr>
      </w:pPr>
      <w:r w:rsidRPr="00BD1422">
        <w:tab/>
        <w:t>.</w:t>
      </w:r>
      <w:r w:rsidRPr="00BD1422">
        <w:tab/>
        <w:t>.</w:t>
      </w:r>
    </w:p>
    <w:p w14:paraId="28070B3B" w14:textId="16E786AC" w:rsidR="00BD1422" w:rsidRPr="00A44AEB" w:rsidRDefault="00BD1422" w:rsidP="00BD1422">
      <w:pPr>
        <w:keepNext/>
        <w:keepLines/>
        <w:tabs>
          <w:tab w:val="left" w:pos="3402"/>
          <w:tab w:val="right" w:leader="dot" w:pos="6237"/>
          <w:tab w:val="left" w:pos="6521"/>
          <w:tab w:val="right" w:leader="dot" w:pos="9356"/>
        </w:tabs>
        <w:spacing w:before="480"/>
      </w:pPr>
      <w:r w:rsidRPr="00A44AEB">
        <w:t>Podepsáno dne</w:t>
      </w:r>
      <w:r w:rsidRPr="00A44AEB">
        <w:rPr>
          <w:vertAlign w:val="superscript"/>
        </w:rPr>
        <w:t>+</w:t>
      </w:r>
      <w:r w:rsidR="00950137">
        <w:t xml:space="preserve"> </w:t>
      </w:r>
      <w:r w:rsidR="00F72CE9" w:rsidRPr="00F72CE9">
        <w:t>............................</w:t>
      </w:r>
      <w:r w:rsidRPr="00A44AEB">
        <w:tab/>
      </w:r>
      <w:r w:rsidRPr="00A44AEB">
        <w:tab/>
      </w:r>
      <w:r w:rsidRPr="00A44AEB">
        <w:tab/>
      </w:r>
      <w:r w:rsidRPr="00A44AEB">
        <w:tab/>
      </w:r>
    </w:p>
    <w:p w14:paraId="3146A004" w14:textId="77777777" w:rsidR="00BD1422" w:rsidRPr="00A44AEB" w:rsidRDefault="00BD1422" w:rsidP="00BD1422">
      <w:pPr>
        <w:keepNext/>
        <w:keepLines/>
        <w:tabs>
          <w:tab w:val="center" w:pos="4820"/>
          <w:tab w:val="center" w:pos="7938"/>
        </w:tabs>
        <w:spacing w:after="720"/>
      </w:pPr>
      <w:r w:rsidRPr="00A44AEB">
        <w:tab/>
        <w:t>za pojistitele</w:t>
      </w:r>
      <w:r w:rsidRPr="00A44AEB">
        <w:tab/>
        <w:t>za pojistitele</w:t>
      </w:r>
    </w:p>
    <w:p w14:paraId="7D757B29" w14:textId="77777777" w:rsidR="00BD1422" w:rsidRPr="00A44AEB" w:rsidRDefault="00BD1422" w:rsidP="00BD1422">
      <w:pPr>
        <w:keepNext/>
        <w:keepLines/>
        <w:tabs>
          <w:tab w:val="left" w:pos="3402"/>
          <w:tab w:val="right" w:leader="dot" w:pos="6237"/>
          <w:tab w:val="left" w:pos="6804"/>
          <w:tab w:val="right" w:leader="dot" w:pos="9072"/>
        </w:tabs>
        <w:spacing w:before="720"/>
      </w:pPr>
      <w:r w:rsidRPr="00A44AEB">
        <w:t>Podepsáno dne</w:t>
      </w:r>
      <w:r w:rsidRPr="00A44AEB">
        <w:rPr>
          <w:vertAlign w:val="superscript"/>
        </w:rPr>
        <w:t>+</w:t>
      </w:r>
      <w:r w:rsidRPr="00A44AEB">
        <w:t xml:space="preserve"> ............................</w:t>
      </w:r>
      <w:r w:rsidRPr="00A44AEB">
        <w:tab/>
      </w:r>
      <w:r w:rsidRPr="00A44AEB">
        <w:tab/>
      </w:r>
    </w:p>
    <w:p w14:paraId="1F02DF90" w14:textId="77777777" w:rsidR="00BD1422" w:rsidRPr="00A44AEB" w:rsidRDefault="00BD1422" w:rsidP="00BD1422">
      <w:pPr>
        <w:keepNext/>
        <w:keepLines/>
        <w:tabs>
          <w:tab w:val="center" w:pos="4820"/>
          <w:tab w:val="center" w:pos="7938"/>
        </w:tabs>
        <w:spacing w:after="480"/>
      </w:pPr>
      <w:r w:rsidRPr="00A44AEB">
        <w:tab/>
        <w:t>za pojistníka</w:t>
      </w:r>
      <w:r w:rsidRPr="00A44AEB">
        <w:rPr>
          <w:vertAlign w:val="superscript"/>
        </w:rPr>
        <w:t>++</w:t>
      </w:r>
    </w:p>
    <w:p w14:paraId="4C4760F7" w14:textId="77777777" w:rsidR="00BD1422" w:rsidRPr="00A44AEB" w:rsidRDefault="00BD1422" w:rsidP="00BD1422">
      <w:pPr>
        <w:rPr>
          <w:sz w:val="16"/>
          <w:szCs w:val="16"/>
        </w:rPr>
      </w:pPr>
      <w:bookmarkStart w:id="8" w:name="_Hlk25570604"/>
      <w:r w:rsidRPr="00A44AEB">
        <w:rPr>
          <w:sz w:val="16"/>
          <w:szCs w:val="16"/>
          <w:vertAlign w:val="superscript"/>
        </w:rPr>
        <w:t xml:space="preserve">+ </w:t>
      </w:r>
      <w:r w:rsidRPr="00A44AEB">
        <w:rPr>
          <w:sz w:val="16"/>
          <w:szCs w:val="16"/>
        </w:rPr>
        <w:t>Je-li tento dodatek podepsán uznávaným elektronickým podpisem, je okamžik podpisu vždy obsažen v tomto podpisu.</w:t>
      </w:r>
    </w:p>
    <w:p w14:paraId="695FD2C6" w14:textId="77777777" w:rsidR="00BD1422" w:rsidRPr="00A44AEB" w:rsidRDefault="00BD1422" w:rsidP="00BD1422">
      <w:pPr>
        <w:tabs>
          <w:tab w:val="left" w:pos="142"/>
          <w:tab w:val="left" w:pos="426"/>
        </w:tabs>
        <w:ind w:left="426" w:hanging="426"/>
        <w:rPr>
          <w:sz w:val="16"/>
          <w:szCs w:val="16"/>
        </w:rPr>
      </w:pPr>
      <w:r w:rsidRPr="00A44AEB">
        <w:rPr>
          <w:sz w:val="16"/>
          <w:szCs w:val="16"/>
          <w:vertAlign w:val="superscript"/>
        </w:rPr>
        <w:t>++</w:t>
      </w:r>
      <w:r w:rsidRPr="00A44AEB">
        <w:rPr>
          <w:sz w:val="16"/>
          <w:szCs w:val="16"/>
        </w:rPr>
        <w:tab/>
        <w:t xml:space="preserve">a) </w:t>
      </w:r>
      <w:r w:rsidRPr="00A44AEB">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1C25D71D" w14:textId="77777777" w:rsidR="00BD1422" w:rsidRPr="00A44AEB" w:rsidRDefault="00BD1422" w:rsidP="00BD1422">
      <w:pPr>
        <w:tabs>
          <w:tab w:val="left" w:pos="142"/>
          <w:tab w:val="left" w:pos="426"/>
        </w:tabs>
        <w:ind w:left="426" w:hanging="426"/>
        <w:rPr>
          <w:sz w:val="16"/>
          <w:szCs w:val="16"/>
        </w:rPr>
      </w:pPr>
      <w:r w:rsidRPr="00A44AEB">
        <w:rPr>
          <w:sz w:val="16"/>
          <w:szCs w:val="16"/>
        </w:rPr>
        <w:tab/>
        <w:t xml:space="preserve">b) </w:t>
      </w:r>
      <w:r w:rsidRPr="00A44AEB">
        <w:rPr>
          <w:sz w:val="16"/>
          <w:szCs w:val="16"/>
        </w:rPr>
        <w:tab/>
        <w:t>Je-li tento dodatek pojistitelem vyhotoven v elektronické podobě a podepsán za něj uznávaným elektronickým podpisem, použijte též uznávaný elektronický podpis/y osob/y podepisující/ch za pojistníka, nebo v případě použití elektronického podpisu jiného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p>
    <w:bookmarkEnd w:id="8"/>
    <w:p w14:paraId="43EBEA37" w14:textId="77777777" w:rsidR="00820AB4" w:rsidRPr="00FA4C01" w:rsidRDefault="00820AB4" w:rsidP="00FA4C01"/>
    <w:sectPr w:rsidR="00820AB4" w:rsidRPr="00FA4C01" w:rsidSect="000A15FF">
      <w:headerReference w:type="default" r:id="rId14"/>
      <w:footerReference w:type="default" r:id="rId15"/>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78F5" w14:textId="77777777" w:rsidR="00C93F01" w:rsidRDefault="00C93F01" w:rsidP="00FF471C">
      <w:r>
        <w:separator/>
      </w:r>
    </w:p>
  </w:endnote>
  <w:endnote w:type="continuationSeparator" w:id="0">
    <w:p w14:paraId="67B8640E" w14:textId="77777777" w:rsidR="00C93F01" w:rsidRDefault="00C93F01"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607C" w14:textId="77777777" w:rsidR="000A15FF" w:rsidRPr="00877EFF" w:rsidRDefault="000A15FF">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5DE2" w14:textId="77777777" w:rsidR="00C93F01" w:rsidRDefault="00C93F01" w:rsidP="00FF471C">
      <w:r>
        <w:separator/>
      </w:r>
    </w:p>
  </w:footnote>
  <w:footnote w:type="continuationSeparator" w:id="0">
    <w:p w14:paraId="18643A67" w14:textId="77777777" w:rsidR="00C93F01" w:rsidRDefault="00C93F01" w:rsidP="00FF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2363" w14:textId="11EE0C6A" w:rsidR="00000CB5" w:rsidRDefault="00000CB5">
    <w:pPr>
      <w:pStyle w:val="Zhlav"/>
    </w:pPr>
  </w:p>
  <w:p w14:paraId="627E80B6" w14:textId="77777777" w:rsidR="000A15FF" w:rsidRDefault="000A15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44930"/>
    <w:multiLevelType w:val="multilevel"/>
    <w:tmpl w:val="4474AAFE"/>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5"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53F18"/>
    <w:multiLevelType w:val="hybridMultilevel"/>
    <w:tmpl w:val="91BA0574"/>
    <w:lvl w:ilvl="0" w:tplc="04050017">
      <w:start w:val="1"/>
      <w:numFmt w:val="lowerLetter"/>
      <w:lvlText w:val="%1)"/>
      <w:lvlJc w:val="left"/>
      <w:pPr>
        <w:ind w:left="3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F1E05"/>
    <w:multiLevelType w:val="multilevel"/>
    <w:tmpl w:val="37D2F41C"/>
    <w:lvl w:ilvl="0">
      <w:start w:val="1"/>
      <w:numFmt w:val="decimal"/>
      <w:lvlText w:val="%1."/>
      <w:lvlJc w:val="left"/>
      <w:pPr>
        <w:tabs>
          <w:tab w:val="num" w:pos="425"/>
        </w:tabs>
        <w:ind w:left="425" w:hanging="425"/>
      </w:pPr>
      <w:rPr>
        <w:rFonts w:hint="default"/>
        <w:b/>
      </w:rPr>
    </w:lvl>
    <w:lvl w:ilvl="1">
      <w:start w:val="1"/>
      <w:numFmt w:val="lowerLetter"/>
      <w:lvlText w:val="a%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DB17922"/>
    <w:multiLevelType w:val="hybridMultilevel"/>
    <w:tmpl w:val="82402EC8"/>
    <w:lvl w:ilvl="0" w:tplc="15A2642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DA7299A"/>
    <w:multiLevelType w:val="hybridMultilevel"/>
    <w:tmpl w:val="484E534A"/>
    <w:lvl w:ilvl="0" w:tplc="C1F0C9D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6C40EF"/>
    <w:multiLevelType w:val="hybridMultilevel"/>
    <w:tmpl w:val="2AA43712"/>
    <w:lvl w:ilvl="0" w:tplc="10E0A44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FA5B12"/>
    <w:multiLevelType w:val="multilevel"/>
    <w:tmpl w:val="C7C0A48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7" w15:restartNumberingAfterBreak="0">
    <w:nsid w:val="67602B24"/>
    <w:multiLevelType w:val="hybridMultilevel"/>
    <w:tmpl w:val="857687BE"/>
    <w:lvl w:ilvl="0" w:tplc="62A01416">
      <w:start w:val="1"/>
      <w:numFmt w:val="ordinal"/>
      <w:lvlText w:val="1.%1"/>
      <w:lvlJc w:val="left"/>
      <w:pPr>
        <w:ind w:left="1080" w:hanging="360"/>
      </w:pPr>
      <w:rPr>
        <w:rFonts w:ascii="Koop Office" w:hAnsi="Koop Office"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8368E0"/>
    <w:multiLevelType w:val="multilevel"/>
    <w:tmpl w:val="859AD9FA"/>
    <w:lvl w:ilvl="0">
      <w:start w:val="2"/>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5D38F4"/>
    <w:multiLevelType w:val="multilevel"/>
    <w:tmpl w:val="DE2CFCA0"/>
    <w:numStyleLink w:val="slovn-velkpsmena"/>
  </w:abstractNum>
  <w:abstractNum w:abstractNumId="21" w15:restartNumberingAfterBreak="0">
    <w:nsid w:val="72CE1542"/>
    <w:multiLevelType w:val="hybridMultilevel"/>
    <w:tmpl w:val="F85EB65A"/>
    <w:lvl w:ilvl="0" w:tplc="53729A44">
      <w:start w:val="1"/>
      <w:numFmt w:val="ordinal"/>
      <w:lvlText w:val="2.%1"/>
      <w:lvlJc w:val="left"/>
      <w:pPr>
        <w:ind w:left="720" w:hanging="360"/>
      </w:pPr>
      <w:rPr>
        <w:rFonts w:ascii="Koop Office" w:hAnsi="Koop Office"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87569A4"/>
    <w:multiLevelType w:val="hybridMultilevel"/>
    <w:tmpl w:val="F1B084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BE3F3A"/>
    <w:multiLevelType w:val="hybridMultilevel"/>
    <w:tmpl w:val="99CA7440"/>
    <w:lvl w:ilvl="0" w:tplc="04050017">
      <w:start w:val="1"/>
      <w:numFmt w:val="lowerLetter"/>
      <w:lvlText w:val="%1)"/>
      <w:lvlJc w:val="left"/>
      <w:pPr>
        <w:ind w:left="3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7032053">
    <w:abstractNumId w:val="5"/>
  </w:num>
  <w:num w:numId="2" w16cid:durableId="267280469">
    <w:abstractNumId w:val="19"/>
  </w:num>
  <w:num w:numId="3" w16cid:durableId="1106340253">
    <w:abstractNumId w:val="7"/>
  </w:num>
  <w:num w:numId="4" w16cid:durableId="986976175">
    <w:abstractNumId w:val="11"/>
  </w:num>
  <w:num w:numId="5" w16cid:durableId="648873139">
    <w:abstractNumId w:val="6"/>
  </w:num>
  <w:num w:numId="6" w16cid:durableId="741685858">
    <w:abstractNumId w:val="16"/>
  </w:num>
  <w:num w:numId="7" w16cid:durableId="1290865646">
    <w:abstractNumId w:val="2"/>
  </w:num>
  <w:num w:numId="8" w16cid:durableId="380322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9485748">
    <w:abstractNumId w:val="0"/>
  </w:num>
  <w:num w:numId="10" w16cid:durableId="1223518014">
    <w:abstractNumId w:val="20"/>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11" w16cid:durableId="509176826">
    <w:abstractNumId w:val="4"/>
  </w:num>
  <w:num w:numId="12" w16cid:durableId="1036002393">
    <w:abstractNumId w:val="14"/>
  </w:num>
  <w:num w:numId="13" w16cid:durableId="1723138392">
    <w:abstractNumId w:val="1"/>
  </w:num>
  <w:num w:numId="14" w16cid:durableId="450707440">
    <w:abstractNumId w:val="12"/>
  </w:num>
  <w:num w:numId="15" w16cid:durableId="1072772288">
    <w:abstractNumId w:val="22"/>
  </w:num>
  <w:num w:numId="16" w16cid:durableId="886573365">
    <w:abstractNumId w:val="23"/>
  </w:num>
  <w:num w:numId="17" w16cid:durableId="729579242">
    <w:abstractNumId w:val="9"/>
  </w:num>
  <w:num w:numId="18" w16cid:durableId="1578905171">
    <w:abstractNumId w:val="15"/>
  </w:num>
  <w:num w:numId="19" w16cid:durableId="1823933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3542478">
    <w:abstractNumId w:val="17"/>
  </w:num>
  <w:num w:numId="21" w16cid:durableId="908156570">
    <w:abstractNumId w:val="21"/>
  </w:num>
  <w:num w:numId="22" w16cid:durableId="1197885946">
    <w:abstractNumId w:val="24"/>
  </w:num>
  <w:num w:numId="23" w16cid:durableId="1273242444">
    <w:abstractNumId w:val="25"/>
  </w:num>
  <w:num w:numId="24" w16cid:durableId="651256614">
    <w:abstractNumId w:val="8"/>
  </w:num>
  <w:num w:numId="25" w16cid:durableId="572206607">
    <w:abstractNumId w:val="18"/>
  </w:num>
  <w:num w:numId="26" w16cid:durableId="544100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7042470">
    <w:abstractNumId w:val="3"/>
  </w:num>
  <w:num w:numId="28" w16cid:durableId="77509668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00829"/>
    <w:rsid w:val="00000CB5"/>
    <w:rsid w:val="00000DF1"/>
    <w:rsid w:val="00007072"/>
    <w:rsid w:val="00007AA8"/>
    <w:rsid w:val="00007CE7"/>
    <w:rsid w:val="00012E40"/>
    <w:rsid w:val="0001462A"/>
    <w:rsid w:val="00015ADC"/>
    <w:rsid w:val="00022823"/>
    <w:rsid w:val="00024476"/>
    <w:rsid w:val="000339CF"/>
    <w:rsid w:val="00034D2B"/>
    <w:rsid w:val="000400E7"/>
    <w:rsid w:val="00044839"/>
    <w:rsid w:val="000476E6"/>
    <w:rsid w:val="000505F9"/>
    <w:rsid w:val="00050F2F"/>
    <w:rsid w:val="000512D2"/>
    <w:rsid w:val="00053062"/>
    <w:rsid w:val="0005478C"/>
    <w:rsid w:val="00055FA3"/>
    <w:rsid w:val="00063C96"/>
    <w:rsid w:val="00066D92"/>
    <w:rsid w:val="00070339"/>
    <w:rsid w:val="00070CE3"/>
    <w:rsid w:val="000723D1"/>
    <w:rsid w:val="0007248A"/>
    <w:rsid w:val="00073CF2"/>
    <w:rsid w:val="00080CF5"/>
    <w:rsid w:val="000824F1"/>
    <w:rsid w:val="00087A45"/>
    <w:rsid w:val="00090CCF"/>
    <w:rsid w:val="00093452"/>
    <w:rsid w:val="00095D70"/>
    <w:rsid w:val="00096C8B"/>
    <w:rsid w:val="00097838"/>
    <w:rsid w:val="000A0408"/>
    <w:rsid w:val="000A15FF"/>
    <w:rsid w:val="000A4067"/>
    <w:rsid w:val="000A4701"/>
    <w:rsid w:val="000A73AE"/>
    <w:rsid w:val="000B1D06"/>
    <w:rsid w:val="000B3200"/>
    <w:rsid w:val="000C7550"/>
    <w:rsid w:val="000D0067"/>
    <w:rsid w:val="000D0856"/>
    <w:rsid w:val="000D2A28"/>
    <w:rsid w:val="000E4259"/>
    <w:rsid w:val="000E7850"/>
    <w:rsid w:val="000F3A50"/>
    <w:rsid w:val="000F650D"/>
    <w:rsid w:val="00101D36"/>
    <w:rsid w:val="00107106"/>
    <w:rsid w:val="0010723D"/>
    <w:rsid w:val="00107B9E"/>
    <w:rsid w:val="0011033A"/>
    <w:rsid w:val="001160C6"/>
    <w:rsid w:val="00117B8C"/>
    <w:rsid w:val="00122398"/>
    <w:rsid w:val="00130594"/>
    <w:rsid w:val="0013165D"/>
    <w:rsid w:val="00133663"/>
    <w:rsid w:val="00135CAC"/>
    <w:rsid w:val="00142897"/>
    <w:rsid w:val="00142CDD"/>
    <w:rsid w:val="00150363"/>
    <w:rsid w:val="001511C6"/>
    <w:rsid w:val="00156F32"/>
    <w:rsid w:val="001600C3"/>
    <w:rsid w:val="00162CA8"/>
    <w:rsid w:val="0018046F"/>
    <w:rsid w:val="001829F0"/>
    <w:rsid w:val="00183C97"/>
    <w:rsid w:val="00184E09"/>
    <w:rsid w:val="00186B3D"/>
    <w:rsid w:val="00187F0F"/>
    <w:rsid w:val="001922CC"/>
    <w:rsid w:val="00193697"/>
    <w:rsid w:val="001A4D06"/>
    <w:rsid w:val="001A4F96"/>
    <w:rsid w:val="001A55B5"/>
    <w:rsid w:val="001B0445"/>
    <w:rsid w:val="001B170A"/>
    <w:rsid w:val="001B6506"/>
    <w:rsid w:val="001C2AD6"/>
    <w:rsid w:val="001C517F"/>
    <w:rsid w:val="001D0D57"/>
    <w:rsid w:val="001D5138"/>
    <w:rsid w:val="001D5B57"/>
    <w:rsid w:val="001F2AA2"/>
    <w:rsid w:val="001F2E42"/>
    <w:rsid w:val="001F64D0"/>
    <w:rsid w:val="001F7BD6"/>
    <w:rsid w:val="002028F1"/>
    <w:rsid w:val="00204E38"/>
    <w:rsid w:val="00207D6B"/>
    <w:rsid w:val="002155DD"/>
    <w:rsid w:val="00216C3C"/>
    <w:rsid w:val="002247BA"/>
    <w:rsid w:val="002267E8"/>
    <w:rsid w:val="0023465B"/>
    <w:rsid w:val="002361D4"/>
    <w:rsid w:val="0024467F"/>
    <w:rsid w:val="002465EE"/>
    <w:rsid w:val="00250D16"/>
    <w:rsid w:val="00254175"/>
    <w:rsid w:val="00255904"/>
    <w:rsid w:val="0026162E"/>
    <w:rsid w:val="0026668B"/>
    <w:rsid w:val="002670F5"/>
    <w:rsid w:val="0027036F"/>
    <w:rsid w:val="00271961"/>
    <w:rsid w:val="0027392F"/>
    <w:rsid w:val="0027470E"/>
    <w:rsid w:val="00277386"/>
    <w:rsid w:val="00280823"/>
    <w:rsid w:val="00287F7C"/>
    <w:rsid w:val="002928E0"/>
    <w:rsid w:val="00292C60"/>
    <w:rsid w:val="00294BD2"/>
    <w:rsid w:val="002A12A2"/>
    <w:rsid w:val="002A47C0"/>
    <w:rsid w:val="002B4055"/>
    <w:rsid w:val="002B4072"/>
    <w:rsid w:val="002C7D2F"/>
    <w:rsid w:val="002D2C34"/>
    <w:rsid w:val="002D39B8"/>
    <w:rsid w:val="002D4A05"/>
    <w:rsid w:val="002D6EF7"/>
    <w:rsid w:val="002E6859"/>
    <w:rsid w:val="002E752C"/>
    <w:rsid w:val="002F2C04"/>
    <w:rsid w:val="002F668C"/>
    <w:rsid w:val="0030285D"/>
    <w:rsid w:val="00302C6B"/>
    <w:rsid w:val="00304A0D"/>
    <w:rsid w:val="003054D6"/>
    <w:rsid w:val="0030644A"/>
    <w:rsid w:val="00313AA3"/>
    <w:rsid w:val="00314AC7"/>
    <w:rsid w:val="003206F6"/>
    <w:rsid w:val="003213ED"/>
    <w:rsid w:val="0032643A"/>
    <w:rsid w:val="003269E6"/>
    <w:rsid w:val="003302A4"/>
    <w:rsid w:val="00330BA5"/>
    <w:rsid w:val="0033271D"/>
    <w:rsid w:val="00332D69"/>
    <w:rsid w:val="00336F1D"/>
    <w:rsid w:val="00340CD6"/>
    <w:rsid w:val="00346AB2"/>
    <w:rsid w:val="00354B2A"/>
    <w:rsid w:val="00371F82"/>
    <w:rsid w:val="00373B1B"/>
    <w:rsid w:val="003751CC"/>
    <w:rsid w:val="00375986"/>
    <w:rsid w:val="0038135C"/>
    <w:rsid w:val="003925B1"/>
    <w:rsid w:val="003933D3"/>
    <w:rsid w:val="00394D0C"/>
    <w:rsid w:val="00395194"/>
    <w:rsid w:val="0039586C"/>
    <w:rsid w:val="00397F8A"/>
    <w:rsid w:val="003A680A"/>
    <w:rsid w:val="003B0339"/>
    <w:rsid w:val="003B5D77"/>
    <w:rsid w:val="003C0442"/>
    <w:rsid w:val="003C1C7E"/>
    <w:rsid w:val="003C4C9E"/>
    <w:rsid w:val="003D1AF4"/>
    <w:rsid w:val="003D4E8D"/>
    <w:rsid w:val="003E0CF5"/>
    <w:rsid w:val="003E5536"/>
    <w:rsid w:val="003E7EB8"/>
    <w:rsid w:val="003F4AF7"/>
    <w:rsid w:val="004048FE"/>
    <w:rsid w:val="004111C9"/>
    <w:rsid w:val="00412BD5"/>
    <w:rsid w:val="004137C8"/>
    <w:rsid w:val="00413E27"/>
    <w:rsid w:val="0041475F"/>
    <w:rsid w:val="00414B37"/>
    <w:rsid w:val="00423DEC"/>
    <w:rsid w:val="00425AA6"/>
    <w:rsid w:val="00426193"/>
    <w:rsid w:val="004277BA"/>
    <w:rsid w:val="004313F8"/>
    <w:rsid w:val="0043372E"/>
    <w:rsid w:val="00445D99"/>
    <w:rsid w:val="0044768B"/>
    <w:rsid w:val="00456A83"/>
    <w:rsid w:val="004618B2"/>
    <w:rsid w:val="00463814"/>
    <w:rsid w:val="00464D1B"/>
    <w:rsid w:val="004658D7"/>
    <w:rsid w:val="00473347"/>
    <w:rsid w:val="00473878"/>
    <w:rsid w:val="004768DA"/>
    <w:rsid w:val="00476C08"/>
    <w:rsid w:val="004822F6"/>
    <w:rsid w:val="0048272F"/>
    <w:rsid w:val="004833D0"/>
    <w:rsid w:val="00484251"/>
    <w:rsid w:val="00486022"/>
    <w:rsid w:val="004903F5"/>
    <w:rsid w:val="004944B7"/>
    <w:rsid w:val="00496C95"/>
    <w:rsid w:val="004A10B2"/>
    <w:rsid w:val="004A223A"/>
    <w:rsid w:val="004A2932"/>
    <w:rsid w:val="004B2794"/>
    <w:rsid w:val="004B34C1"/>
    <w:rsid w:val="004B3663"/>
    <w:rsid w:val="004B4DC7"/>
    <w:rsid w:val="004B647F"/>
    <w:rsid w:val="004B6F18"/>
    <w:rsid w:val="004D2453"/>
    <w:rsid w:val="004D7CDC"/>
    <w:rsid w:val="004E646D"/>
    <w:rsid w:val="004E6BDB"/>
    <w:rsid w:val="004F17EE"/>
    <w:rsid w:val="004F1E5C"/>
    <w:rsid w:val="00511758"/>
    <w:rsid w:val="00511C6E"/>
    <w:rsid w:val="005141DD"/>
    <w:rsid w:val="005157B1"/>
    <w:rsid w:val="005161C4"/>
    <w:rsid w:val="00516565"/>
    <w:rsid w:val="00521E2A"/>
    <w:rsid w:val="00521E53"/>
    <w:rsid w:val="00525141"/>
    <w:rsid w:val="005329E1"/>
    <w:rsid w:val="00541E4F"/>
    <w:rsid w:val="00542FE9"/>
    <w:rsid w:val="00554750"/>
    <w:rsid w:val="005547AD"/>
    <w:rsid w:val="0055766F"/>
    <w:rsid w:val="00557F76"/>
    <w:rsid w:val="00561D4F"/>
    <w:rsid w:val="00562759"/>
    <w:rsid w:val="00564B1C"/>
    <w:rsid w:val="00566FAD"/>
    <w:rsid w:val="005721C6"/>
    <w:rsid w:val="0057758A"/>
    <w:rsid w:val="00577730"/>
    <w:rsid w:val="0058331E"/>
    <w:rsid w:val="00584E67"/>
    <w:rsid w:val="0058517B"/>
    <w:rsid w:val="0058597D"/>
    <w:rsid w:val="0058612C"/>
    <w:rsid w:val="0058777D"/>
    <w:rsid w:val="0059142D"/>
    <w:rsid w:val="005B15BF"/>
    <w:rsid w:val="005B4B6A"/>
    <w:rsid w:val="005B61DF"/>
    <w:rsid w:val="005C000C"/>
    <w:rsid w:val="005C42B5"/>
    <w:rsid w:val="005C6173"/>
    <w:rsid w:val="005D05B5"/>
    <w:rsid w:val="005D239B"/>
    <w:rsid w:val="005E0C81"/>
    <w:rsid w:val="005E3F28"/>
    <w:rsid w:val="005E52E5"/>
    <w:rsid w:val="005E6D93"/>
    <w:rsid w:val="005F2CAB"/>
    <w:rsid w:val="005F3154"/>
    <w:rsid w:val="005F3CBA"/>
    <w:rsid w:val="00602109"/>
    <w:rsid w:val="00616482"/>
    <w:rsid w:val="00623E58"/>
    <w:rsid w:val="00627014"/>
    <w:rsid w:val="00631371"/>
    <w:rsid w:val="00631F82"/>
    <w:rsid w:val="0063247E"/>
    <w:rsid w:val="006352F6"/>
    <w:rsid w:val="006367EA"/>
    <w:rsid w:val="00640B01"/>
    <w:rsid w:val="006443B3"/>
    <w:rsid w:val="00647D3A"/>
    <w:rsid w:val="00653613"/>
    <w:rsid w:val="006543D2"/>
    <w:rsid w:val="006600BE"/>
    <w:rsid w:val="006675D0"/>
    <w:rsid w:val="006718E4"/>
    <w:rsid w:val="00674013"/>
    <w:rsid w:val="00681118"/>
    <w:rsid w:val="0069207B"/>
    <w:rsid w:val="00692E1B"/>
    <w:rsid w:val="00694E7B"/>
    <w:rsid w:val="00695110"/>
    <w:rsid w:val="006957C3"/>
    <w:rsid w:val="00695BCE"/>
    <w:rsid w:val="00697228"/>
    <w:rsid w:val="006A0307"/>
    <w:rsid w:val="006A3D39"/>
    <w:rsid w:val="006A531B"/>
    <w:rsid w:val="006A5662"/>
    <w:rsid w:val="006B453D"/>
    <w:rsid w:val="006B487D"/>
    <w:rsid w:val="006B545D"/>
    <w:rsid w:val="006C0817"/>
    <w:rsid w:val="006C511A"/>
    <w:rsid w:val="006D3D06"/>
    <w:rsid w:val="006D70FC"/>
    <w:rsid w:val="006E12DD"/>
    <w:rsid w:val="006E2E6E"/>
    <w:rsid w:val="006E5684"/>
    <w:rsid w:val="006F4508"/>
    <w:rsid w:val="00711945"/>
    <w:rsid w:val="00712A91"/>
    <w:rsid w:val="00716B0E"/>
    <w:rsid w:val="007222D4"/>
    <w:rsid w:val="0072347C"/>
    <w:rsid w:val="007270A8"/>
    <w:rsid w:val="0073198C"/>
    <w:rsid w:val="007322C2"/>
    <w:rsid w:val="0073684F"/>
    <w:rsid w:val="00741785"/>
    <w:rsid w:val="00746BC8"/>
    <w:rsid w:val="00753899"/>
    <w:rsid w:val="00757668"/>
    <w:rsid w:val="00765000"/>
    <w:rsid w:val="00773E80"/>
    <w:rsid w:val="0077432F"/>
    <w:rsid w:val="00775B6B"/>
    <w:rsid w:val="0077726A"/>
    <w:rsid w:val="00781027"/>
    <w:rsid w:val="00782020"/>
    <w:rsid w:val="00782181"/>
    <w:rsid w:val="007861A3"/>
    <w:rsid w:val="007A5F49"/>
    <w:rsid w:val="007B6250"/>
    <w:rsid w:val="007C3694"/>
    <w:rsid w:val="007C4E93"/>
    <w:rsid w:val="007C5878"/>
    <w:rsid w:val="007C5FF2"/>
    <w:rsid w:val="007D136B"/>
    <w:rsid w:val="007D1CB0"/>
    <w:rsid w:val="007D2D28"/>
    <w:rsid w:val="007D2F20"/>
    <w:rsid w:val="007E0E36"/>
    <w:rsid w:val="007E5C50"/>
    <w:rsid w:val="007F2EC3"/>
    <w:rsid w:val="007F59DD"/>
    <w:rsid w:val="007F6574"/>
    <w:rsid w:val="00800634"/>
    <w:rsid w:val="00800BE6"/>
    <w:rsid w:val="00801660"/>
    <w:rsid w:val="008066EF"/>
    <w:rsid w:val="00807DB0"/>
    <w:rsid w:val="00810BC5"/>
    <w:rsid w:val="008119AB"/>
    <w:rsid w:val="00812950"/>
    <w:rsid w:val="00814BED"/>
    <w:rsid w:val="00820AB4"/>
    <w:rsid w:val="00822B14"/>
    <w:rsid w:val="00832DDD"/>
    <w:rsid w:val="0083612F"/>
    <w:rsid w:val="0083635A"/>
    <w:rsid w:val="0084603E"/>
    <w:rsid w:val="00852EA0"/>
    <w:rsid w:val="00861AAB"/>
    <w:rsid w:val="00862700"/>
    <w:rsid w:val="00863FD2"/>
    <w:rsid w:val="00866E1B"/>
    <w:rsid w:val="00873C2F"/>
    <w:rsid w:val="0087405A"/>
    <w:rsid w:val="0087734B"/>
    <w:rsid w:val="008838CD"/>
    <w:rsid w:val="00886F29"/>
    <w:rsid w:val="00890ED9"/>
    <w:rsid w:val="008A33FB"/>
    <w:rsid w:val="008B3DBA"/>
    <w:rsid w:val="008B5DA2"/>
    <w:rsid w:val="008B7028"/>
    <w:rsid w:val="008C004D"/>
    <w:rsid w:val="008C1DD9"/>
    <w:rsid w:val="008C2074"/>
    <w:rsid w:val="008C2488"/>
    <w:rsid w:val="008C34A6"/>
    <w:rsid w:val="008D1245"/>
    <w:rsid w:val="008D4BCE"/>
    <w:rsid w:val="008E0983"/>
    <w:rsid w:val="008E402D"/>
    <w:rsid w:val="008E5597"/>
    <w:rsid w:val="008F010C"/>
    <w:rsid w:val="008F5003"/>
    <w:rsid w:val="008F56BF"/>
    <w:rsid w:val="008F5A8E"/>
    <w:rsid w:val="008F5A99"/>
    <w:rsid w:val="008F5AF9"/>
    <w:rsid w:val="008F602E"/>
    <w:rsid w:val="008F77D1"/>
    <w:rsid w:val="00902081"/>
    <w:rsid w:val="00902B19"/>
    <w:rsid w:val="00910D56"/>
    <w:rsid w:val="00912A8F"/>
    <w:rsid w:val="00914BEE"/>
    <w:rsid w:val="00915900"/>
    <w:rsid w:val="00916676"/>
    <w:rsid w:val="00920622"/>
    <w:rsid w:val="00923C73"/>
    <w:rsid w:val="00925605"/>
    <w:rsid w:val="00927C7B"/>
    <w:rsid w:val="00933B8B"/>
    <w:rsid w:val="00935D1C"/>
    <w:rsid w:val="00936528"/>
    <w:rsid w:val="0094214D"/>
    <w:rsid w:val="009421A5"/>
    <w:rsid w:val="0094395E"/>
    <w:rsid w:val="009470A2"/>
    <w:rsid w:val="00950137"/>
    <w:rsid w:val="009501FE"/>
    <w:rsid w:val="0095132D"/>
    <w:rsid w:val="00951F46"/>
    <w:rsid w:val="0095418B"/>
    <w:rsid w:val="009544C3"/>
    <w:rsid w:val="009665DB"/>
    <w:rsid w:val="00977A51"/>
    <w:rsid w:val="00981556"/>
    <w:rsid w:val="009837B9"/>
    <w:rsid w:val="00985AB7"/>
    <w:rsid w:val="00986E73"/>
    <w:rsid w:val="0099627C"/>
    <w:rsid w:val="009966F7"/>
    <w:rsid w:val="009A680F"/>
    <w:rsid w:val="009B22B4"/>
    <w:rsid w:val="009B710D"/>
    <w:rsid w:val="009C0F40"/>
    <w:rsid w:val="009C76CD"/>
    <w:rsid w:val="009D07E4"/>
    <w:rsid w:val="009D3FA8"/>
    <w:rsid w:val="009E3A15"/>
    <w:rsid w:val="009E4D9D"/>
    <w:rsid w:val="009F5BAA"/>
    <w:rsid w:val="009F7805"/>
    <w:rsid w:val="00A06F56"/>
    <w:rsid w:val="00A1079E"/>
    <w:rsid w:val="00A10FA1"/>
    <w:rsid w:val="00A13C43"/>
    <w:rsid w:val="00A17054"/>
    <w:rsid w:val="00A1790F"/>
    <w:rsid w:val="00A32127"/>
    <w:rsid w:val="00A405C5"/>
    <w:rsid w:val="00A44AEB"/>
    <w:rsid w:val="00A50107"/>
    <w:rsid w:val="00A55AB8"/>
    <w:rsid w:val="00A55D5A"/>
    <w:rsid w:val="00A654E4"/>
    <w:rsid w:val="00A705B4"/>
    <w:rsid w:val="00A7212E"/>
    <w:rsid w:val="00A73413"/>
    <w:rsid w:val="00A74E6A"/>
    <w:rsid w:val="00A779BE"/>
    <w:rsid w:val="00A90139"/>
    <w:rsid w:val="00A90178"/>
    <w:rsid w:val="00A9134D"/>
    <w:rsid w:val="00A9650D"/>
    <w:rsid w:val="00AA3AA1"/>
    <w:rsid w:val="00AB0771"/>
    <w:rsid w:val="00AB10E8"/>
    <w:rsid w:val="00AB1243"/>
    <w:rsid w:val="00AB2C03"/>
    <w:rsid w:val="00AE6E36"/>
    <w:rsid w:val="00AE7B11"/>
    <w:rsid w:val="00AF5EDE"/>
    <w:rsid w:val="00AF6720"/>
    <w:rsid w:val="00B00175"/>
    <w:rsid w:val="00B01403"/>
    <w:rsid w:val="00B02C15"/>
    <w:rsid w:val="00B05CAC"/>
    <w:rsid w:val="00B0677C"/>
    <w:rsid w:val="00B12B36"/>
    <w:rsid w:val="00B12D70"/>
    <w:rsid w:val="00B17E38"/>
    <w:rsid w:val="00B204C3"/>
    <w:rsid w:val="00B22504"/>
    <w:rsid w:val="00B24018"/>
    <w:rsid w:val="00B24972"/>
    <w:rsid w:val="00B2622D"/>
    <w:rsid w:val="00B31BFF"/>
    <w:rsid w:val="00B328CB"/>
    <w:rsid w:val="00B3345F"/>
    <w:rsid w:val="00B404A3"/>
    <w:rsid w:val="00B4735A"/>
    <w:rsid w:val="00B5761C"/>
    <w:rsid w:val="00B60D74"/>
    <w:rsid w:val="00B60E4C"/>
    <w:rsid w:val="00B61638"/>
    <w:rsid w:val="00B63FA4"/>
    <w:rsid w:val="00B67F2F"/>
    <w:rsid w:val="00B7101A"/>
    <w:rsid w:val="00B760DA"/>
    <w:rsid w:val="00B77C7F"/>
    <w:rsid w:val="00B90DE5"/>
    <w:rsid w:val="00B91BCA"/>
    <w:rsid w:val="00BA4D04"/>
    <w:rsid w:val="00BB2A89"/>
    <w:rsid w:val="00BB6D8E"/>
    <w:rsid w:val="00BC0C92"/>
    <w:rsid w:val="00BC0FDF"/>
    <w:rsid w:val="00BD059A"/>
    <w:rsid w:val="00BD06B5"/>
    <w:rsid w:val="00BD1422"/>
    <w:rsid w:val="00BD29D1"/>
    <w:rsid w:val="00BD3451"/>
    <w:rsid w:val="00BD3B20"/>
    <w:rsid w:val="00BD7761"/>
    <w:rsid w:val="00BE4DE7"/>
    <w:rsid w:val="00BE7A66"/>
    <w:rsid w:val="00BF12BE"/>
    <w:rsid w:val="00BF13C4"/>
    <w:rsid w:val="00BF1E49"/>
    <w:rsid w:val="00C0786E"/>
    <w:rsid w:val="00C11F55"/>
    <w:rsid w:val="00C20B38"/>
    <w:rsid w:val="00C2351F"/>
    <w:rsid w:val="00C23DFF"/>
    <w:rsid w:val="00C258F8"/>
    <w:rsid w:val="00C30780"/>
    <w:rsid w:val="00C30CEC"/>
    <w:rsid w:val="00C3180A"/>
    <w:rsid w:val="00C31A42"/>
    <w:rsid w:val="00C32D4F"/>
    <w:rsid w:val="00C40903"/>
    <w:rsid w:val="00C43606"/>
    <w:rsid w:val="00C44CAA"/>
    <w:rsid w:val="00C4742F"/>
    <w:rsid w:val="00C47A42"/>
    <w:rsid w:val="00C51587"/>
    <w:rsid w:val="00C57992"/>
    <w:rsid w:val="00C603E3"/>
    <w:rsid w:val="00C664D0"/>
    <w:rsid w:val="00C7003C"/>
    <w:rsid w:val="00C71DE4"/>
    <w:rsid w:val="00C74C65"/>
    <w:rsid w:val="00C80978"/>
    <w:rsid w:val="00C862EF"/>
    <w:rsid w:val="00C87335"/>
    <w:rsid w:val="00C93BDD"/>
    <w:rsid w:val="00C93F01"/>
    <w:rsid w:val="00C94A88"/>
    <w:rsid w:val="00C94DE2"/>
    <w:rsid w:val="00CA4137"/>
    <w:rsid w:val="00CA4B62"/>
    <w:rsid w:val="00CA7A68"/>
    <w:rsid w:val="00CB0D2D"/>
    <w:rsid w:val="00CB2C6D"/>
    <w:rsid w:val="00CB4A53"/>
    <w:rsid w:val="00CB5FEE"/>
    <w:rsid w:val="00CC08FD"/>
    <w:rsid w:val="00CC7CF6"/>
    <w:rsid w:val="00CD0193"/>
    <w:rsid w:val="00CD1796"/>
    <w:rsid w:val="00CD5D6B"/>
    <w:rsid w:val="00CE07DF"/>
    <w:rsid w:val="00CE37C6"/>
    <w:rsid w:val="00CE58AF"/>
    <w:rsid w:val="00CE6AC9"/>
    <w:rsid w:val="00CF24D3"/>
    <w:rsid w:val="00CF48C7"/>
    <w:rsid w:val="00D022C1"/>
    <w:rsid w:val="00D03029"/>
    <w:rsid w:val="00D0308B"/>
    <w:rsid w:val="00D05CCA"/>
    <w:rsid w:val="00D104A7"/>
    <w:rsid w:val="00D12909"/>
    <w:rsid w:val="00D145AD"/>
    <w:rsid w:val="00D1768F"/>
    <w:rsid w:val="00D212AA"/>
    <w:rsid w:val="00D335D2"/>
    <w:rsid w:val="00D36347"/>
    <w:rsid w:val="00D36F62"/>
    <w:rsid w:val="00D44DD5"/>
    <w:rsid w:val="00D54E9A"/>
    <w:rsid w:val="00D57E71"/>
    <w:rsid w:val="00D6073C"/>
    <w:rsid w:val="00D65982"/>
    <w:rsid w:val="00D66A64"/>
    <w:rsid w:val="00D67DFE"/>
    <w:rsid w:val="00D70E93"/>
    <w:rsid w:val="00D717D8"/>
    <w:rsid w:val="00D71CC8"/>
    <w:rsid w:val="00D72AB1"/>
    <w:rsid w:val="00D734AB"/>
    <w:rsid w:val="00D73577"/>
    <w:rsid w:val="00D75784"/>
    <w:rsid w:val="00D77A4D"/>
    <w:rsid w:val="00D86F9E"/>
    <w:rsid w:val="00D91B8A"/>
    <w:rsid w:val="00D94E2A"/>
    <w:rsid w:val="00D96417"/>
    <w:rsid w:val="00DA0210"/>
    <w:rsid w:val="00DA183D"/>
    <w:rsid w:val="00DB0CAA"/>
    <w:rsid w:val="00DB239C"/>
    <w:rsid w:val="00DB3B70"/>
    <w:rsid w:val="00DB74C7"/>
    <w:rsid w:val="00DC698D"/>
    <w:rsid w:val="00DC75AA"/>
    <w:rsid w:val="00DD0659"/>
    <w:rsid w:val="00DD32ED"/>
    <w:rsid w:val="00DD55C5"/>
    <w:rsid w:val="00DD6D73"/>
    <w:rsid w:val="00DE3558"/>
    <w:rsid w:val="00DF04ED"/>
    <w:rsid w:val="00DF62A5"/>
    <w:rsid w:val="00E03F13"/>
    <w:rsid w:val="00E11C51"/>
    <w:rsid w:val="00E12ECF"/>
    <w:rsid w:val="00E17861"/>
    <w:rsid w:val="00E2062A"/>
    <w:rsid w:val="00E256C0"/>
    <w:rsid w:val="00E343BA"/>
    <w:rsid w:val="00E3566D"/>
    <w:rsid w:val="00E364FA"/>
    <w:rsid w:val="00E37124"/>
    <w:rsid w:val="00E41460"/>
    <w:rsid w:val="00E41B52"/>
    <w:rsid w:val="00E41C14"/>
    <w:rsid w:val="00E41D35"/>
    <w:rsid w:val="00E47688"/>
    <w:rsid w:val="00E53E3E"/>
    <w:rsid w:val="00E622D0"/>
    <w:rsid w:val="00E64336"/>
    <w:rsid w:val="00E64EBC"/>
    <w:rsid w:val="00E6665B"/>
    <w:rsid w:val="00E67795"/>
    <w:rsid w:val="00E7190C"/>
    <w:rsid w:val="00E74844"/>
    <w:rsid w:val="00E74871"/>
    <w:rsid w:val="00E75FBB"/>
    <w:rsid w:val="00E76F41"/>
    <w:rsid w:val="00E80BB8"/>
    <w:rsid w:val="00E8247A"/>
    <w:rsid w:val="00E86375"/>
    <w:rsid w:val="00E937DA"/>
    <w:rsid w:val="00EA0B4C"/>
    <w:rsid w:val="00EA6FE7"/>
    <w:rsid w:val="00EB199D"/>
    <w:rsid w:val="00EB5475"/>
    <w:rsid w:val="00EB5D7F"/>
    <w:rsid w:val="00EC0618"/>
    <w:rsid w:val="00EC19CD"/>
    <w:rsid w:val="00EC29DC"/>
    <w:rsid w:val="00EC38BC"/>
    <w:rsid w:val="00EC5897"/>
    <w:rsid w:val="00EC6A37"/>
    <w:rsid w:val="00ED3462"/>
    <w:rsid w:val="00ED73ED"/>
    <w:rsid w:val="00ED7760"/>
    <w:rsid w:val="00EE163F"/>
    <w:rsid w:val="00EE2B81"/>
    <w:rsid w:val="00EE4199"/>
    <w:rsid w:val="00EE42C2"/>
    <w:rsid w:val="00EE7EB5"/>
    <w:rsid w:val="00EF52E7"/>
    <w:rsid w:val="00EF65C2"/>
    <w:rsid w:val="00F01C32"/>
    <w:rsid w:val="00F03971"/>
    <w:rsid w:val="00F03D81"/>
    <w:rsid w:val="00F04F4F"/>
    <w:rsid w:val="00F071FF"/>
    <w:rsid w:val="00F11688"/>
    <w:rsid w:val="00F14109"/>
    <w:rsid w:val="00F161E1"/>
    <w:rsid w:val="00F1724E"/>
    <w:rsid w:val="00F23022"/>
    <w:rsid w:val="00F248E0"/>
    <w:rsid w:val="00F26672"/>
    <w:rsid w:val="00F309B8"/>
    <w:rsid w:val="00F3180F"/>
    <w:rsid w:val="00F34F4F"/>
    <w:rsid w:val="00F4220A"/>
    <w:rsid w:val="00F425A6"/>
    <w:rsid w:val="00F437FB"/>
    <w:rsid w:val="00F53A9B"/>
    <w:rsid w:val="00F577F6"/>
    <w:rsid w:val="00F6170F"/>
    <w:rsid w:val="00F61AC5"/>
    <w:rsid w:val="00F633E6"/>
    <w:rsid w:val="00F72086"/>
    <w:rsid w:val="00F72466"/>
    <w:rsid w:val="00F72CE9"/>
    <w:rsid w:val="00F72F67"/>
    <w:rsid w:val="00F736B6"/>
    <w:rsid w:val="00F753E2"/>
    <w:rsid w:val="00F7590E"/>
    <w:rsid w:val="00F75E9F"/>
    <w:rsid w:val="00F7776F"/>
    <w:rsid w:val="00F8384F"/>
    <w:rsid w:val="00F8485F"/>
    <w:rsid w:val="00F84B82"/>
    <w:rsid w:val="00F86F0B"/>
    <w:rsid w:val="00F90247"/>
    <w:rsid w:val="00F94F7B"/>
    <w:rsid w:val="00FA2377"/>
    <w:rsid w:val="00FA2C72"/>
    <w:rsid w:val="00FA4C01"/>
    <w:rsid w:val="00FA4E84"/>
    <w:rsid w:val="00FA6CD9"/>
    <w:rsid w:val="00FB3710"/>
    <w:rsid w:val="00FB41A7"/>
    <w:rsid w:val="00FB4F07"/>
    <w:rsid w:val="00FB7CF7"/>
    <w:rsid w:val="00FC1336"/>
    <w:rsid w:val="00FC5866"/>
    <w:rsid w:val="00FD4477"/>
    <w:rsid w:val="00FD684D"/>
    <w:rsid w:val="00FD78C2"/>
    <w:rsid w:val="00FE0ECD"/>
    <w:rsid w:val="00FF0552"/>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983D2"/>
  <w15:docId w15:val="{C25E6D79-CFE1-4053-B93C-DAB2DF4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iPriority w:val="99"/>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7"/>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B63FA4"/>
    <w:pPr>
      <w:spacing w:before="120" w:after="120"/>
      <w:jc w:val="left"/>
    </w:pPr>
    <w:rPr>
      <w:sz w:val="16"/>
      <w:szCs w:val="16"/>
    </w:rPr>
  </w:style>
  <w:style w:type="numbering" w:customStyle="1" w:styleId="slovn-velkpsmena">
    <w:name w:val="číslování - velká písmena"/>
    <w:uiPriority w:val="99"/>
    <w:rsid w:val="004137C8"/>
    <w:pPr>
      <w:numPr>
        <w:numId w:val="11"/>
      </w:numPr>
    </w:pPr>
  </w:style>
  <w:style w:type="paragraph" w:customStyle="1" w:styleId="slovn-Velkpsmena0">
    <w:name w:val="číslování - Velká písmena"/>
    <w:basedOn w:val="Normln"/>
    <w:qFormat/>
    <w:rsid w:val="00207D6B"/>
    <w:pPr>
      <w:numPr>
        <w:numId w:val="10"/>
      </w:numPr>
      <w:spacing w:before="480" w:after="240"/>
    </w:pPr>
  </w:style>
  <w:style w:type="paragraph" w:customStyle="1" w:styleId="odrka">
    <w:name w:val="odrážka"/>
    <w:basedOn w:val="Normln"/>
    <w:qFormat/>
    <w:rsid w:val="004111C9"/>
    <w:pPr>
      <w:numPr>
        <w:numId w:val="13"/>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4111C9"/>
    <w:pPr>
      <w:numPr>
        <w:numId w:val="14"/>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4111C9"/>
    <w:pPr>
      <w:numPr>
        <w:numId w:val="12"/>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o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65BF63D3DBB9439F4E7DE761F8168D" ma:contentTypeVersion="14" ma:contentTypeDescription="Vytvoří nový dokument" ma:contentTypeScope="" ma:versionID="c2018575d7c643cfd6b5699aa95b7d96">
  <xsd:schema xmlns:xsd="http://www.w3.org/2001/XMLSchema" xmlns:xs="http://www.w3.org/2001/XMLSchema" xmlns:p="http://schemas.microsoft.com/office/2006/metadata/properties" xmlns:ns2="df2bcc19-1f70-49ee-9ffc-76f6787e811a" xmlns:ns3="80d7bab1-513c-4637-aeaa-e357e6586e0d" targetNamespace="http://schemas.microsoft.com/office/2006/metadata/properties" ma:root="true" ma:fieldsID="a023b40d71579be3e9b8c14e4fa96e27" ns2:_="" ns3:_="">
    <xsd:import namespace="df2bcc19-1f70-49ee-9ffc-76f6787e811a"/>
    <xsd:import namespace="80d7bab1-513c-4637-aeaa-e357e6586e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bcc19-1f70-49ee-9ffc-76f6787e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7bab1-513c-4637-aeaa-e357e6586e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5af850-4ccb-4baa-bdbf-82f9a7fa8738}" ma:internalName="TaxCatchAll" ma:showField="CatchAllData" ma:web="80d7bab1-513c-4637-aeaa-e357e6586e0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d7bab1-513c-4637-aeaa-e357e6586e0d" xsi:nil="true"/>
    <lcf76f155ced4ddcb4097134ff3c332f xmlns="df2bcc19-1f70-49ee-9ffc-76f6787e81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2BBA-122F-443F-91F7-C1FB51543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bcc19-1f70-49ee-9ffc-76f6787e811a"/>
    <ds:schemaRef ds:uri="80d7bab1-513c-4637-aeaa-e357e6586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A3C1A-225F-4A1F-89A5-BE060A022209}">
  <ds:schemaRefs>
    <ds:schemaRef ds:uri="http://schemas.microsoft.com/office/2006/metadata/properties"/>
    <ds:schemaRef ds:uri="http://schemas.microsoft.com/office/infopath/2007/PartnerControls"/>
    <ds:schemaRef ds:uri="80d7bab1-513c-4637-aeaa-e357e6586e0d"/>
    <ds:schemaRef ds:uri="df2bcc19-1f70-49ee-9ffc-76f6787e811a"/>
  </ds:schemaRefs>
</ds:datastoreItem>
</file>

<file path=customXml/itemProps3.xml><?xml version="1.0" encoding="utf-8"?>
<ds:datastoreItem xmlns:ds="http://schemas.openxmlformats.org/officeDocument/2006/customXml" ds:itemID="{423289F1-7395-427B-B664-D828D403A50E}">
  <ds:schemaRefs>
    <ds:schemaRef ds:uri="http://schemas.microsoft.com/sharepoint/v3/contenttype/forms"/>
  </ds:schemaRefs>
</ds:datastoreItem>
</file>

<file path=customXml/itemProps4.xml><?xml version="1.0" encoding="utf-8"?>
<ds:datastoreItem xmlns:ds="http://schemas.openxmlformats.org/officeDocument/2006/customXml" ds:itemID="{2D21C776-11E4-4F9F-B9BC-BABCFC40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3806</Words>
  <Characters>22458</Characters>
  <Application>Microsoft Office Word</Application>
  <DocSecurity>4</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Stromšík Jakub</dc:creator>
  <cp:lastModifiedBy>Blažková Oľga</cp:lastModifiedBy>
  <cp:revision>2</cp:revision>
  <dcterms:created xsi:type="dcterms:W3CDTF">2022-09-12T09:25:00Z</dcterms:created>
  <dcterms:modified xsi:type="dcterms:W3CDTF">2022-09-12T09:25:00Z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0x0101000E65BF63D3DBB9439F4E7DE761F8168D</vt:lpwstr>
  </property>
  <property fmtid="{D5CDD505-2E9C-101B-9397-08002B2CF9AE}" pid="3" name="MediaServiceImageTags">
    <vt:lpwstr/>
  </property>
</Properties>
</file>