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AE2FB" w14:textId="77777777" w:rsidR="006A4523" w:rsidRDefault="006A4523">
      <w:pPr>
        <w:rPr>
          <w:sz w:val="2"/>
          <w:szCs w:val="24"/>
        </w:rPr>
      </w:pPr>
    </w:p>
    <w:p w14:paraId="0E1292AD" w14:textId="77777777" w:rsidR="006A4523" w:rsidRDefault="000B5F2E">
      <w:pPr>
        <w:framePr w:w="9038" w:h="1718" w:wrap="auto" w:hAnchor="margin" w:x="398" w:y="359"/>
        <w:spacing w:line="211" w:lineRule="exact"/>
        <w:ind w:left="38"/>
        <w:rPr>
          <w:szCs w:val="24"/>
        </w:rPr>
      </w:pPr>
      <w:r>
        <w:rPr>
          <w:szCs w:val="24"/>
        </w:rPr>
        <w:t xml:space="preserve">Městské středisko sociálních služeb OÁZA </w:t>
      </w:r>
    </w:p>
    <w:p w14:paraId="7991A201" w14:textId="77777777" w:rsidR="006A4523" w:rsidRDefault="000B5F2E">
      <w:pPr>
        <w:framePr w:w="9038" w:h="1718" w:wrap="auto" w:hAnchor="margin" w:x="398" w:y="359"/>
        <w:spacing w:before="4" w:line="292" w:lineRule="exact"/>
        <w:ind w:left="71" w:right="3825"/>
        <w:rPr>
          <w:szCs w:val="24"/>
        </w:rPr>
      </w:pPr>
      <w:r>
        <w:rPr>
          <w:szCs w:val="24"/>
        </w:rPr>
        <w:t xml:space="preserve">T. G. Masaryka 1424, 549 01 Nové Město nad Metují Zastoupené: ředitelkou Mgr. Janou Balcarovou </w:t>
      </w:r>
    </w:p>
    <w:p w14:paraId="6300F22D" w14:textId="77777777" w:rsidR="006A4523" w:rsidRDefault="000B5F2E">
      <w:pPr>
        <w:framePr w:w="9038" w:h="1718" w:wrap="auto" w:hAnchor="margin" w:x="398" w:y="359"/>
        <w:spacing w:line="283" w:lineRule="exact"/>
        <w:ind w:left="81"/>
        <w:rPr>
          <w:szCs w:val="24"/>
        </w:rPr>
      </w:pPr>
      <w:r>
        <w:rPr>
          <w:szCs w:val="24"/>
        </w:rPr>
        <w:t xml:space="preserve">IČO 627 30 631 </w:t>
      </w:r>
    </w:p>
    <w:p w14:paraId="48118D9A" w14:textId="77777777" w:rsidR="000B5F2E" w:rsidRDefault="000B5F2E">
      <w:pPr>
        <w:framePr w:w="9038" w:h="1718" w:wrap="auto" w:hAnchor="margin" w:x="398" w:y="359"/>
        <w:spacing w:before="9" w:line="292" w:lineRule="exact"/>
        <w:ind w:left="71" w:right="5246"/>
        <w:rPr>
          <w:szCs w:val="24"/>
        </w:rPr>
      </w:pPr>
      <w:r>
        <w:rPr>
          <w:szCs w:val="24"/>
        </w:rPr>
        <w:t xml:space="preserve">Bankovní spojení:  </w:t>
      </w:r>
    </w:p>
    <w:p w14:paraId="3657A541" w14:textId="64721E51" w:rsidR="006A4523" w:rsidRDefault="000B5F2E">
      <w:pPr>
        <w:framePr w:w="9038" w:h="1718" w:wrap="auto" w:hAnchor="margin" w:x="398" w:y="359"/>
        <w:spacing w:before="9" w:line="292" w:lineRule="exact"/>
        <w:ind w:left="71" w:right="5246"/>
        <w:rPr>
          <w:szCs w:val="24"/>
        </w:rPr>
      </w:pPr>
      <w:r>
        <w:rPr>
          <w:szCs w:val="24"/>
        </w:rPr>
        <w:t>Číslo účtu:</w:t>
      </w:r>
      <w:r>
        <w:rPr>
          <w:szCs w:val="24"/>
        </w:rPr>
        <w:t xml:space="preserve"> </w:t>
      </w:r>
    </w:p>
    <w:p w14:paraId="5B6B8095" w14:textId="77777777" w:rsidR="006A4523" w:rsidRDefault="000B5F2E">
      <w:pPr>
        <w:framePr w:w="9038" w:h="287" w:wrap="auto" w:hAnchor="margin" w:x="398" w:y="2385"/>
        <w:spacing w:line="211" w:lineRule="exact"/>
        <w:ind w:left="38"/>
        <w:rPr>
          <w:szCs w:val="24"/>
        </w:rPr>
      </w:pPr>
      <w:r>
        <w:rPr>
          <w:szCs w:val="24"/>
        </w:rPr>
        <w:t xml:space="preserve">jako pronajímatel, na straně </w:t>
      </w:r>
      <w:r>
        <w:rPr>
          <w:szCs w:val="24"/>
        </w:rPr>
        <w:t xml:space="preserve">jedné </w:t>
      </w:r>
    </w:p>
    <w:p w14:paraId="4630C964" w14:textId="77777777" w:rsidR="006A4523" w:rsidRDefault="000B5F2E">
      <w:pPr>
        <w:framePr w:w="9038" w:h="244" w:wrap="auto" w:hAnchor="margin" w:x="398" w:y="3081"/>
        <w:spacing w:line="244" w:lineRule="exact"/>
        <w:ind w:left="57"/>
        <w:rPr>
          <w:rFonts w:ascii="Times New Roman" w:hAnsi="Times New Roman"/>
          <w:w w:val="92"/>
          <w:sz w:val="23"/>
          <w:szCs w:val="24"/>
        </w:rPr>
      </w:pPr>
      <w:r>
        <w:rPr>
          <w:rFonts w:ascii="Times New Roman" w:hAnsi="Times New Roman"/>
          <w:w w:val="92"/>
          <w:sz w:val="23"/>
          <w:szCs w:val="24"/>
        </w:rPr>
        <w:t xml:space="preserve">a </w:t>
      </w:r>
    </w:p>
    <w:p w14:paraId="58AAE56E" w14:textId="77777777" w:rsidR="006A4523" w:rsidRDefault="000B5F2E">
      <w:pPr>
        <w:framePr w:w="9038" w:h="830" w:wrap="auto" w:hAnchor="margin" w:x="398" w:y="3801"/>
        <w:spacing w:line="211" w:lineRule="exact"/>
        <w:ind w:left="38"/>
        <w:rPr>
          <w:szCs w:val="24"/>
        </w:rPr>
      </w:pPr>
      <w:r>
        <w:rPr>
          <w:szCs w:val="24"/>
        </w:rPr>
        <w:t xml:space="preserve">Kateřina Bukačová </w:t>
      </w:r>
    </w:p>
    <w:p w14:paraId="4B8FB2D1" w14:textId="77777777" w:rsidR="000B5F2E" w:rsidRDefault="000B5F2E">
      <w:pPr>
        <w:framePr w:w="9038" w:h="830" w:wrap="auto" w:hAnchor="margin" w:x="398" w:y="3801"/>
        <w:spacing w:before="19" w:line="283" w:lineRule="exact"/>
        <w:ind w:left="52" w:right="5371"/>
        <w:rPr>
          <w:szCs w:val="24"/>
        </w:rPr>
      </w:pPr>
      <w:r>
        <w:rPr>
          <w:szCs w:val="24"/>
        </w:rPr>
        <w:t xml:space="preserve">Bytem: </w:t>
      </w:r>
      <w:r>
        <w:rPr>
          <w:szCs w:val="24"/>
        </w:rPr>
        <w:t>Pohoří 200, 518 01 Dobruška</w:t>
      </w:r>
    </w:p>
    <w:p w14:paraId="2F30A094" w14:textId="62CBCE1F" w:rsidR="006A4523" w:rsidRDefault="000B5F2E">
      <w:pPr>
        <w:framePr w:w="9038" w:h="830" w:wrap="auto" w:hAnchor="margin" w:x="398" w:y="3801"/>
        <w:spacing w:before="19" w:line="283" w:lineRule="exact"/>
        <w:ind w:left="52" w:right="5371"/>
        <w:rPr>
          <w:szCs w:val="24"/>
        </w:rPr>
      </w:pPr>
      <w:r>
        <w:rPr>
          <w:szCs w:val="24"/>
        </w:rPr>
        <w:t xml:space="preserve">IČ: 17335736 </w:t>
      </w:r>
    </w:p>
    <w:p w14:paraId="778D0BA7" w14:textId="77777777" w:rsidR="006A4523" w:rsidRDefault="000B5F2E">
      <w:pPr>
        <w:framePr w:w="9038" w:h="278" w:wrap="auto" w:hAnchor="margin" w:x="398" w:y="5274"/>
        <w:spacing w:line="211" w:lineRule="exact"/>
        <w:ind w:left="38"/>
        <w:rPr>
          <w:szCs w:val="24"/>
        </w:rPr>
      </w:pPr>
      <w:r>
        <w:rPr>
          <w:szCs w:val="24"/>
        </w:rPr>
        <w:t xml:space="preserve">jako nájemce, na straně druhé </w:t>
      </w:r>
    </w:p>
    <w:p w14:paraId="79050737" w14:textId="77777777" w:rsidR="006A4523" w:rsidRDefault="000B5F2E">
      <w:pPr>
        <w:framePr w:w="9129" w:h="571" w:wrap="auto" w:hAnchor="margin" w:x="398" w:y="5980"/>
        <w:spacing w:line="268" w:lineRule="exact"/>
        <w:ind w:left="9" w:right="4"/>
        <w:rPr>
          <w:szCs w:val="24"/>
        </w:rPr>
      </w:pPr>
      <w:r>
        <w:rPr>
          <w:szCs w:val="24"/>
        </w:rPr>
        <w:t xml:space="preserve">uzavírají podle </w:t>
      </w:r>
      <w:proofErr w:type="spellStart"/>
      <w:r>
        <w:rPr>
          <w:szCs w:val="24"/>
        </w:rPr>
        <w:t>ust</w:t>
      </w:r>
      <w:proofErr w:type="spellEnd"/>
      <w:r>
        <w:rPr>
          <w:szCs w:val="24"/>
        </w:rPr>
        <w:t xml:space="preserve">. </w:t>
      </w:r>
      <w:r>
        <w:rPr>
          <w:sz w:val="18"/>
          <w:szCs w:val="24"/>
        </w:rPr>
        <w:t xml:space="preserve">§ </w:t>
      </w:r>
      <w:r>
        <w:rPr>
          <w:szCs w:val="24"/>
        </w:rPr>
        <w:t xml:space="preserve">2302 a násl. zákona č. 89/2012, občanský zákoník v platném znění (dále jen „zákon") tuto </w:t>
      </w:r>
    </w:p>
    <w:p w14:paraId="50F2CB6E" w14:textId="77777777" w:rsidR="006A4523" w:rsidRDefault="000B5F2E">
      <w:pPr>
        <w:framePr w:w="9038" w:h="292" w:wrap="auto" w:hAnchor="margin" w:x="398" w:y="7117"/>
        <w:spacing w:line="244" w:lineRule="exact"/>
        <w:ind w:left="2179"/>
        <w:rPr>
          <w:b/>
          <w:szCs w:val="24"/>
        </w:rPr>
      </w:pPr>
      <w:r>
        <w:rPr>
          <w:b/>
          <w:szCs w:val="24"/>
        </w:rPr>
        <w:t xml:space="preserve">Smlouvu o nájmu prostor sloužících k podnikání </w:t>
      </w:r>
    </w:p>
    <w:p w14:paraId="0D731DF2" w14:textId="77777777" w:rsidR="006A4523" w:rsidRDefault="000B5F2E">
      <w:pPr>
        <w:framePr w:w="9038" w:h="691" w:wrap="auto" w:hAnchor="margin" w:x="398" w:y="7962"/>
        <w:spacing w:line="225" w:lineRule="exact"/>
        <w:ind w:left="4516"/>
        <w:rPr>
          <w:szCs w:val="24"/>
        </w:rPr>
      </w:pPr>
      <w:r>
        <w:rPr>
          <w:szCs w:val="24"/>
        </w:rPr>
        <w:t xml:space="preserve">I. </w:t>
      </w:r>
    </w:p>
    <w:p w14:paraId="14507E5F" w14:textId="77777777" w:rsidR="006A4523" w:rsidRDefault="000B5F2E">
      <w:pPr>
        <w:framePr w:w="9038" w:h="691" w:wrap="auto" w:hAnchor="margin" w:x="398" w:y="7962"/>
        <w:spacing w:line="417" w:lineRule="exact"/>
        <w:ind w:left="3691"/>
        <w:rPr>
          <w:b/>
          <w:szCs w:val="24"/>
        </w:rPr>
      </w:pPr>
      <w:r>
        <w:rPr>
          <w:b/>
          <w:szCs w:val="24"/>
        </w:rPr>
        <w:t xml:space="preserve">Předmět smlouvy </w:t>
      </w:r>
    </w:p>
    <w:p w14:paraId="6F0CB17D" w14:textId="77777777" w:rsidR="006A4523" w:rsidRDefault="000B5F2E">
      <w:pPr>
        <w:framePr w:w="9105" w:h="1430" w:wrap="auto" w:hAnchor="margin" w:x="388" w:y="9181"/>
        <w:spacing w:line="268" w:lineRule="exact"/>
        <w:ind w:left="9" w:right="4"/>
        <w:rPr>
          <w:szCs w:val="24"/>
        </w:rPr>
      </w:pPr>
      <w:r>
        <w:rPr>
          <w:szCs w:val="24"/>
        </w:rPr>
        <w:t xml:space="preserve">Touto smlouvou přenechává pronajímatel nájemci do nájmu prostory vymezené v čl. </w:t>
      </w:r>
      <w:proofErr w:type="spellStart"/>
      <w:r>
        <w:rPr>
          <w:szCs w:val="24"/>
        </w:rPr>
        <w:t>li</w:t>
      </w:r>
      <w:proofErr w:type="spellEnd"/>
      <w:r>
        <w:rPr>
          <w:szCs w:val="24"/>
        </w:rPr>
        <w:t xml:space="preserve"> této smlouvy. </w:t>
      </w:r>
    </w:p>
    <w:p w14:paraId="55020457" w14:textId="77777777" w:rsidR="006A4523" w:rsidRDefault="000B5F2E">
      <w:pPr>
        <w:framePr w:w="9105" w:h="1430" w:wrap="auto" w:hAnchor="margin" w:x="388" w:y="9181"/>
        <w:spacing w:line="431" w:lineRule="exact"/>
        <w:ind w:left="4478"/>
        <w:rPr>
          <w:szCs w:val="24"/>
        </w:rPr>
      </w:pPr>
      <w:proofErr w:type="spellStart"/>
      <w:r>
        <w:rPr>
          <w:szCs w:val="24"/>
        </w:rPr>
        <w:t>li</w:t>
      </w:r>
      <w:proofErr w:type="spellEnd"/>
      <w:r>
        <w:rPr>
          <w:szCs w:val="24"/>
        </w:rPr>
        <w:t xml:space="preserve">. </w:t>
      </w:r>
    </w:p>
    <w:p w14:paraId="496D683A" w14:textId="77777777" w:rsidR="006A4523" w:rsidRDefault="000B5F2E">
      <w:pPr>
        <w:framePr w:w="9105" w:h="1430" w:wrap="auto" w:hAnchor="margin" w:x="388" w:y="9181"/>
        <w:spacing w:line="422" w:lineRule="exact"/>
        <w:ind w:left="3172"/>
        <w:rPr>
          <w:b/>
          <w:szCs w:val="24"/>
        </w:rPr>
      </w:pPr>
      <w:r>
        <w:rPr>
          <w:b/>
          <w:szCs w:val="24"/>
        </w:rPr>
        <w:t xml:space="preserve">Vymezení předmětu a účelu nájmu </w:t>
      </w:r>
    </w:p>
    <w:p w14:paraId="0544651F" w14:textId="77777777" w:rsidR="006A4523" w:rsidRDefault="000B5F2E">
      <w:pPr>
        <w:framePr w:w="9129" w:h="878" w:wrap="auto" w:hAnchor="margin" w:x="379" w:y="11135"/>
        <w:numPr>
          <w:ilvl w:val="0"/>
          <w:numId w:val="1"/>
        </w:numPr>
        <w:spacing w:line="283" w:lineRule="exact"/>
        <w:ind w:left="739" w:right="38" w:hanging="719"/>
        <w:jc w:val="both"/>
        <w:rPr>
          <w:szCs w:val="24"/>
        </w:rPr>
      </w:pPr>
      <w:r>
        <w:rPr>
          <w:szCs w:val="24"/>
        </w:rPr>
        <w:t>Předmětem nájmu jsou prostory provozovny kadeř</w:t>
      </w:r>
      <w:r>
        <w:rPr>
          <w:szCs w:val="24"/>
        </w:rPr>
        <w:t xml:space="preserve">nictví v objektu T. G. Masaryka 1424, který je součástí st. </w:t>
      </w:r>
      <w:proofErr w:type="spellStart"/>
      <w:r>
        <w:rPr>
          <w:szCs w:val="24"/>
        </w:rPr>
        <w:t>p.č</w:t>
      </w:r>
      <w:proofErr w:type="spellEnd"/>
      <w:r>
        <w:rPr>
          <w:szCs w:val="24"/>
        </w:rPr>
        <w:t xml:space="preserve">. 2260 - bližší určení prostoru je popsáno v příloze č. 1 této smlouvy (dále jen „předmět nájmu"). </w:t>
      </w:r>
    </w:p>
    <w:p w14:paraId="2BE806E4" w14:textId="77777777" w:rsidR="006A4523" w:rsidRDefault="000B5F2E">
      <w:pPr>
        <w:framePr w:w="9038" w:h="686" w:wrap="auto" w:hAnchor="margin" w:x="398" w:y="12580"/>
        <w:spacing w:line="220" w:lineRule="exact"/>
        <w:ind w:left="4775"/>
        <w:rPr>
          <w:rFonts w:ascii="Times New Roman" w:hAnsi="Times New Roman"/>
          <w:w w:val="58"/>
          <w:sz w:val="21"/>
          <w:szCs w:val="24"/>
        </w:rPr>
      </w:pPr>
      <w:r>
        <w:rPr>
          <w:rFonts w:ascii="Times New Roman" w:hAnsi="Times New Roman"/>
          <w:w w:val="58"/>
          <w:sz w:val="21"/>
          <w:szCs w:val="24"/>
        </w:rPr>
        <w:t xml:space="preserve">111. </w:t>
      </w:r>
    </w:p>
    <w:p w14:paraId="7F5D2E3E" w14:textId="77777777" w:rsidR="006A4523" w:rsidRDefault="000B5F2E">
      <w:pPr>
        <w:framePr w:w="9038" w:h="686" w:wrap="auto" w:hAnchor="margin" w:x="398" w:y="12580"/>
        <w:spacing w:line="417" w:lineRule="exact"/>
        <w:ind w:left="3955"/>
        <w:rPr>
          <w:b/>
          <w:szCs w:val="24"/>
        </w:rPr>
      </w:pPr>
      <w:r>
        <w:rPr>
          <w:b/>
          <w:szCs w:val="24"/>
        </w:rPr>
        <w:t xml:space="preserve">Doba trvání nájmu </w:t>
      </w:r>
    </w:p>
    <w:p w14:paraId="34C4036D" w14:textId="77777777" w:rsidR="006A4523" w:rsidRDefault="000B5F2E">
      <w:pPr>
        <w:framePr w:w="9086" w:h="1219" w:wrap="auto" w:hAnchor="margin" w:x="359" w:y="13794"/>
        <w:numPr>
          <w:ilvl w:val="0"/>
          <w:numId w:val="1"/>
        </w:numPr>
        <w:spacing w:line="244" w:lineRule="exact"/>
        <w:ind w:left="734" w:hanging="715"/>
        <w:rPr>
          <w:szCs w:val="24"/>
        </w:rPr>
      </w:pPr>
      <w:r>
        <w:rPr>
          <w:szCs w:val="24"/>
        </w:rPr>
        <w:t xml:space="preserve">Nájem se sjednává od 1.9.2022 na dobu neurčitou. </w:t>
      </w:r>
    </w:p>
    <w:p w14:paraId="5EC42CA9" w14:textId="77777777" w:rsidR="006A4523" w:rsidRDefault="000B5F2E">
      <w:pPr>
        <w:framePr w:w="9086" w:h="1219" w:wrap="auto" w:hAnchor="margin" w:x="359" w:y="13794"/>
        <w:numPr>
          <w:ilvl w:val="0"/>
          <w:numId w:val="2"/>
        </w:numPr>
        <w:spacing w:before="148" w:line="273" w:lineRule="exact"/>
        <w:ind w:left="9" w:right="9"/>
        <w:rPr>
          <w:rFonts w:ascii="Times New Roman" w:hAnsi="Times New Roman"/>
          <w:w w:val="158"/>
          <w:sz w:val="18"/>
          <w:szCs w:val="24"/>
        </w:rPr>
      </w:pPr>
      <w:r>
        <w:rPr>
          <w:szCs w:val="24"/>
        </w:rPr>
        <w:t xml:space="preserve">Nájemní poměr </w:t>
      </w:r>
      <w:r>
        <w:rPr>
          <w:szCs w:val="24"/>
        </w:rPr>
        <w:t xml:space="preserve">lze ukončit písemnou výpovědí, podanou kteroukoliv ze smluvních stran s tříměsíční výpovědní lhůtou, která počíná prvního dne měsíce následujícího po </w:t>
      </w:r>
      <w:r>
        <w:rPr>
          <w:rFonts w:ascii="Times New Roman" w:hAnsi="Times New Roman"/>
          <w:w w:val="158"/>
          <w:sz w:val="18"/>
          <w:szCs w:val="24"/>
        </w:rPr>
        <w:t xml:space="preserve">1 </w:t>
      </w:r>
    </w:p>
    <w:p w14:paraId="26F234D9" w14:textId="77777777" w:rsidR="006A4523" w:rsidRDefault="006A4523">
      <w:pPr>
        <w:rPr>
          <w:szCs w:val="24"/>
        </w:rPr>
        <w:sectPr w:rsidR="006A4523">
          <w:pgSz w:w="11900" w:h="16840"/>
          <w:pgMar w:top="812" w:right="1268" w:bottom="360" w:left="1103" w:header="708" w:footer="708" w:gutter="0"/>
          <w:cols w:space="708"/>
        </w:sectPr>
      </w:pPr>
    </w:p>
    <w:p w14:paraId="34E2406D" w14:textId="77777777" w:rsidR="006A4523" w:rsidRDefault="006A4523">
      <w:pPr>
        <w:rPr>
          <w:sz w:val="2"/>
          <w:szCs w:val="24"/>
        </w:rPr>
      </w:pPr>
    </w:p>
    <w:p w14:paraId="66CE5609" w14:textId="77777777" w:rsidR="006A4523" w:rsidRDefault="000B5F2E">
      <w:pPr>
        <w:framePr w:w="9129" w:h="4276" w:wrap="auto" w:hAnchor="margin" w:x="364" w:y="359"/>
        <w:spacing w:line="287" w:lineRule="exact"/>
        <w:ind w:left="767" w:right="4"/>
        <w:jc w:val="both"/>
        <w:rPr>
          <w:szCs w:val="24"/>
        </w:rPr>
      </w:pPr>
      <w:r>
        <w:rPr>
          <w:szCs w:val="24"/>
        </w:rPr>
        <w:t>měsíci, v němž byla výpověď doručena druhé straně. V případě, že nájemce bude po dobu de</w:t>
      </w:r>
      <w:r>
        <w:rPr>
          <w:szCs w:val="24"/>
        </w:rPr>
        <w:t xml:space="preserve">lší než 30 dnů v prodlení s placením nájemného, je pronajímatel oprávněn nájem vypovědět ve výpovědní době jeden měsíc. Výpovědní doba počíná běžet prvního dne měsíce následujícího po měsíci, v němž byla výpověď doručena druhé straně. </w:t>
      </w:r>
    </w:p>
    <w:p w14:paraId="14C77934" w14:textId="77777777" w:rsidR="006A4523" w:rsidRDefault="000B5F2E">
      <w:pPr>
        <w:framePr w:w="9129" w:h="4276" w:wrap="auto" w:hAnchor="margin" w:x="364" w:y="359"/>
        <w:numPr>
          <w:ilvl w:val="0"/>
          <w:numId w:val="3"/>
        </w:numPr>
        <w:spacing w:line="417" w:lineRule="exact"/>
        <w:ind w:left="782" w:hanging="729"/>
        <w:rPr>
          <w:szCs w:val="24"/>
        </w:rPr>
      </w:pPr>
      <w:r>
        <w:rPr>
          <w:szCs w:val="24"/>
        </w:rPr>
        <w:t>Nájemní poměr lze ro</w:t>
      </w:r>
      <w:r>
        <w:rPr>
          <w:szCs w:val="24"/>
        </w:rPr>
        <w:t xml:space="preserve">vněž ukončit dohodou obou stran. </w:t>
      </w:r>
    </w:p>
    <w:p w14:paraId="438182E0" w14:textId="77777777" w:rsidR="006A4523" w:rsidRDefault="000B5F2E">
      <w:pPr>
        <w:framePr w:w="9129" w:h="4276" w:wrap="auto" w:hAnchor="margin" w:x="364" w:y="359"/>
        <w:numPr>
          <w:ilvl w:val="0"/>
          <w:numId w:val="3"/>
        </w:numPr>
        <w:spacing w:line="417" w:lineRule="exact"/>
        <w:ind w:left="782" w:hanging="729"/>
        <w:rPr>
          <w:szCs w:val="24"/>
        </w:rPr>
      </w:pPr>
      <w:r>
        <w:rPr>
          <w:szCs w:val="24"/>
        </w:rPr>
        <w:t xml:space="preserve">Nájem dále skončí zánikem kterékoliv ze stran nebo zánikem předmětu nájmu. </w:t>
      </w:r>
    </w:p>
    <w:p w14:paraId="5A86B40C" w14:textId="77777777" w:rsidR="006A4523" w:rsidRDefault="000B5F2E">
      <w:pPr>
        <w:framePr w:w="9129" w:h="4276" w:wrap="auto" w:hAnchor="margin" w:x="364" w:y="359"/>
        <w:numPr>
          <w:ilvl w:val="0"/>
          <w:numId w:val="4"/>
        </w:numPr>
        <w:spacing w:before="124" w:line="287" w:lineRule="exact"/>
        <w:ind w:left="753" w:right="23" w:hanging="700"/>
        <w:jc w:val="both"/>
        <w:rPr>
          <w:szCs w:val="24"/>
        </w:rPr>
      </w:pPr>
      <w:r>
        <w:rPr>
          <w:szCs w:val="24"/>
        </w:rPr>
        <w:t>Nájemce je povinen předat pronajímateli ke dni skončení nájmu předmět nájmu ve stavu, v jakém jej převzal, s přihlédnutím k běžnému opotř</w:t>
      </w:r>
      <w:r>
        <w:rPr>
          <w:szCs w:val="24"/>
        </w:rPr>
        <w:t xml:space="preserve">ebení, nedohodnou-li se smluvní strany jinak. </w:t>
      </w:r>
    </w:p>
    <w:p w14:paraId="7CB6270B" w14:textId="77777777" w:rsidR="006A4523" w:rsidRDefault="000B5F2E">
      <w:pPr>
        <w:framePr w:w="9129" w:h="4276" w:wrap="auto" w:hAnchor="margin" w:x="364" w:y="359"/>
        <w:numPr>
          <w:ilvl w:val="0"/>
          <w:numId w:val="5"/>
        </w:numPr>
        <w:spacing w:before="139" w:line="287" w:lineRule="exact"/>
        <w:ind w:left="739" w:right="57" w:hanging="719"/>
        <w:jc w:val="both"/>
        <w:rPr>
          <w:szCs w:val="24"/>
        </w:rPr>
      </w:pPr>
      <w:r>
        <w:rPr>
          <w:szCs w:val="24"/>
        </w:rPr>
        <w:t xml:space="preserve">Pokud nájemce nepředá předmět nájmu pronajímateli řádně nebo včas, je povinen platit pronajímateli úplatu ve výši nájemného, příp. její poměrnou část, až do dne jeho předání pronajímateli. </w:t>
      </w:r>
    </w:p>
    <w:p w14:paraId="7304C668" w14:textId="77777777" w:rsidR="006A4523" w:rsidRDefault="000B5F2E">
      <w:pPr>
        <w:framePr w:w="9124" w:h="676" w:wrap="auto" w:hAnchor="margin" w:x="364" w:y="5203"/>
        <w:spacing w:line="220" w:lineRule="exact"/>
        <w:ind w:left="4449"/>
        <w:rPr>
          <w:sz w:val="19"/>
          <w:szCs w:val="24"/>
        </w:rPr>
      </w:pPr>
      <w:r>
        <w:rPr>
          <w:sz w:val="19"/>
          <w:szCs w:val="24"/>
        </w:rPr>
        <w:t xml:space="preserve">IV. </w:t>
      </w:r>
    </w:p>
    <w:p w14:paraId="193C75E6" w14:textId="77777777" w:rsidR="006A4523" w:rsidRDefault="000B5F2E">
      <w:pPr>
        <w:framePr w:w="9124" w:h="676" w:wrap="auto" w:hAnchor="margin" w:x="364" w:y="5203"/>
        <w:spacing w:line="412" w:lineRule="exact"/>
        <w:ind w:left="3196"/>
        <w:rPr>
          <w:b/>
          <w:szCs w:val="24"/>
        </w:rPr>
      </w:pPr>
      <w:r>
        <w:rPr>
          <w:b/>
          <w:szCs w:val="24"/>
        </w:rPr>
        <w:t>Práva a povinn</w:t>
      </w:r>
      <w:r>
        <w:rPr>
          <w:b/>
          <w:szCs w:val="24"/>
        </w:rPr>
        <w:t xml:space="preserve">osti nájemce </w:t>
      </w:r>
    </w:p>
    <w:p w14:paraId="3F83C49B" w14:textId="77777777" w:rsidR="006A4523" w:rsidRDefault="000B5F2E">
      <w:pPr>
        <w:framePr w:w="9129" w:h="7502" w:wrap="auto" w:hAnchor="margin" w:x="359" w:y="6431"/>
        <w:numPr>
          <w:ilvl w:val="0"/>
          <w:numId w:val="6"/>
        </w:numPr>
        <w:spacing w:line="292" w:lineRule="exact"/>
        <w:ind w:left="753" w:right="43" w:hanging="710"/>
        <w:jc w:val="both"/>
        <w:rPr>
          <w:szCs w:val="24"/>
        </w:rPr>
      </w:pPr>
      <w:r>
        <w:rPr>
          <w:szCs w:val="24"/>
        </w:rPr>
        <w:t>Nájemce je povinen užívat předmět nájmu jako řádný hospodář v rozsahu a způsobem uvedeným v této smlouvě. Je povinen na své náklady zajišťovat jeho drobnou údržbu a provádět drobné opravy svým nákladem. Běžnou opravou a údržbou se rozumí nákl</w:t>
      </w:r>
      <w:r>
        <w:rPr>
          <w:szCs w:val="24"/>
        </w:rPr>
        <w:t xml:space="preserve">ad vynaložený na jeden druh práce v částce do 5.000 Kč včetně materiálu v pronajatých prostorách. Za běžnou údržbu a drobné opravy nejsou považovány úpravy pronajatého prostoru, které mají investiční charakter. </w:t>
      </w:r>
    </w:p>
    <w:p w14:paraId="3D1A5629" w14:textId="77777777" w:rsidR="006A4523" w:rsidRDefault="000B5F2E">
      <w:pPr>
        <w:framePr w:w="9129" w:h="7502" w:wrap="auto" w:hAnchor="margin" w:x="359" w:y="6431"/>
        <w:numPr>
          <w:ilvl w:val="0"/>
          <w:numId w:val="7"/>
        </w:numPr>
        <w:spacing w:before="119" w:line="292" w:lineRule="exact"/>
        <w:ind w:left="743" w:right="47" w:hanging="359"/>
        <w:jc w:val="both"/>
        <w:rPr>
          <w:szCs w:val="24"/>
        </w:rPr>
      </w:pPr>
      <w:r>
        <w:rPr>
          <w:szCs w:val="24"/>
        </w:rPr>
        <w:t xml:space="preserve">V případě provedení opravy, nad </w:t>
      </w:r>
      <w:r>
        <w:rPr>
          <w:szCs w:val="24"/>
        </w:rPr>
        <w:t>stanovený limit běžné údržby, je nájemce povinen, před provedením opravy, konzultovat s pronajímatelem způsob provedení opravy, výši nákladů na provedení a způsob úhrady. Při nesplnění této podmínky nese veškeré náklady spojené s takovou opravou nájemce. T</w:t>
      </w:r>
      <w:r>
        <w:rPr>
          <w:szCs w:val="24"/>
        </w:rPr>
        <w:t xml:space="preserve">oto ujednání neplatí v případě, že se prokazatelně jedná o havarijní stav, který může zapříčinit škodu na majetku nájemce, nebo pronajímatele. </w:t>
      </w:r>
    </w:p>
    <w:p w14:paraId="3668334B" w14:textId="77777777" w:rsidR="006A4523" w:rsidRDefault="000B5F2E">
      <w:pPr>
        <w:framePr w:w="9129" w:h="7502" w:wrap="auto" w:hAnchor="margin" w:x="359" w:y="6431"/>
        <w:numPr>
          <w:ilvl w:val="0"/>
          <w:numId w:val="8"/>
        </w:numPr>
        <w:spacing w:before="139" w:line="287" w:lineRule="exact"/>
        <w:ind w:left="739" w:right="57" w:hanging="719"/>
        <w:jc w:val="both"/>
        <w:rPr>
          <w:szCs w:val="24"/>
        </w:rPr>
      </w:pPr>
      <w:r>
        <w:rPr>
          <w:szCs w:val="24"/>
        </w:rPr>
        <w:t>Nájemce není oprávněn provádět bez předchozího písemného souhlasu pronajímatele žádné stavební úpravy předmětu n</w:t>
      </w:r>
      <w:r>
        <w:rPr>
          <w:szCs w:val="24"/>
        </w:rPr>
        <w:t xml:space="preserve">ájmu. Všechny 'změny předmětu nájmu musí být rovněž předem písemně odsouhlaseny pronajímatelem. V případě investic do pronajatých prostor bude o tomto sepsána separátní Smlouva o provedení technického zhodnocení nájemcem. </w:t>
      </w:r>
    </w:p>
    <w:p w14:paraId="56849A43" w14:textId="77777777" w:rsidR="006A4523" w:rsidRDefault="000B5F2E">
      <w:pPr>
        <w:framePr w:w="9129" w:h="7502" w:wrap="auto" w:hAnchor="margin" w:x="359" w:y="6431"/>
        <w:numPr>
          <w:ilvl w:val="0"/>
          <w:numId w:val="8"/>
        </w:numPr>
        <w:spacing w:before="139" w:line="287" w:lineRule="exact"/>
        <w:ind w:left="739" w:right="57" w:hanging="719"/>
        <w:jc w:val="both"/>
        <w:rPr>
          <w:szCs w:val="24"/>
        </w:rPr>
      </w:pPr>
      <w:r>
        <w:rPr>
          <w:szCs w:val="24"/>
        </w:rPr>
        <w:t>Nájemce je povinen uskutečňovat s</w:t>
      </w:r>
      <w:r>
        <w:rPr>
          <w:szCs w:val="24"/>
        </w:rPr>
        <w:t>vou činnost v předmětu nájmu v souladu s požárními, bezpečnostními a hygienickými předpisy. Nájemce se zavazuje zajistit periodické revize technických zařízení sloužících pro potřeby provozu, oprav a údržby pronajatých nebytových prostor vč. elektroinstala</w:t>
      </w:r>
      <w:r>
        <w:rPr>
          <w:szCs w:val="24"/>
        </w:rPr>
        <w:t xml:space="preserve">ce, odstranit případně zjištěné závady a uhradit náklady spojené s těmito revizemi a opravami. </w:t>
      </w:r>
    </w:p>
    <w:p w14:paraId="381EEA43" w14:textId="77777777" w:rsidR="006A4523" w:rsidRDefault="000B5F2E">
      <w:pPr>
        <w:framePr w:w="9129" w:h="7502" w:wrap="auto" w:hAnchor="margin" w:x="359" w:y="6431"/>
        <w:numPr>
          <w:ilvl w:val="0"/>
          <w:numId w:val="9"/>
        </w:numPr>
        <w:spacing w:before="129" w:line="287" w:lineRule="exact"/>
        <w:ind w:left="729" w:right="86" w:hanging="724"/>
        <w:rPr>
          <w:szCs w:val="24"/>
        </w:rPr>
      </w:pPr>
      <w:r>
        <w:rPr>
          <w:szCs w:val="24"/>
        </w:rPr>
        <w:t xml:space="preserve">Nájemce je povinen bez zbytečného odkladu oznámit pronajímateli potřebu oprav, které má provádět pronajímatel, a umožnit jejich provedení. </w:t>
      </w:r>
    </w:p>
    <w:p w14:paraId="150DD1BA" w14:textId="77777777" w:rsidR="006A4523" w:rsidRDefault="000B5F2E">
      <w:pPr>
        <w:framePr w:w="9124" w:h="177" w:wrap="auto" w:hAnchor="margin" w:x="364" w:y="14812"/>
        <w:spacing w:line="177" w:lineRule="exact"/>
        <w:ind w:left="4478"/>
        <w:rPr>
          <w:sz w:val="16"/>
          <w:szCs w:val="24"/>
        </w:rPr>
      </w:pPr>
      <w:r>
        <w:rPr>
          <w:sz w:val="16"/>
          <w:szCs w:val="24"/>
        </w:rPr>
        <w:t xml:space="preserve">2 </w:t>
      </w:r>
    </w:p>
    <w:p w14:paraId="4E3387B0" w14:textId="77777777" w:rsidR="006A4523" w:rsidRDefault="006A4523">
      <w:pPr>
        <w:rPr>
          <w:sz w:val="16"/>
          <w:szCs w:val="24"/>
        </w:rPr>
        <w:sectPr w:rsidR="006A4523">
          <w:pgSz w:w="11900" w:h="16840"/>
          <w:pgMar w:top="836" w:right="1575" w:bottom="360" w:left="830" w:header="708" w:footer="708" w:gutter="0"/>
          <w:cols w:space="708"/>
        </w:sectPr>
      </w:pPr>
    </w:p>
    <w:p w14:paraId="29E950D7" w14:textId="77777777" w:rsidR="006A4523" w:rsidRDefault="006A4523">
      <w:pPr>
        <w:rPr>
          <w:sz w:val="2"/>
          <w:szCs w:val="24"/>
        </w:rPr>
      </w:pPr>
    </w:p>
    <w:p w14:paraId="76CF2324" w14:textId="77777777" w:rsidR="006A4523" w:rsidRDefault="000B5F2E">
      <w:pPr>
        <w:framePr w:w="9153" w:h="4295" w:wrap="auto" w:hAnchor="margin" w:x="392" w:y="359"/>
        <w:numPr>
          <w:ilvl w:val="0"/>
          <w:numId w:val="10"/>
        </w:numPr>
        <w:spacing w:line="292" w:lineRule="exact"/>
        <w:ind w:left="767" w:right="38" w:hanging="719"/>
        <w:jc w:val="both"/>
        <w:rPr>
          <w:sz w:val="21"/>
          <w:szCs w:val="24"/>
        </w:rPr>
      </w:pPr>
      <w:r>
        <w:rPr>
          <w:sz w:val="21"/>
          <w:szCs w:val="24"/>
        </w:rPr>
        <w:t>Ná</w:t>
      </w:r>
      <w:r>
        <w:rPr>
          <w:sz w:val="21"/>
          <w:szCs w:val="24"/>
        </w:rPr>
        <w:t xml:space="preserve">jemce je povinen umožnit pronajímateli přístup do předmětu nájmu za účelem kontroly řádného užívání předmětu nájmu vč. dodržování obecně závazných předpisů v oblasti PO a BOZP, vždy však po předchozí dohodě za účasti nájemce. </w:t>
      </w:r>
    </w:p>
    <w:p w14:paraId="03841085" w14:textId="77777777" w:rsidR="006A4523" w:rsidRDefault="000B5F2E">
      <w:pPr>
        <w:framePr w:w="9153" w:h="4295" w:wrap="auto" w:hAnchor="margin" w:x="392" w:y="359"/>
        <w:numPr>
          <w:ilvl w:val="0"/>
          <w:numId w:val="10"/>
        </w:numPr>
        <w:spacing w:before="139" w:line="278" w:lineRule="exact"/>
        <w:ind w:left="743" w:right="71" w:hanging="724"/>
        <w:rPr>
          <w:sz w:val="21"/>
          <w:szCs w:val="24"/>
        </w:rPr>
      </w:pPr>
      <w:r>
        <w:rPr>
          <w:sz w:val="21"/>
          <w:szCs w:val="24"/>
        </w:rPr>
        <w:t xml:space="preserve">Nájemce odpovídá </w:t>
      </w:r>
      <w:r>
        <w:rPr>
          <w:sz w:val="21"/>
          <w:szCs w:val="24"/>
        </w:rPr>
        <w:t xml:space="preserve">pronajímateli za škodu, kterou mu způsobí v souvislosti s užíváním předmětu nájmu. </w:t>
      </w:r>
    </w:p>
    <w:p w14:paraId="7C7A7C47" w14:textId="77777777" w:rsidR="006A4523" w:rsidRDefault="000B5F2E">
      <w:pPr>
        <w:framePr w:w="9153" w:h="4295" w:wrap="auto" w:hAnchor="margin" w:x="392" w:y="359"/>
        <w:numPr>
          <w:ilvl w:val="0"/>
          <w:numId w:val="10"/>
        </w:numPr>
        <w:spacing w:before="139" w:line="278" w:lineRule="exact"/>
        <w:ind w:left="743" w:right="71" w:hanging="724"/>
        <w:rPr>
          <w:sz w:val="21"/>
          <w:szCs w:val="24"/>
        </w:rPr>
      </w:pPr>
      <w:r>
        <w:rPr>
          <w:sz w:val="21"/>
          <w:szCs w:val="24"/>
        </w:rPr>
        <w:t xml:space="preserve">Nájemce odpovídá za škodu na věcech ve svém vlastnictví, které se v předmětu nájmu budou nalézat, s výjimkou případu, kdy takovou škodu způsobí pronajímatel. </w:t>
      </w:r>
    </w:p>
    <w:p w14:paraId="01FEB851" w14:textId="77777777" w:rsidR="006A4523" w:rsidRDefault="000B5F2E">
      <w:pPr>
        <w:framePr w:w="9153" w:h="4295" w:wrap="auto" w:hAnchor="margin" w:x="392" w:y="359"/>
        <w:numPr>
          <w:ilvl w:val="0"/>
          <w:numId w:val="10"/>
        </w:numPr>
        <w:spacing w:before="139" w:line="278" w:lineRule="exact"/>
        <w:ind w:left="743" w:right="71" w:hanging="724"/>
        <w:rPr>
          <w:sz w:val="21"/>
          <w:szCs w:val="24"/>
        </w:rPr>
      </w:pPr>
      <w:r>
        <w:rPr>
          <w:sz w:val="21"/>
          <w:szCs w:val="24"/>
        </w:rPr>
        <w:t xml:space="preserve">Nájemce není </w:t>
      </w:r>
      <w:r>
        <w:rPr>
          <w:sz w:val="21"/>
          <w:szCs w:val="24"/>
        </w:rPr>
        <w:t xml:space="preserve">oprávněn přenechat předmět nájmu bez souhlasu pronajímatele do podnájmu jinému. </w:t>
      </w:r>
    </w:p>
    <w:p w14:paraId="23F1AD1B" w14:textId="77777777" w:rsidR="006A4523" w:rsidRDefault="000B5F2E">
      <w:pPr>
        <w:framePr w:w="9153" w:h="4295" w:wrap="auto" w:hAnchor="margin" w:x="392" w:y="359"/>
        <w:numPr>
          <w:ilvl w:val="0"/>
          <w:numId w:val="10"/>
        </w:numPr>
        <w:spacing w:before="139" w:line="287" w:lineRule="exact"/>
        <w:ind w:left="743" w:right="38" w:hanging="724"/>
        <w:jc w:val="both"/>
        <w:rPr>
          <w:sz w:val="21"/>
          <w:szCs w:val="24"/>
        </w:rPr>
      </w:pPr>
      <w:r>
        <w:rPr>
          <w:sz w:val="21"/>
          <w:szCs w:val="24"/>
        </w:rPr>
        <w:t>Nájemce bere na vědomí, že pronajatý prostor se nachází v objektu užívaném poskytovatelem sociálních služeb, který se řídí zákonem č. 108/2006 Sb., o sociálních službách, ve z</w:t>
      </w:r>
      <w:r>
        <w:rPr>
          <w:sz w:val="21"/>
          <w:szCs w:val="24"/>
        </w:rPr>
        <w:t xml:space="preserve">nění pozdějších předpisů a dalšími předpisy či nařízeními, které se na poskytování sociálních služeb vztahují. </w:t>
      </w:r>
    </w:p>
    <w:p w14:paraId="098AA8B3" w14:textId="77777777" w:rsidR="006A4523" w:rsidRDefault="000B5F2E">
      <w:pPr>
        <w:framePr w:w="9139" w:h="782" w:wrap="auto" w:hAnchor="margin" w:x="392" w:y="5135"/>
        <w:spacing w:line="307" w:lineRule="exact"/>
        <w:ind w:left="4478"/>
        <w:rPr>
          <w:w w:val="88"/>
          <w:sz w:val="28"/>
          <w:szCs w:val="24"/>
        </w:rPr>
      </w:pPr>
      <w:r>
        <w:rPr>
          <w:w w:val="88"/>
          <w:sz w:val="28"/>
          <w:szCs w:val="24"/>
        </w:rPr>
        <w:t xml:space="preserve">v. </w:t>
      </w:r>
    </w:p>
    <w:p w14:paraId="277694E0" w14:textId="77777777" w:rsidR="006A4523" w:rsidRDefault="000B5F2E">
      <w:pPr>
        <w:framePr w:w="9139" w:h="782" w:wrap="auto" w:hAnchor="margin" w:x="392" w:y="5135"/>
        <w:spacing w:line="412" w:lineRule="exact"/>
        <w:ind w:left="1324"/>
        <w:rPr>
          <w:b/>
          <w:szCs w:val="24"/>
        </w:rPr>
      </w:pPr>
      <w:r>
        <w:rPr>
          <w:b/>
          <w:szCs w:val="24"/>
        </w:rPr>
        <w:t xml:space="preserve">Zajištění požární ochrany a bezpečnosti a ochrany zdraví při práci </w:t>
      </w:r>
    </w:p>
    <w:p w14:paraId="0B3A118C" w14:textId="77777777" w:rsidR="006A4523" w:rsidRDefault="000B5F2E">
      <w:pPr>
        <w:framePr w:w="9143" w:h="3172" w:wrap="auto" w:hAnchor="margin" w:x="388" w:y="6436"/>
        <w:numPr>
          <w:ilvl w:val="0"/>
          <w:numId w:val="11"/>
        </w:numPr>
        <w:spacing w:line="287" w:lineRule="exact"/>
        <w:ind w:left="753" w:right="23" w:hanging="719"/>
        <w:rPr>
          <w:sz w:val="21"/>
          <w:szCs w:val="24"/>
        </w:rPr>
      </w:pPr>
      <w:r>
        <w:rPr>
          <w:sz w:val="21"/>
          <w:szCs w:val="24"/>
        </w:rPr>
        <w:t>Nájemce je povinen a současně se i zavazuje v předmětu nájmu dodržovat p</w:t>
      </w:r>
      <w:r>
        <w:rPr>
          <w:sz w:val="21"/>
          <w:szCs w:val="24"/>
        </w:rPr>
        <w:t xml:space="preserve">ředpisy BOZP ve smyslu obecně závazných právních předpisů. </w:t>
      </w:r>
    </w:p>
    <w:p w14:paraId="4DBFD5DD" w14:textId="77777777" w:rsidR="006A4523" w:rsidRDefault="000B5F2E">
      <w:pPr>
        <w:framePr w:w="9143" w:h="3172" w:wrap="auto" w:hAnchor="margin" w:x="388" w:y="6436"/>
        <w:numPr>
          <w:ilvl w:val="0"/>
          <w:numId w:val="11"/>
        </w:numPr>
        <w:spacing w:before="139" w:line="287" w:lineRule="exact"/>
        <w:ind w:left="743" w:right="38" w:hanging="724"/>
        <w:jc w:val="both"/>
        <w:rPr>
          <w:sz w:val="21"/>
          <w:szCs w:val="24"/>
        </w:rPr>
      </w:pPr>
      <w:r>
        <w:rPr>
          <w:sz w:val="21"/>
          <w:szCs w:val="24"/>
        </w:rPr>
        <w:t>Nájemce odpovídá za zajišťování požární ochrany v rámci provozované činnosti v předmětu nájmu v rozsahu stanoveném právními předpisy, zejména zákonem č. 133/1985 Sb., o požární ochraně, ve znění p</w:t>
      </w:r>
      <w:r>
        <w:rPr>
          <w:sz w:val="21"/>
          <w:szCs w:val="24"/>
        </w:rPr>
        <w:t xml:space="preserve">ozdějších předpisů, včetně vedení příslušné dokumentace. Nájemce je povinen zajistit ohlášení vzniku každého požáru pronajímateli. </w:t>
      </w:r>
    </w:p>
    <w:p w14:paraId="537C6D5B" w14:textId="77777777" w:rsidR="006A4523" w:rsidRDefault="000B5F2E">
      <w:pPr>
        <w:framePr w:w="9143" w:h="3172" w:wrap="auto" w:hAnchor="margin" w:x="388" w:y="6436"/>
        <w:numPr>
          <w:ilvl w:val="0"/>
          <w:numId w:val="11"/>
        </w:numPr>
        <w:spacing w:before="139" w:line="287" w:lineRule="exact"/>
        <w:ind w:left="743" w:right="38" w:hanging="724"/>
        <w:jc w:val="both"/>
        <w:rPr>
          <w:sz w:val="21"/>
          <w:szCs w:val="24"/>
        </w:rPr>
      </w:pPr>
      <w:r>
        <w:rPr>
          <w:sz w:val="21"/>
          <w:szCs w:val="24"/>
        </w:rPr>
        <w:t>O všech činnostech a změnách v předmětu nájmu, které by mohly mít vliv na BOZP, nebo PO, je nájemce povinen neprodleně infor</w:t>
      </w:r>
      <w:r>
        <w:rPr>
          <w:sz w:val="21"/>
          <w:szCs w:val="24"/>
        </w:rPr>
        <w:t xml:space="preserve">movat pronajímatele a ostatní nájemce a uživatele objektu. </w:t>
      </w:r>
    </w:p>
    <w:p w14:paraId="677C0F60" w14:textId="77777777" w:rsidR="006A4523" w:rsidRDefault="000B5F2E">
      <w:pPr>
        <w:framePr w:w="9139" w:h="681" w:wrap="auto" w:hAnchor="margin" w:x="392" w:y="10185"/>
        <w:spacing w:line="215" w:lineRule="exact"/>
        <w:ind w:left="4411"/>
        <w:rPr>
          <w:sz w:val="19"/>
          <w:szCs w:val="24"/>
        </w:rPr>
      </w:pPr>
      <w:r>
        <w:rPr>
          <w:sz w:val="19"/>
          <w:szCs w:val="24"/>
        </w:rPr>
        <w:t xml:space="preserve">VI. </w:t>
      </w:r>
    </w:p>
    <w:p w14:paraId="1D66D57B" w14:textId="77777777" w:rsidR="006A4523" w:rsidRDefault="000B5F2E">
      <w:pPr>
        <w:framePr w:w="9139" w:h="681" w:wrap="auto" w:hAnchor="margin" w:x="392" w:y="10185"/>
        <w:spacing w:line="412" w:lineRule="exact"/>
        <w:ind w:left="2884"/>
        <w:rPr>
          <w:b/>
          <w:szCs w:val="24"/>
        </w:rPr>
      </w:pPr>
      <w:r>
        <w:rPr>
          <w:b/>
          <w:szCs w:val="24"/>
        </w:rPr>
        <w:t xml:space="preserve">Práva a povinnosti pronajímatele </w:t>
      </w:r>
    </w:p>
    <w:p w14:paraId="0D188FFA" w14:textId="77777777" w:rsidR="006A4523" w:rsidRDefault="000B5F2E">
      <w:pPr>
        <w:framePr w:w="9172" w:h="2308" w:wrap="auto" w:hAnchor="margin" w:x="359" w:y="11395"/>
        <w:numPr>
          <w:ilvl w:val="0"/>
          <w:numId w:val="11"/>
        </w:numPr>
        <w:spacing w:line="292" w:lineRule="exact"/>
        <w:ind w:left="767" w:right="38" w:hanging="719"/>
        <w:jc w:val="both"/>
        <w:rPr>
          <w:sz w:val="21"/>
          <w:szCs w:val="24"/>
        </w:rPr>
      </w:pPr>
      <w:r>
        <w:rPr>
          <w:sz w:val="21"/>
          <w:szCs w:val="24"/>
        </w:rPr>
        <w:t xml:space="preserve">Pronajímatel prohlašuje, že sjednal pojištění celého objektu, včetně vnitřního zařízení budovy a vybavení, na vlastní náklady podle obecných </w:t>
      </w:r>
      <w:r>
        <w:rPr>
          <w:sz w:val="21"/>
          <w:szCs w:val="24"/>
        </w:rPr>
        <w:t xml:space="preserve">kritérií. Nájemce bere na vědomí, že toto pojištění se nevztahuje na věci ve vlastnictví nájemce. </w:t>
      </w:r>
    </w:p>
    <w:p w14:paraId="02581775" w14:textId="77777777" w:rsidR="006A4523" w:rsidRDefault="000B5F2E">
      <w:pPr>
        <w:framePr w:w="9172" w:h="2308" w:wrap="auto" w:hAnchor="margin" w:x="359" w:y="11395"/>
        <w:numPr>
          <w:ilvl w:val="0"/>
          <w:numId w:val="11"/>
        </w:numPr>
        <w:spacing w:before="139" w:line="278" w:lineRule="exact"/>
        <w:ind w:left="743" w:right="71" w:hanging="724"/>
        <w:rPr>
          <w:sz w:val="21"/>
          <w:szCs w:val="24"/>
        </w:rPr>
      </w:pPr>
      <w:r>
        <w:rPr>
          <w:sz w:val="21"/>
          <w:szCs w:val="24"/>
        </w:rPr>
        <w:t xml:space="preserve">Pronajímatel je povinen zajistit nájemci nerušené užívání předmětu nájmu a tento udržovat ve stavu, aby mohl sloužit k užívání ke sjednanému účelu. </w:t>
      </w:r>
    </w:p>
    <w:p w14:paraId="0888885F" w14:textId="77777777" w:rsidR="006A4523" w:rsidRDefault="000B5F2E">
      <w:pPr>
        <w:framePr w:w="9172" w:h="2308" w:wrap="auto" w:hAnchor="margin" w:x="359" w:y="11395"/>
        <w:numPr>
          <w:ilvl w:val="0"/>
          <w:numId w:val="11"/>
        </w:numPr>
        <w:spacing w:before="139" w:line="278" w:lineRule="exact"/>
        <w:ind w:left="743" w:right="71" w:hanging="724"/>
        <w:rPr>
          <w:sz w:val="21"/>
          <w:szCs w:val="24"/>
        </w:rPr>
      </w:pPr>
      <w:r>
        <w:rPr>
          <w:sz w:val="21"/>
          <w:szCs w:val="24"/>
        </w:rPr>
        <w:t>Pronajím</w:t>
      </w:r>
      <w:r>
        <w:rPr>
          <w:sz w:val="21"/>
          <w:szCs w:val="24"/>
        </w:rPr>
        <w:t xml:space="preserve">atel se zavazuje sdělit nájemci nejméně 30 dnů předem nutnost větších řádných oprav, při nichž by bylo zasaženo do činnosti nájemce. </w:t>
      </w:r>
    </w:p>
    <w:p w14:paraId="78E46613" w14:textId="77777777" w:rsidR="006A4523" w:rsidRDefault="000B5F2E">
      <w:pPr>
        <w:framePr w:w="9139" w:h="182" w:wrap="auto" w:hAnchor="margin" w:x="392" w:y="14855"/>
        <w:spacing w:line="182" w:lineRule="exact"/>
        <w:ind w:left="4459"/>
        <w:rPr>
          <w:sz w:val="16"/>
          <w:szCs w:val="24"/>
        </w:rPr>
      </w:pPr>
      <w:r>
        <w:rPr>
          <w:sz w:val="16"/>
          <w:szCs w:val="24"/>
        </w:rPr>
        <w:t xml:space="preserve">3 </w:t>
      </w:r>
    </w:p>
    <w:p w14:paraId="6D2CD543" w14:textId="77777777" w:rsidR="006A4523" w:rsidRDefault="006A4523">
      <w:pPr>
        <w:rPr>
          <w:sz w:val="16"/>
          <w:szCs w:val="24"/>
        </w:rPr>
        <w:sectPr w:rsidR="006A4523">
          <w:pgSz w:w="11900" w:h="16840"/>
          <w:pgMar w:top="788" w:right="1234" w:bottom="360" w:left="1118" w:header="708" w:footer="708" w:gutter="0"/>
          <w:cols w:space="708"/>
        </w:sectPr>
      </w:pPr>
    </w:p>
    <w:p w14:paraId="6BFE4B52" w14:textId="77777777" w:rsidR="006A4523" w:rsidRDefault="006A4523">
      <w:pPr>
        <w:rPr>
          <w:sz w:val="2"/>
          <w:szCs w:val="24"/>
        </w:rPr>
      </w:pPr>
    </w:p>
    <w:p w14:paraId="159C7CDB" w14:textId="77777777" w:rsidR="006A4523" w:rsidRDefault="000B5F2E">
      <w:pPr>
        <w:framePr w:w="9110" w:h="676" w:wrap="auto" w:hAnchor="margin" w:x="383" w:y="359"/>
        <w:spacing w:line="215" w:lineRule="exact"/>
        <w:ind w:left="4430"/>
        <w:rPr>
          <w:sz w:val="21"/>
          <w:szCs w:val="24"/>
        </w:rPr>
      </w:pPr>
      <w:r>
        <w:rPr>
          <w:sz w:val="21"/>
          <w:szCs w:val="24"/>
        </w:rPr>
        <w:t xml:space="preserve">VII. </w:t>
      </w:r>
    </w:p>
    <w:p w14:paraId="2F6E9EF9" w14:textId="77777777" w:rsidR="006A4523" w:rsidRDefault="000B5F2E">
      <w:pPr>
        <w:framePr w:w="9110" w:h="676" w:wrap="auto" w:hAnchor="margin" w:x="383" w:y="359"/>
        <w:spacing w:line="412" w:lineRule="exact"/>
        <w:ind w:left="4147"/>
        <w:rPr>
          <w:b/>
          <w:szCs w:val="24"/>
        </w:rPr>
      </w:pPr>
      <w:r>
        <w:rPr>
          <w:b/>
          <w:szCs w:val="24"/>
        </w:rPr>
        <w:t xml:space="preserve">Nájemné </w:t>
      </w:r>
    </w:p>
    <w:p w14:paraId="41D57FE3" w14:textId="77777777" w:rsidR="006A4523" w:rsidRDefault="000B5F2E">
      <w:pPr>
        <w:framePr w:w="9139" w:h="12047" w:wrap="auto" w:hAnchor="margin" w:x="359" w:y="1574"/>
        <w:numPr>
          <w:ilvl w:val="0"/>
          <w:numId w:val="11"/>
        </w:numPr>
        <w:spacing w:line="287" w:lineRule="exact"/>
        <w:ind w:left="791" w:right="4" w:hanging="700"/>
        <w:jc w:val="both"/>
        <w:rPr>
          <w:sz w:val="21"/>
          <w:szCs w:val="24"/>
        </w:rPr>
      </w:pPr>
      <w:r>
        <w:rPr>
          <w:sz w:val="21"/>
          <w:szCs w:val="24"/>
        </w:rPr>
        <w:t xml:space="preserve">Cena nájmu za užívání předmětu nájmu byla mezi stranami vzájemnou dohodou </w:t>
      </w:r>
      <w:r>
        <w:rPr>
          <w:sz w:val="21"/>
          <w:szCs w:val="24"/>
        </w:rPr>
        <w:t>sjednána ve výši 15.000 Kč ročně. Nájemce má dále možnost užívat mobiliář, který je v provozovně kadeřnictví umístěn. Soupis mobiliáře, který bude nájemce společně s předmětem nájmu užívat, je uveden v příloze č. 2 této smlouvy, a to včetně ceny za toto už</w:t>
      </w:r>
      <w:r>
        <w:rPr>
          <w:sz w:val="21"/>
          <w:szCs w:val="24"/>
        </w:rPr>
        <w:t xml:space="preserve">ívání stanovené dle Ceníku mobiliáře kadeřnictví, který je rovněž součástí přílohy č. 2 této smlouvy. </w:t>
      </w:r>
    </w:p>
    <w:p w14:paraId="3698019B" w14:textId="77777777" w:rsidR="006A4523" w:rsidRDefault="000B5F2E">
      <w:pPr>
        <w:framePr w:w="9139" w:h="12047" w:wrap="auto" w:hAnchor="margin" w:x="359" w:y="1574"/>
        <w:numPr>
          <w:ilvl w:val="0"/>
          <w:numId w:val="11"/>
        </w:numPr>
        <w:spacing w:before="134" w:line="287" w:lineRule="exact"/>
        <w:ind w:left="743" w:right="57" w:hanging="715"/>
        <w:jc w:val="both"/>
        <w:rPr>
          <w:sz w:val="21"/>
          <w:szCs w:val="24"/>
        </w:rPr>
      </w:pPr>
      <w:r>
        <w:rPr>
          <w:sz w:val="21"/>
          <w:szCs w:val="24"/>
        </w:rPr>
        <w:t>V případě, že pronajatý mobiliář pozbyde funkčnosti nebo se opotřebí, pořídí si nájemce mobiliář na vlastní náklady do soukromého vlastnictví. Pronajímat</w:t>
      </w:r>
      <w:r>
        <w:rPr>
          <w:sz w:val="21"/>
          <w:szCs w:val="24"/>
        </w:rPr>
        <w:t xml:space="preserve">el není povinen nájemci nový mobiliář zajistit. </w:t>
      </w:r>
    </w:p>
    <w:p w14:paraId="00825E7F" w14:textId="2DC5EB91" w:rsidR="006A4523" w:rsidRDefault="000B5F2E">
      <w:pPr>
        <w:framePr w:w="9139" w:h="12047" w:wrap="auto" w:hAnchor="margin" w:x="359" w:y="1574"/>
        <w:numPr>
          <w:ilvl w:val="0"/>
          <w:numId w:val="11"/>
        </w:numPr>
        <w:spacing w:before="134" w:line="287" w:lineRule="exact"/>
        <w:ind w:left="743" w:right="57" w:hanging="715"/>
        <w:jc w:val="both"/>
        <w:rPr>
          <w:sz w:val="21"/>
          <w:szCs w:val="24"/>
        </w:rPr>
      </w:pPr>
      <w:r>
        <w:rPr>
          <w:sz w:val="21"/>
          <w:szCs w:val="24"/>
        </w:rPr>
        <w:t xml:space="preserve">Nájemné sjednané na základě této smlouvy je počínaje od 1.9.2022 splatné v měsíčních splátkách ve výši 1.250 Kč/měsíc, vždy do každého 15. dne měsíce předem, na účet pronajímatele </w:t>
      </w:r>
      <w:proofErr w:type="spellStart"/>
      <w:r>
        <w:rPr>
          <w:sz w:val="21"/>
          <w:szCs w:val="24"/>
        </w:rPr>
        <w:t>č.ú</w:t>
      </w:r>
      <w:proofErr w:type="spellEnd"/>
      <w:r>
        <w:rPr>
          <w:sz w:val="21"/>
          <w:szCs w:val="24"/>
        </w:rPr>
        <w:t xml:space="preserve">.           </w:t>
      </w:r>
      <w:proofErr w:type="gramStart"/>
      <w:r>
        <w:rPr>
          <w:sz w:val="21"/>
          <w:szCs w:val="24"/>
        </w:rPr>
        <w:t xml:space="preserve">  </w:t>
      </w:r>
      <w:r>
        <w:rPr>
          <w:sz w:val="21"/>
          <w:szCs w:val="24"/>
        </w:rPr>
        <w:t>,</w:t>
      </w:r>
      <w:proofErr w:type="gramEnd"/>
      <w:r>
        <w:rPr>
          <w:sz w:val="21"/>
          <w:szCs w:val="24"/>
        </w:rPr>
        <w:t xml:space="preserve"> vede</w:t>
      </w:r>
      <w:r>
        <w:rPr>
          <w:sz w:val="21"/>
          <w:szCs w:val="24"/>
        </w:rPr>
        <w:t xml:space="preserve">ný u  </w:t>
      </w:r>
      <w:r>
        <w:rPr>
          <w:sz w:val="21"/>
          <w:szCs w:val="24"/>
        </w:rPr>
        <w:t xml:space="preserve"> a.s. </w:t>
      </w:r>
    </w:p>
    <w:p w14:paraId="246FD0AE" w14:textId="77777777" w:rsidR="006A4523" w:rsidRDefault="000B5F2E">
      <w:pPr>
        <w:framePr w:w="9139" w:h="12047" w:wrap="auto" w:hAnchor="margin" w:x="359" w:y="1574"/>
        <w:numPr>
          <w:ilvl w:val="0"/>
          <w:numId w:val="11"/>
        </w:numPr>
        <w:spacing w:before="134" w:line="287" w:lineRule="exact"/>
        <w:ind w:left="743" w:right="57" w:hanging="715"/>
        <w:jc w:val="both"/>
        <w:rPr>
          <w:sz w:val="21"/>
          <w:szCs w:val="24"/>
        </w:rPr>
      </w:pPr>
      <w:r>
        <w:rPr>
          <w:sz w:val="21"/>
          <w:szCs w:val="24"/>
        </w:rPr>
        <w:t xml:space="preserve">Částka za pronajatý mobiliář za období od 1.9.2022 bude splatná vždy v jedné roční splátce, splatné do 15.12. každého kalendářního roku, vše na účet pronajímatele uvedený v čl. VII odst. 3 této smlouvy. </w:t>
      </w:r>
    </w:p>
    <w:p w14:paraId="70A572EF" w14:textId="77777777" w:rsidR="006A4523" w:rsidRDefault="000B5F2E">
      <w:pPr>
        <w:framePr w:w="9139" w:h="12047" w:wrap="auto" w:hAnchor="margin" w:x="359" w:y="1574"/>
        <w:numPr>
          <w:ilvl w:val="0"/>
          <w:numId w:val="12"/>
        </w:numPr>
        <w:spacing w:before="129" w:line="287" w:lineRule="exact"/>
        <w:ind w:left="763" w:right="43" w:hanging="715"/>
        <w:jc w:val="both"/>
        <w:rPr>
          <w:sz w:val="21"/>
          <w:szCs w:val="24"/>
        </w:rPr>
      </w:pPr>
      <w:r>
        <w:rPr>
          <w:sz w:val="21"/>
          <w:szCs w:val="24"/>
        </w:rPr>
        <w:t>Pronajímatel nabízí fakultativní služb</w:t>
      </w:r>
      <w:r>
        <w:rPr>
          <w:sz w:val="21"/>
          <w:szCs w:val="24"/>
        </w:rPr>
        <w:t>u praní ručníků z provozu kadeřnictví. Cena za vyprání jednoho ručníku je vypočítána dle kalkulace a je uvedena v příloze č. 2 této smlouvy. Nájemce si bude vést evidenci s počtem odevzdaných ručníků k vyprání. Za tuto službu bude platit v hotovosti v účtá</w:t>
      </w:r>
      <w:r>
        <w:rPr>
          <w:sz w:val="21"/>
          <w:szCs w:val="24"/>
        </w:rPr>
        <w:t xml:space="preserve">rně pronajímatele vždy do 15. dne následujícího měsíce. </w:t>
      </w:r>
    </w:p>
    <w:p w14:paraId="16372A5C" w14:textId="77777777" w:rsidR="006A4523" w:rsidRDefault="000B5F2E">
      <w:pPr>
        <w:framePr w:w="9139" w:h="12047" w:wrap="auto" w:hAnchor="margin" w:x="359" w:y="1574"/>
        <w:numPr>
          <w:ilvl w:val="0"/>
          <w:numId w:val="13"/>
        </w:numPr>
        <w:spacing w:before="119" w:line="297" w:lineRule="exact"/>
        <w:ind w:left="748" w:right="57" w:hanging="710"/>
        <w:rPr>
          <w:sz w:val="21"/>
          <w:szCs w:val="24"/>
        </w:rPr>
      </w:pPr>
      <w:r>
        <w:rPr>
          <w:sz w:val="21"/>
          <w:szCs w:val="24"/>
        </w:rPr>
        <w:t xml:space="preserve">Nájemné z prostor pro podnikání je osvobozeno od daně z přidané hodnoty dle zákona č. 235/2004 Sb., o dani z přidané hodnoty, ve znění pozdějších předpisů. </w:t>
      </w:r>
    </w:p>
    <w:p w14:paraId="5D60BA1A" w14:textId="77777777" w:rsidR="006A4523" w:rsidRDefault="000B5F2E">
      <w:pPr>
        <w:framePr w:w="9139" w:h="12047" w:wrap="auto" w:hAnchor="margin" w:x="359" w:y="1574"/>
        <w:numPr>
          <w:ilvl w:val="0"/>
          <w:numId w:val="13"/>
        </w:numPr>
        <w:spacing w:before="119" w:line="297" w:lineRule="exact"/>
        <w:ind w:left="748" w:right="57" w:hanging="710"/>
        <w:rPr>
          <w:sz w:val="21"/>
          <w:szCs w:val="24"/>
        </w:rPr>
      </w:pPr>
      <w:r>
        <w:rPr>
          <w:sz w:val="21"/>
          <w:szCs w:val="24"/>
        </w:rPr>
        <w:t xml:space="preserve">Dohodnutou výši nájemného lze měnit po </w:t>
      </w:r>
      <w:r>
        <w:rPr>
          <w:sz w:val="21"/>
          <w:szCs w:val="24"/>
        </w:rPr>
        <w:t xml:space="preserve">dohodě obou smluvních stran, která musí být učiněna v písemné podobě formou dodatku k této smlouvě. </w:t>
      </w:r>
    </w:p>
    <w:p w14:paraId="62D05780" w14:textId="77777777" w:rsidR="006A4523" w:rsidRDefault="000B5F2E">
      <w:pPr>
        <w:framePr w:w="9139" w:h="12047" w:wrap="auto" w:hAnchor="margin" w:x="359" w:y="1574"/>
        <w:numPr>
          <w:ilvl w:val="0"/>
          <w:numId w:val="13"/>
        </w:numPr>
        <w:spacing w:before="119" w:line="297" w:lineRule="exact"/>
        <w:ind w:left="748" w:right="57" w:hanging="710"/>
        <w:rPr>
          <w:sz w:val="21"/>
          <w:szCs w:val="24"/>
        </w:rPr>
      </w:pPr>
      <w:r>
        <w:rPr>
          <w:sz w:val="21"/>
          <w:szCs w:val="24"/>
        </w:rPr>
        <w:t xml:space="preserve">Úhrada za odběr elektrické energie, bude řešena samostatně, v závislosti na odečtu odpočtového měřidla. </w:t>
      </w:r>
    </w:p>
    <w:p w14:paraId="6DB9C474" w14:textId="77777777" w:rsidR="006A4523" w:rsidRDefault="000B5F2E">
      <w:pPr>
        <w:framePr w:w="9139" w:h="12047" w:wrap="auto" w:hAnchor="margin" w:x="359" w:y="1574"/>
        <w:numPr>
          <w:ilvl w:val="0"/>
          <w:numId w:val="13"/>
        </w:numPr>
        <w:spacing w:before="134" w:line="287" w:lineRule="exact"/>
        <w:ind w:left="743" w:right="57" w:hanging="715"/>
        <w:jc w:val="both"/>
        <w:rPr>
          <w:sz w:val="21"/>
          <w:szCs w:val="24"/>
        </w:rPr>
      </w:pPr>
      <w:r>
        <w:rPr>
          <w:sz w:val="21"/>
          <w:szCs w:val="24"/>
        </w:rPr>
        <w:t>Nájemce se zavazuje hradit pronajímateli část nákl</w:t>
      </w:r>
      <w:r>
        <w:rPr>
          <w:sz w:val="21"/>
          <w:szCs w:val="24"/>
        </w:rPr>
        <w:t xml:space="preserve">adů na dodávku tepla. Výše podílu bude určena dle zákona č. 458/2000 v jeho platném znění, dle vytápěných podlahových ploch. Vyúčtování skutečných nákladů provede pronajímatel, vždy poté kdy obdrží fakturu za vyúčtování od dodavatele energie. </w:t>
      </w:r>
    </w:p>
    <w:p w14:paraId="0AB2991E" w14:textId="77777777" w:rsidR="006A4523" w:rsidRDefault="000B5F2E">
      <w:pPr>
        <w:framePr w:w="9139" w:h="12047" w:wrap="auto" w:hAnchor="margin" w:x="359" w:y="1574"/>
        <w:numPr>
          <w:ilvl w:val="0"/>
          <w:numId w:val="13"/>
        </w:numPr>
        <w:spacing w:before="134" w:line="287" w:lineRule="exact"/>
        <w:ind w:left="743" w:right="57" w:hanging="715"/>
        <w:jc w:val="both"/>
        <w:rPr>
          <w:sz w:val="21"/>
          <w:szCs w:val="24"/>
        </w:rPr>
      </w:pPr>
      <w:r>
        <w:rPr>
          <w:sz w:val="21"/>
          <w:szCs w:val="24"/>
        </w:rPr>
        <w:t>Nájemce se zavazuje hradit pronajímateli část nákladů na vodné a stočné. Vyúčtování skutečných nákladů provede pronajímatel čtvrtletně, vždy poté kdy obdrží fakturu za vodné a stočné od dodavatele vody a množství bude určeno dle odečtu odpočtového měřidla.</w:t>
      </w:r>
      <w:r>
        <w:rPr>
          <w:sz w:val="21"/>
          <w:szCs w:val="24"/>
        </w:rPr>
        <w:t xml:space="preserve"> </w:t>
      </w:r>
    </w:p>
    <w:p w14:paraId="00A8DADC" w14:textId="77777777" w:rsidR="006A4523" w:rsidRDefault="000B5F2E">
      <w:pPr>
        <w:framePr w:w="9139" w:h="12047" w:wrap="auto" w:hAnchor="margin" w:x="359" w:y="1574"/>
        <w:numPr>
          <w:ilvl w:val="0"/>
          <w:numId w:val="13"/>
        </w:numPr>
        <w:spacing w:before="134" w:line="287" w:lineRule="exact"/>
        <w:ind w:left="743" w:right="57" w:hanging="715"/>
        <w:jc w:val="both"/>
        <w:rPr>
          <w:sz w:val="21"/>
          <w:szCs w:val="24"/>
        </w:rPr>
      </w:pPr>
      <w:r>
        <w:rPr>
          <w:sz w:val="21"/>
          <w:szCs w:val="24"/>
        </w:rPr>
        <w:t xml:space="preserve">Nájemce je povinen pronajímateli částky, které mu pronajímatelem budou sděleny na základě vyúčtování provedených dle čl. 8, 9 a 10 této smlouvy, uhradit vždy nejpozději do 15 dnů ode dne, kdy od pronajímatele příslušné vyúčtování obdrží. </w:t>
      </w:r>
    </w:p>
    <w:p w14:paraId="68E0DDEC" w14:textId="77777777" w:rsidR="006A4523" w:rsidRDefault="000B5F2E">
      <w:pPr>
        <w:framePr w:w="9134" w:h="801" w:wrap="auto" w:hAnchor="margin" w:x="359" w:y="14169"/>
        <w:numPr>
          <w:ilvl w:val="0"/>
          <w:numId w:val="14"/>
        </w:numPr>
        <w:spacing w:line="283" w:lineRule="exact"/>
        <w:ind w:left="23" w:right="86"/>
        <w:rPr>
          <w:sz w:val="16"/>
          <w:szCs w:val="24"/>
        </w:rPr>
      </w:pPr>
      <w:r>
        <w:rPr>
          <w:sz w:val="21"/>
          <w:szCs w:val="24"/>
        </w:rPr>
        <w:t>V případě, že n</w:t>
      </w:r>
      <w:r>
        <w:rPr>
          <w:sz w:val="21"/>
          <w:szCs w:val="24"/>
        </w:rPr>
        <w:t xml:space="preserve">ájemce nebude moci po určitou dobu užívat prostory z důvodů zákazu vstupu cizích osob do objektu MSSS Oáza (např. z důvodu epidemiologická situace}, </w:t>
      </w:r>
      <w:r>
        <w:rPr>
          <w:sz w:val="16"/>
          <w:szCs w:val="24"/>
        </w:rPr>
        <w:t xml:space="preserve">4 </w:t>
      </w:r>
    </w:p>
    <w:p w14:paraId="15AE82D3" w14:textId="77777777" w:rsidR="006A4523" w:rsidRDefault="006A4523">
      <w:pPr>
        <w:rPr>
          <w:sz w:val="21"/>
          <w:szCs w:val="24"/>
        </w:rPr>
        <w:sectPr w:rsidR="006A4523">
          <w:pgSz w:w="11900" w:h="16840"/>
          <w:pgMar w:top="856" w:right="1599" w:bottom="360" w:left="801" w:header="708" w:footer="708" w:gutter="0"/>
          <w:cols w:space="708"/>
        </w:sectPr>
      </w:pPr>
    </w:p>
    <w:p w14:paraId="62DDA0A8" w14:textId="77777777" w:rsidR="006A4523" w:rsidRDefault="006A4523">
      <w:pPr>
        <w:rPr>
          <w:sz w:val="2"/>
          <w:szCs w:val="24"/>
        </w:rPr>
      </w:pPr>
    </w:p>
    <w:p w14:paraId="6B693C39" w14:textId="77777777" w:rsidR="006A4523" w:rsidRDefault="000B5F2E">
      <w:pPr>
        <w:framePr w:w="9153" w:h="2707" w:wrap="auto" w:hAnchor="margin" w:x="498" w:y="359"/>
        <w:spacing w:line="278" w:lineRule="exact"/>
        <w:ind w:left="777" w:right="4"/>
        <w:rPr>
          <w:sz w:val="21"/>
          <w:szCs w:val="24"/>
        </w:rPr>
      </w:pPr>
      <w:r>
        <w:rPr>
          <w:sz w:val="21"/>
          <w:szCs w:val="24"/>
        </w:rPr>
        <w:t xml:space="preserve">bude výše sjednaného nájemného za předmět nájmu a za užívaný mobiliář poměrně krácena. </w:t>
      </w:r>
    </w:p>
    <w:p w14:paraId="3F3845D3" w14:textId="77777777" w:rsidR="006A4523" w:rsidRDefault="000B5F2E">
      <w:pPr>
        <w:framePr w:w="9153" w:h="2707" w:wrap="auto" w:hAnchor="margin" w:x="498" w:y="359"/>
        <w:numPr>
          <w:ilvl w:val="0"/>
          <w:numId w:val="15"/>
        </w:numPr>
        <w:spacing w:before="139" w:line="287" w:lineRule="exact"/>
        <w:ind w:left="753" w:right="19" w:hanging="715"/>
        <w:jc w:val="both"/>
        <w:rPr>
          <w:sz w:val="21"/>
          <w:szCs w:val="24"/>
        </w:rPr>
      </w:pPr>
      <w:r>
        <w:rPr>
          <w:sz w:val="21"/>
          <w:szCs w:val="24"/>
        </w:rPr>
        <w:t>P</w:t>
      </w:r>
      <w:r>
        <w:rPr>
          <w:sz w:val="21"/>
          <w:szCs w:val="24"/>
        </w:rPr>
        <w:t>okud nebude ujednáno jinak, bude v každém dalším roce trvání nájmu výše nájemného za užívaní předmětu nájmu upravena o zjištěné a státem uznané procento nárůstu inflace oproti předchozímu roku. V případě, že by nájemce, nejpozději měsíc po doručení dodatku</w:t>
      </w:r>
      <w:r>
        <w:rPr>
          <w:sz w:val="21"/>
          <w:szCs w:val="24"/>
        </w:rPr>
        <w:t xml:space="preserve"> o zvýšení nájemného, odmítl uzavřít tuto dohodu v určené nové výši, je pronajímatel oprávněn tuto nájemní smlouvu vypovědět s jednoměsíční výpovědní lhůtou. Toto ustanovení bude poprvé použito od 1.1.2023. </w:t>
      </w:r>
    </w:p>
    <w:p w14:paraId="6CDB97E0" w14:textId="77777777" w:rsidR="006A4523" w:rsidRDefault="000B5F2E">
      <w:pPr>
        <w:framePr w:w="9115" w:h="638" w:wrap="auto" w:hAnchor="margin" w:x="498" w:y="3680"/>
        <w:spacing w:line="220" w:lineRule="exact"/>
        <w:ind w:left="4391"/>
        <w:rPr>
          <w:szCs w:val="24"/>
        </w:rPr>
      </w:pPr>
      <w:r>
        <w:rPr>
          <w:szCs w:val="24"/>
        </w:rPr>
        <w:t xml:space="preserve">VIII. </w:t>
      </w:r>
    </w:p>
    <w:p w14:paraId="3F5E5F9D" w14:textId="77777777" w:rsidR="006A4523" w:rsidRDefault="000B5F2E">
      <w:pPr>
        <w:framePr w:w="9115" w:h="638" w:wrap="auto" w:hAnchor="margin" w:x="498" w:y="3680"/>
        <w:spacing w:line="412" w:lineRule="exact"/>
        <w:ind w:left="3484"/>
        <w:rPr>
          <w:b/>
          <w:szCs w:val="24"/>
        </w:rPr>
      </w:pPr>
      <w:r>
        <w:rPr>
          <w:b/>
          <w:szCs w:val="24"/>
        </w:rPr>
        <w:t xml:space="preserve">Závěrečná ustanovení </w:t>
      </w:r>
    </w:p>
    <w:p w14:paraId="2286F1F6" w14:textId="77777777" w:rsidR="006A4523" w:rsidRDefault="000B5F2E">
      <w:pPr>
        <w:framePr w:w="9134" w:h="5265" w:wrap="auto" w:hAnchor="margin" w:x="493" w:y="4904"/>
        <w:numPr>
          <w:ilvl w:val="0"/>
          <w:numId w:val="16"/>
        </w:numPr>
        <w:spacing w:line="239" w:lineRule="exact"/>
        <w:ind w:left="739" w:hanging="700"/>
        <w:rPr>
          <w:sz w:val="21"/>
          <w:szCs w:val="24"/>
        </w:rPr>
      </w:pPr>
      <w:r>
        <w:rPr>
          <w:sz w:val="21"/>
          <w:szCs w:val="24"/>
        </w:rPr>
        <w:t xml:space="preserve">Tato smlouva je </w:t>
      </w:r>
      <w:r>
        <w:rPr>
          <w:sz w:val="21"/>
          <w:szCs w:val="24"/>
        </w:rPr>
        <w:t xml:space="preserve">uzavřena a nabývá účinnosti dnem jejího podpisu. </w:t>
      </w:r>
    </w:p>
    <w:p w14:paraId="2DFD41BC" w14:textId="77777777" w:rsidR="006A4523" w:rsidRDefault="000B5F2E">
      <w:pPr>
        <w:framePr w:w="9134" w:h="5265" w:wrap="auto" w:hAnchor="margin" w:x="493" w:y="4904"/>
        <w:numPr>
          <w:ilvl w:val="0"/>
          <w:numId w:val="16"/>
        </w:numPr>
        <w:spacing w:before="177" w:line="283" w:lineRule="exact"/>
        <w:ind w:left="729" w:right="19" w:hanging="705"/>
        <w:rPr>
          <w:sz w:val="21"/>
          <w:szCs w:val="24"/>
        </w:rPr>
      </w:pPr>
      <w:r>
        <w:rPr>
          <w:sz w:val="21"/>
          <w:szCs w:val="24"/>
        </w:rPr>
        <w:t xml:space="preserve">Tuto smlouvu lze měnit pouze písemnými dodatky v listinné podobě podepsanými oprávněnými zástupci smluvních stran. </w:t>
      </w:r>
    </w:p>
    <w:p w14:paraId="67CF9B31" w14:textId="77777777" w:rsidR="006A4523" w:rsidRDefault="000B5F2E">
      <w:pPr>
        <w:framePr w:w="9134" w:h="5265" w:wrap="auto" w:hAnchor="margin" w:x="493" w:y="4904"/>
        <w:numPr>
          <w:ilvl w:val="0"/>
          <w:numId w:val="16"/>
        </w:numPr>
        <w:spacing w:before="177" w:line="283" w:lineRule="exact"/>
        <w:ind w:left="729" w:right="19" w:hanging="705"/>
        <w:rPr>
          <w:sz w:val="21"/>
          <w:szCs w:val="24"/>
        </w:rPr>
      </w:pPr>
      <w:r>
        <w:rPr>
          <w:sz w:val="21"/>
          <w:szCs w:val="24"/>
        </w:rPr>
        <w:t>V otázkách touto smlouvou výslovně neupravených se obě strany řídí ustanoveními občanského</w:t>
      </w:r>
      <w:r>
        <w:rPr>
          <w:sz w:val="21"/>
          <w:szCs w:val="24"/>
        </w:rPr>
        <w:t xml:space="preserve"> zákoníku a dalších platných předpisů. </w:t>
      </w:r>
    </w:p>
    <w:p w14:paraId="22819519" w14:textId="77777777" w:rsidR="006A4523" w:rsidRDefault="000B5F2E">
      <w:pPr>
        <w:framePr w:w="9134" w:h="5265" w:wrap="auto" w:hAnchor="margin" w:x="493" w:y="4904"/>
        <w:numPr>
          <w:ilvl w:val="0"/>
          <w:numId w:val="16"/>
        </w:numPr>
        <w:spacing w:before="177" w:line="283" w:lineRule="exact"/>
        <w:ind w:left="729" w:right="19" w:hanging="705"/>
        <w:rPr>
          <w:sz w:val="21"/>
          <w:szCs w:val="24"/>
        </w:rPr>
      </w:pPr>
      <w:r>
        <w:rPr>
          <w:sz w:val="21"/>
          <w:szCs w:val="24"/>
        </w:rPr>
        <w:t xml:space="preserve">Smlouva se vyhotovuje ve dvou stejnopisech, z nichž jedno obdrží pronajímatel a jedno nájemce. </w:t>
      </w:r>
    </w:p>
    <w:p w14:paraId="6041A1F1" w14:textId="77777777" w:rsidR="006A4523" w:rsidRDefault="000B5F2E">
      <w:pPr>
        <w:framePr w:w="9134" w:h="5265" w:wrap="auto" w:hAnchor="margin" w:x="493" w:y="4904"/>
        <w:numPr>
          <w:ilvl w:val="0"/>
          <w:numId w:val="16"/>
        </w:numPr>
        <w:spacing w:before="139" w:line="287" w:lineRule="exact"/>
        <w:ind w:left="753" w:right="19" w:hanging="715"/>
        <w:jc w:val="both"/>
        <w:rPr>
          <w:sz w:val="21"/>
          <w:szCs w:val="24"/>
        </w:rPr>
      </w:pPr>
      <w:r>
        <w:rPr>
          <w:sz w:val="21"/>
          <w:szCs w:val="24"/>
        </w:rPr>
        <w:t xml:space="preserve">Smluvní strany po přečtení této smlouvy prohlašují, že byla uzavřena po vzájemném projednání, určitě a srozumitelně, na </w:t>
      </w:r>
      <w:r>
        <w:rPr>
          <w:sz w:val="21"/>
          <w:szCs w:val="24"/>
        </w:rPr>
        <w:t xml:space="preserve">základě jejich pravé, vážně míněné a svobodné vůle. Na důkaz uvedených skutečností připojují podpisy svých oprávněných osob či zástupců. </w:t>
      </w:r>
    </w:p>
    <w:p w14:paraId="50EE8DCA" w14:textId="77777777" w:rsidR="006A4523" w:rsidRDefault="000B5F2E">
      <w:pPr>
        <w:framePr w:w="9134" w:h="5265" w:wrap="auto" w:hAnchor="margin" w:x="493" w:y="4904"/>
        <w:numPr>
          <w:ilvl w:val="0"/>
          <w:numId w:val="16"/>
        </w:numPr>
        <w:spacing w:line="417" w:lineRule="exact"/>
        <w:ind w:left="729" w:hanging="724"/>
        <w:rPr>
          <w:sz w:val="21"/>
          <w:szCs w:val="24"/>
        </w:rPr>
      </w:pPr>
      <w:r>
        <w:rPr>
          <w:sz w:val="21"/>
          <w:szCs w:val="24"/>
        </w:rPr>
        <w:t xml:space="preserve">Nedílnou součástí této smlouvy jsou tyto přílohy: </w:t>
      </w:r>
    </w:p>
    <w:p w14:paraId="6AC26628" w14:textId="77777777" w:rsidR="006A4523" w:rsidRDefault="000B5F2E">
      <w:pPr>
        <w:framePr w:w="9134" w:h="5265" w:wrap="auto" w:hAnchor="margin" w:x="493" w:y="4904"/>
        <w:numPr>
          <w:ilvl w:val="0"/>
          <w:numId w:val="17"/>
        </w:numPr>
        <w:spacing w:line="427" w:lineRule="exact"/>
        <w:ind w:left="1454" w:hanging="369"/>
        <w:rPr>
          <w:sz w:val="21"/>
          <w:szCs w:val="24"/>
        </w:rPr>
      </w:pPr>
      <w:r>
        <w:rPr>
          <w:sz w:val="21"/>
          <w:szCs w:val="24"/>
        </w:rPr>
        <w:t xml:space="preserve">Příloha č. 1- bližší určení předmětu nájmu </w:t>
      </w:r>
    </w:p>
    <w:p w14:paraId="3ED5FC53" w14:textId="77777777" w:rsidR="006A4523" w:rsidRDefault="000B5F2E">
      <w:pPr>
        <w:framePr w:w="9134" w:h="5265" w:wrap="auto" w:hAnchor="margin" w:x="493" w:y="4904"/>
        <w:numPr>
          <w:ilvl w:val="0"/>
          <w:numId w:val="17"/>
        </w:numPr>
        <w:spacing w:before="153" w:line="283" w:lineRule="exact"/>
        <w:ind w:left="1444" w:right="43" w:hanging="364"/>
        <w:rPr>
          <w:sz w:val="21"/>
          <w:szCs w:val="24"/>
        </w:rPr>
      </w:pPr>
      <w:r>
        <w:rPr>
          <w:sz w:val="21"/>
          <w:szCs w:val="24"/>
        </w:rPr>
        <w:t>Příloha č. 2 - Ceník pr</w:t>
      </w:r>
      <w:r>
        <w:rPr>
          <w:sz w:val="21"/>
          <w:szCs w:val="24"/>
        </w:rPr>
        <w:t xml:space="preserve">onájmu mobiliáře kadeřnictví a přehled užívaného mobiliáře </w:t>
      </w:r>
    </w:p>
    <w:p w14:paraId="323DD64B" w14:textId="77777777" w:rsidR="006A4523" w:rsidRDefault="000B5F2E">
      <w:pPr>
        <w:framePr w:w="4099" w:h="283" w:wrap="auto" w:hAnchor="margin" w:x="469" w:y="11168"/>
        <w:spacing w:line="239" w:lineRule="exact"/>
        <w:ind w:left="4"/>
        <w:rPr>
          <w:sz w:val="21"/>
          <w:szCs w:val="24"/>
        </w:rPr>
      </w:pPr>
      <w:r>
        <w:rPr>
          <w:sz w:val="21"/>
          <w:szCs w:val="24"/>
        </w:rPr>
        <w:t xml:space="preserve">V Novém Městě nad Metují dne: 1.9.2022 </w:t>
      </w:r>
    </w:p>
    <w:p w14:paraId="0952C26E" w14:textId="77777777" w:rsidR="006A4523" w:rsidRDefault="000B5F2E">
      <w:pPr>
        <w:framePr w:w="3662" w:h="273" w:wrap="auto" w:hAnchor="margin" w:x="469" w:y="12416"/>
        <w:spacing w:line="239" w:lineRule="exact"/>
        <w:ind w:left="4"/>
        <w:rPr>
          <w:sz w:val="21"/>
          <w:szCs w:val="24"/>
        </w:rPr>
      </w:pPr>
      <w:r>
        <w:rPr>
          <w:sz w:val="21"/>
          <w:szCs w:val="24"/>
        </w:rPr>
        <w:t xml:space="preserve">za pronajímatele: </w:t>
      </w:r>
    </w:p>
    <w:p w14:paraId="46F9BEDE" w14:textId="77777777" w:rsidR="006A4523" w:rsidRDefault="000B5F2E">
      <w:pPr>
        <w:framePr w:w="2188" w:h="273" w:wrap="auto" w:hAnchor="margin" w:x="4957" w:y="12435"/>
        <w:spacing w:line="230" w:lineRule="exact"/>
        <w:ind w:left="273"/>
        <w:rPr>
          <w:sz w:val="21"/>
          <w:szCs w:val="24"/>
        </w:rPr>
      </w:pPr>
      <w:r>
        <w:rPr>
          <w:sz w:val="21"/>
          <w:szCs w:val="24"/>
        </w:rPr>
        <w:t xml:space="preserve">za nájemce: </w:t>
      </w:r>
    </w:p>
    <w:p w14:paraId="2F2C928B" w14:textId="146E24B3" w:rsidR="006A4523" w:rsidRDefault="000B5F2E">
      <w:pPr>
        <w:framePr w:w="3772" w:h="1708" w:wrap="auto" w:hAnchor="margin" w:x="359" w:y="12891"/>
        <w:tabs>
          <w:tab w:val="left" w:pos="1165"/>
          <w:tab w:val="left" w:pos="1708"/>
        </w:tabs>
        <w:spacing w:line="134" w:lineRule="exact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ab/>
      </w:r>
      <w:r>
        <w:rPr>
          <w:rFonts w:ascii="Times New Roman" w:hAnsi="Times New Roman"/>
          <w:sz w:val="16"/>
          <w:szCs w:val="24"/>
        </w:rPr>
        <w:t xml:space="preserve">· </w:t>
      </w:r>
      <w:r>
        <w:rPr>
          <w:rFonts w:ascii="Times New Roman" w:hAnsi="Times New Roman"/>
          <w:sz w:val="16"/>
          <w:szCs w:val="24"/>
        </w:rPr>
        <w:tab/>
      </w:r>
      <w:r>
        <w:rPr>
          <w:rFonts w:ascii="Times New Roman" w:hAnsi="Times New Roman"/>
          <w:sz w:val="16"/>
          <w:szCs w:val="24"/>
        </w:rPr>
        <w:t xml:space="preserve"> </w:t>
      </w:r>
    </w:p>
    <w:p w14:paraId="5BFEA4DA" w14:textId="48B9A14F" w:rsidR="006A4523" w:rsidRDefault="000B5F2E">
      <w:pPr>
        <w:framePr w:w="3772" w:h="1708" w:wrap="auto" w:hAnchor="margin" w:x="359" w:y="12891"/>
        <w:spacing w:line="211" w:lineRule="exact"/>
        <w:ind w:left="110"/>
        <w:rPr>
          <w:rFonts w:ascii="Times New Roman" w:hAnsi="Times New Roman"/>
          <w:sz w:val="16"/>
          <w:szCs w:val="24"/>
        </w:rPr>
      </w:pPr>
      <w:r>
        <w:rPr>
          <w:b/>
          <w:sz w:val="19"/>
          <w:szCs w:val="24"/>
        </w:rPr>
        <w:t xml:space="preserve">Mgr. Jana </w:t>
      </w:r>
      <w:r>
        <w:rPr>
          <w:b/>
          <w:w w:val="80"/>
          <w:szCs w:val="24"/>
        </w:rPr>
        <w:t>Balcarová</w:t>
      </w:r>
    </w:p>
    <w:p w14:paraId="53072E8A" w14:textId="0F766121" w:rsidR="006A4523" w:rsidRDefault="000B5F2E">
      <w:pPr>
        <w:framePr w:w="3772" w:h="1708" w:wrap="auto" w:hAnchor="margin" w:x="359" w:y="12891"/>
        <w:tabs>
          <w:tab w:val="left" w:pos="90"/>
          <w:tab w:val="left" w:pos="2716"/>
        </w:tabs>
        <w:spacing w:line="278" w:lineRule="exact"/>
        <w:rPr>
          <w:rFonts w:ascii="Times New Roman" w:hAnsi="Times New Roman"/>
          <w:sz w:val="16"/>
          <w:szCs w:val="24"/>
        </w:rPr>
      </w:pPr>
      <w:r>
        <w:rPr>
          <w:sz w:val="30"/>
          <w:szCs w:val="24"/>
        </w:rPr>
        <w:tab/>
      </w:r>
      <w:r>
        <w:rPr>
          <w:b/>
          <w:sz w:val="19"/>
          <w:szCs w:val="24"/>
        </w:rPr>
        <w:t>ř</w:t>
      </w:r>
      <w:r>
        <w:rPr>
          <w:b/>
          <w:sz w:val="19"/>
          <w:szCs w:val="24"/>
        </w:rPr>
        <w:t>editelka</w:t>
      </w:r>
      <w:r>
        <w:rPr>
          <w:b/>
          <w:w w:val="68"/>
          <w:sz w:val="30"/>
          <w:szCs w:val="24"/>
        </w:rPr>
        <w:tab/>
      </w:r>
    </w:p>
    <w:p w14:paraId="3F8A9090" w14:textId="7AB6BCD1" w:rsidR="006A4523" w:rsidRDefault="000B5F2E">
      <w:pPr>
        <w:framePr w:w="2385" w:h="1247" w:wrap="auto" w:hAnchor="margin" w:x="4765" w:y="12709"/>
        <w:tabs>
          <w:tab w:val="left" w:pos="1243"/>
          <w:tab w:val="left" w:leader="dot" w:pos="2246"/>
        </w:tabs>
        <w:spacing w:line="4" w:lineRule="exact"/>
        <w:rPr>
          <w:w w:val="70"/>
          <w:sz w:val="27"/>
          <w:szCs w:val="24"/>
        </w:rPr>
      </w:pPr>
      <w:r>
        <w:rPr>
          <w:rFonts w:ascii="Times New Roman" w:hAnsi="Times New Roman"/>
          <w:i/>
          <w:w w:val="56"/>
          <w:sz w:val="15"/>
          <w:szCs w:val="24"/>
        </w:rPr>
        <w:t xml:space="preserve">":-:'. </w:t>
      </w:r>
      <w:r>
        <w:rPr>
          <w:rFonts w:ascii="Times New Roman" w:hAnsi="Times New Roman"/>
          <w:i/>
          <w:w w:val="56"/>
          <w:sz w:val="15"/>
          <w:szCs w:val="24"/>
        </w:rPr>
        <w:tab/>
      </w:r>
    </w:p>
    <w:p w14:paraId="41D8AAF8" w14:textId="77777777" w:rsidR="006A4523" w:rsidRDefault="000B5F2E">
      <w:pPr>
        <w:framePr w:w="2361" w:h="239" w:wrap="auto" w:hAnchor="margin" w:x="4957" w:y="14091"/>
        <w:spacing w:line="235" w:lineRule="exact"/>
        <w:ind w:left="575"/>
        <w:rPr>
          <w:sz w:val="21"/>
          <w:szCs w:val="24"/>
        </w:rPr>
      </w:pPr>
      <w:r>
        <w:rPr>
          <w:sz w:val="21"/>
          <w:szCs w:val="24"/>
        </w:rPr>
        <w:t xml:space="preserve">Kateřina Bukačová </w:t>
      </w:r>
    </w:p>
    <w:p w14:paraId="6913C07C" w14:textId="77777777" w:rsidR="006A4523" w:rsidRDefault="006A4523">
      <w:pPr>
        <w:rPr>
          <w:rFonts w:ascii="Times New Roman" w:hAnsi="Times New Roman"/>
          <w:sz w:val="25"/>
          <w:szCs w:val="24"/>
        </w:rPr>
        <w:sectPr w:rsidR="006A4523">
          <w:pgSz w:w="11900" w:h="16840"/>
          <w:pgMar w:top="788" w:right="1229" w:bottom="360" w:left="1017" w:header="708" w:footer="708" w:gutter="0"/>
          <w:cols w:space="708"/>
        </w:sectPr>
      </w:pPr>
    </w:p>
    <w:p w14:paraId="35CC3674" w14:textId="77777777" w:rsidR="006A4523" w:rsidRDefault="006A4523">
      <w:pPr>
        <w:rPr>
          <w:rFonts w:ascii="Times New Roman" w:hAnsi="Times New Roman"/>
          <w:sz w:val="2"/>
          <w:szCs w:val="24"/>
        </w:rPr>
      </w:pPr>
    </w:p>
    <w:p w14:paraId="7651DF12" w14:textId="77777777" w:rsidR="006A4523" w:rsidRDefault="000B5F2E">
      <w:pPr>
        <w:framePr w:w="91" w:h="182" w:wrap="auto" w:hAnchor="margin" w:x="359" w:y="359"/>
        <w:spacing w:line="182" w:lineRule="exact"/>
        <w:ind w:left="4"/>
        <w:rPr>
          <w:sz w:val="16"/>
          <w:szCs w:val="24"/>
        </w:rPr>
      </w:pPr>
      <w:r>
        <w:rPr>
          <w:sz w:val="16"/>
          <w:szCs w:val="24"/>
        </w:rPr>
        <w:t xml:space="preserve">6 </w:t>
      </w:r>
    </w:p>
    <w:sectPr w:rsidR="006A4523">
      <w:pgSz w:w="11900" w:h="16840"/>
      <w:pgMar w:top="15321" w:right="6149" w:bottom="360" w:left="529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1" w15:restartNumberingAfterBreak="0">
    <w:nsid w:val="00000003"/>
    <w:multiLevelType w:val="singleLevel"/>
    <w:tmpl w:val="00000003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2" w15:restartNumberingAfterBreak="0">
    <w:nsid w:val="00000004"/>
    <w:multiLevelType w:val="singleLevel"/>
    <w:tmpl w:val="00000004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3" w15:restartNumberingAfterBreak="0">
    <w:nsid w:val="00000006"/>
    <w:multiLevelType w:val="singleLevel"/>
    <w:tmpl w:val="00000006"/>
    <w:lvl w:ilvl="0">
      <w:start w:val="19"/>
      <w:numFmt w:val="upperLetter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4" w15:restartNumberingAfterBreak="0">
    <w:nsid w:val="00000007"/>
    <w:multiLevelType w:val="singleLevel"/>
    <w:tmpl w:val="00000007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5" w15:restartNumberingAfterBreak="0">
    <w:nsid w:val="00000008"/>
    <w:multiLevelType w:val="singleLevel"/>
    <w:tmpl w:val="0000000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6" w15:restartNumberingAfterBreak="0">
    <w:nsid w:val="00000009"/>
    <w:multiLevelType w:val="singleLevel"/>
    <w:tmpl w:val="00000009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7" w15:restartNumberingAfterBreak="0">
    <w:nsid w:val="0000000A"/>
    <w:multiLevelType w:val="singleLevel"/>
    <w:tmpl w:val="0000000A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8" w15:restartNumberingAfterBreak="0">
    <w:nsid w:val="0000000C"/>
    <w:multiLevelType w:val="singleLevel"/>
    <w:tmpl w:val="0000000C"/>
    <w:lvl w:ilvl="0">
      <w:start w:val="19"/>
      <w:numFmt w:val="upperLetter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9" w15:restartNumberingAfterBreak="0">
    <w:nsid w:val="0000000D"/>
    <w:multiLevelType w:val="singleLevel"/>
    <w:tmpl w:val="0000000D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10" w15:restartNumberingAfterBreak="0">
    <w:nsid w:val="00000012"/>
    <w:multiLevelType w:val="singleLevel"/>
    <w:tmpl w:val="0000001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11" w15:restartNumberingAfterBreak="0">
    <w:nsid w:val="0000001C"/>
    <w:multiLevelType w:val="singleLevel"/>
    <w:tmpl w:val="0000001C"/>
    <w:lvl w:ilvl="0">
      <w:start w:val="19"/>
      <w:numFmt w:val="upperLetter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12" w15:restartNumberingAfterBreak="0">
    <w:nsid w:val="0000001D"/>
    <w:multiLevelType w:val="singleLevel"/>
    <w:tmpl w:val="0000001D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13" w15:restartNumberingAfterBreak="0">
    <w:nsid w:val="00000023"/>
    <w:multiLevelType w:val="singleLevel"/>
    <w:tmpl w:val="00000023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14" w15:restartNumberingAfterBreak="0">
    <w:nsid w:val="00000024"/>
    <w:multiLevelType w:val="singleLevel"/>
    <w:tmpl w:val="00000024"/>
    <w:lvl w:ilvl="0">
      <w:start w:val="13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15" w15:restartNumberingAfterBreak="0">
    <w:nsid w:val="00000025"/>
    <w:multiLevelType w:val="singleLevel"/>
    <w:tmpl w:val="00000025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16" w15:restartNumberingAfterBreak="0">
    <w:nsid w:val="0000002B"/>
    <w:multiLevelType w:val="hybridMultilevel"/>
    <w:tmpl w:val="0000002B"/>
    <w:lvl w:ilvl="0" w:tplc="BF56E778">
      <w:start w:val="1"/>
      <w:numFmt w:val="bullet"/>
      <w:lvlText w:val="·"/>
      <w:legacy w:legacy="1" w:legacySpace="0" w:legacyIndent="0"/>
      <w:lvlJc w:val="left"/>
      <w:rPr>
        <w:rFonts w:ascii="Arial" w:hAnsi="Arial"/>
      </w:rPr>
    </w:lvl>
    <w:lvl w:ilvl="1" w:tplc="669CEFBE">
      <w:start w:val="1"/>
      <w:numFmt w:val="decimal"/>
      <w:lvlText w:val=""/>
      <w:lvlJc w:val="left"/>
    </w:lvl>
    <w:lvl w:ilvl="2" w:tplc="E4B2163A">
      <w:start w:val="1"/>
      <w:numFmt w:val="decimal"/>
      <w:lvlText w:val=""/>
      <w:lvlJc w:val="left"/>
    </w:lvl>
    <w:lvl w:ilvl="3" w:tplc="1B7E09BC">
      <w:start w:val="1"/>
      <w:numFmt w:val="decimal"/>
      <w:lvlText w:val=""/>
      <w:lvlJc w:val="left"/>
    </w:lvl>
    <w:lvl w:ilvl="4" w:tplc="CC767508">
      <w:start w:val="1"/>
      <w:numFmt w:val="decimal"/>
      <w:lvlText w:val=""/>
      <w:lvlJc w:val="left"/>
    </w:lvl>
    <w:lvl w:ilvl="5" w:tplc="40B4C7CC">
      <w:start w:val="1"/>
      <w:numFmt w:val="decimal"/>
      <w:lvlText w:val=""/>
      <w:lvlJc w:val="left"/>
    </w:lvl>
    <w:lvl w:ilvl="6" w:tplc="7396CF68">
      <w:start w:val="1"/>
      <w:numFmt w:val="decimal"/>
      <w:lvlText w:val=""/>
      <w:lvlJc w:val="left"/>
    </w:lvl>
    <w:lvl w:ilvl="7" w:tplc="72A828E4">
      <w:start w:val="1"/>
      <w:numFmt w:val="decimal"/>
      <w:lvlText w:val=""/>
      <w:lvlJc w:val="left"/>
    </w:lvl>
    <w:lvl w:ilvl="8" w:tplc="1122C994">
      <w:start w:val="1"/>
      <w:numFmt w:val="decimal"/>
      <w:lvlText w:val=""/>
      <w:lvlJc w:val="left"/>
    </w:lvl>
  </w:abstractNum>
  <w:num w:numId="1" w16cid:durableId="920481744">
    <w:abstractNumId w:val="0"/>
  </w:num>
  <w:num w:numId="2" w16cid:durableId="1187713317">
    <w:abstractNumId w:val="1"/>
  </w:num>
  <w:num w:numId="3" w16cid:durableId="867258910">
    <w:abstractNumId w:val="2"/>
  </w:num>
  <w:num w:numId="4" w16cid:durableId="41951463">
    <w:abstractNumId w:val="3"/>
  </w:num>
  <w:num w:numId="5" w16cid:durableId="213198165">
    <w:abstractNumId w:val="4"/>
  </w:num>
  <w:num w:numId="6" w16cid:durableId="107941909">
    <w:abstractNumId w:val="5"/>
  </w:num>
  <w:num w:numId="7" w16cid:durableId="1276672110">
    <w:abstractNumId w:val="6"/>
  </w:num>
  <w:num w:numId="8" w16cid:durableId="1221163533">
    <w:abstractNumId w:val="7"/>
  </w:num>
  <w:num w:numId="9" w16cid:durableId="1150249957">
    <w:abstractNumId w:val="8"/>
  </w:num>
  <w:num w:numId="10" w16cid:durableId="1296252977">
    <w:abstractNumId w:val="9"/>
  </w:num>
  <w:num w:numId="11" w16cid:durableId="347491554">
    <w:abstractNumId w:val="10"/>
  </w:num>
  <w:num w:numId="12" w16cid:durableId="397174401">
    <w:abstractNumId w:val="11"/>
  </w:num>
  <w:num w:numId="13" w16cid:durableId="2048066754">
    <w:abstractNumId w:val="12"/>
  </w:num>
  <w:num w:numId="14" w16cid:durableId="1793941603">
    <w:abstractNumId w:val="13"/>
  </w:num>
  <w:num w:numId="15" w16cid:durableId="1260873165">
    <w:abstractNumId w:val="14"/>
  </w:num>
  <w:num w:numId="16" w16cid:durableId="1366129251">
    <w:abstractNumId w:val="15"/>
  </w:num>
  <w:num w:numId="17" w16cid:durableId="8439769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oNotShadeFormData/>
  <w:characterSpacingControl w:val="compressPunctuation"/>
  <w:compat>
    <w:spaceForUL/>
    <w:balanceSingleByteDoubleByteWidth/>
    <w:doNotLeaveBackslashAlone/>
    <w:ulTrailSpace/>
    <w:doNotExpandShiftReturn/>
    <w:applyBreakingRules/>
    <w:useFELayout/>
    <w:doNotUseIndentAsNumberingTabStop/>
    <w:splitPgBreakAndParaMark/>
    <w:useAnsiKerningPairs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A4523"/>
    <w:rsid w:val="000B5F2E"/>
    <w:rsid w:val="006A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0022A9"/>
  <w15:docId w15:val="{EB5A11C0-DFBE-426B-80BE-9EC9C8C4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pPr>
      <w:widowControl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1481</Words>
  <Characters>8741</Characters>
  <Application>Microsoft Office Word</Application>
  <DocSecurity>0</DocSecurity>
  <Lines>72</Lines>
  <Paragraphs>20</Paragraphs>
  <ScaleCrop>false</ScaleCrop>
  <Company/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Readiris</dc:title>
  <dc:creator>Uživatel systému Windows</dc:creator>
  <cp:keywords>CreatedByIRIS_Readiris_15.2.2</cp:keywords>
  <cp:lastModifiedBy>Pultarová</cp:lastModifiedBy>
  <cp:revision>1</cp:revision>
  <dcterms:created xsi:type="dcterms:W3CDTF">2022-09-09T14:46:00Z</dcterms:created>
  <dcterms:modified xsi:type="dcterms:W3CDTF">2022-09-09T12:50:00Z</dcterms:modified>
</cp:coreProperties>
</file>