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C871" w14:textId="77777777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jc w:val="center"/>
        <w:outlineLvl w:val="0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cs-CZ"/>
        </w:rPr>
      </w:pPr>
      <w:r w:rsidRPr="00CD292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cs-CZ"/>
        </w:rPr>
        <w:t>SMLOUVA O SPOLUPRÁCI A PROPAGACI</w:t>
      </w:r>
    </w:p>
    <w:p w14:paraId="03CE7551" w14:textId="77777777" w:rsidR="00493BE7" w:rsidRPr="00CD292E" w:rsidRDefault="00493BE7" w:rsidP="005D041F">
      <w:pPr>
        <w:tabs>
          <w:tab w:val="left" w:pos="426"/>
        </w:tabs>
        <w:spacing w:after="0" w:line="240" w:lineRule="auto"/>
        <w:ind w:left="426"/>
        <w:jc w:val="center"/>
        <w:outlineLvl w:val="0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cs-CZ"/>
        </w:rPr>
      </w:pPr>
    </w:p>
    <w:p w14:paraId="227744DF" w14:textId="77777777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5499EB70" w14:textId="77777777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jc w:val="center"/>
        <w:outlineLvl w:val="0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BIO </w:t>
      </w: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>ILLUSION s.r.o.</w:t>
      </w:r>
    </w:p>
    <w:p w14:paraId="2FEA0C05" w14:textId="17194710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se sídlem</w:t>
      </w:r>
      <w:r w:rsidR="00B9556D" w:rsidRPr="00CD292E">
        <w:rPr>
          <w:rFonts w:ascii="Arial" w:eastAsia="Times New Roman" w:hAnsi="Arial" w:cs="Arial"/>
          <w:color w:val="000000" w:themeColor="text1"/>
          <w:lang w:eastAsia="cs-CZ"/>
        </w:rPr>
        <w:t>: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Jabloňová 2929</w:t>
      </w:r>
      <w:r w:rsidR="00C91D04" w:rsidRPr="00CD292E">
        <w:rPr>
          <w:rFonts w:ascii="Arial" w:eastAsia="Times New Roman" w:hAnsi="Arial" w:cs="Arial"/>
          <w:color w:val="000000" w:themeColor="text1"/>
          <w:lang w:eastAsia="cs-CZ"/>
        </w:rPr>
        <w:t>/30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, 106 00  Praha 10,</w:t>
      </w:r>
    </w:p>
    <w:p w14:paraId="0028DFA3" w14:textId="77777777" w:rsidR="00B9556D" w:rsidRPr="00CD292E" w:rsidRDefault="0032725C" w:rsidP="005D041F">
      <w:pPr>
        <w:tabs>
          <w:tab w:val="left" w:pos="426"/>
        </w:tabs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zapsaná v obchodním rejstříku vedeném u Městského soudu v Praze, </w:t>
      </w:r>
    </w:p>
    <w:p w14:paraId="4CEB5390" w14:textId="1F50F738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oddíl C, vložka č. 34606</w:t>
      </w:r>
    </w:p>
    <w:p w14:paraId="7AF1979F" w14:textId="30658994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zastoupená panem </w:t>
      </w:r>
      <w:proofErr w:type="spellStart"/>
      <w:r w:rsidR="00F93407" w:rsidRPr="00F93407">
        <w:rPr>
          <w:rFonts w:ascii="Arial" w:eastAsia="Times New Roman" w:hAnsi="Arial" w:cs="Arial"/>
          <w:color w:val="000000" w:themeColor="text1"/>
          <w:highlight w:val="black"/>
          <w:lang w:eastAsia="cs-CZ"/>
        </w:rPr>
        <w:t>xxxxxxxxxx</w:t>
      </w:r>
      <w:proofErr w:type="spellEnd"/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</w:p>
    <w:p w14:paraId="2152A693" w14:textId="1FEE53B8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IČO: 629</w:t>
      </w:r>
      <w:r w:rsidR="00B9556D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08</w:t>
      </w:r>
      <w:r w:rsidR="00B9556D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049, DIČ: CZ62908049</w:t>
      </w:r>
    </w:p>
    <w:p w14:paraId="37CA3AA7" w14:textId="6E52DF30" w:rsidR="00F11639" w:rsidRPr="00CD292E" w:rsidRDefault="00F11639" w:rsidP="00F11639">
      <w:pPr>
        <w:tabs>
          <w:tab w:val="left" w:pos="426"/>
        </w:tabs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bankovní spojení: </w:t>
      </w:r>
      <w:proofErr w:type="spellStart"/>
      <w:r w:rsidR="00F93407" w:rsidRPr="00F93407">
        <w:rPr>
          <w:rFonts w:ascii="Arial" w:eastAsia="Times New Roman" w:hAnsi="Arial" w:cs="Arial"/>
          <w:color w:val="000000" w:themeColor="text1"/>
          <w:highlight w:val="black"/>
          <w:lang w:eastAsia="cs-CZ"/>
        </w:rPr>
        <w:t>xxxxxxxxxx</w:t>
      </w:r>
      <w:proofErr w:type="spellEnd"/>
    </w:p>
    <w:p w14:paraId="2969D3ED" w14:textId="77777777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jc w:val="center"/>
        <w:rPr>
          <w:rFonts w:ascii="Arial" w:eastAsia="Times New Roman" w:hAnsi="Arial" w:cs="Arial"/>
          <w:i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i/>
          <w:color w:val="000000" w:themeColor="text1"/>
          <w:lang w:eastAsia="cs-CZ"/>
        </w:rPr>
        <w:t>(dále jen „Producent“)</w:t>
      </w:r>
    </w:p>
    <w:p w14:paraId="388E5DF8" w14:textId="77777777" w:rsidR="000A55D9" w:rsidRPr="00CD292E" w:rsidRDefault="0032725C" w:rsidP="005D041F">
      <w:pPr>
        <w:pStyle w:val="Normlnweb"/>
        <w:shd w:val="clear" w:color="auto" w:fill="FFFFFF"/>
        <w:tabs>
          <w:tab w:val="left" w:pos="426"/>
        </w:tabs>
        <w:spacing w:before="251" w:beforeAutospacing="0" w:after="251" w:afterAutospacing="0"/>
        <w:ind w:left="426"/>
        <w:jc w:val="center"/>
        <w:rPr>
          <w:rFonts w:ascii="Arial" w:hAnsi="Arial" w:cs="Arial"/>
          <w:color w:val="000000" w:themeColor="text1"/>
          <w:sz w:val="25"/>
          <w:szCs w:val="25"/>
        </w:rPr>
      </w:pPr>
      <w:r w:rsidRPr="00CD292E">
        <w:rPr>
          <w:rFonts w:ascii="Arial" w:hAnsi="Arial" w:cs="Arial"/>
          <w:color w:val="000000" w:themeColor="text1"/>
        </w:rPr>
        <w:t>a</w:t>
      </w:r>
    </w:p>
    <w:p w14:paraId="4B4CA061" w14:textId="77777777" w:rsidR="0032725C" w:rsidRPr="00CD292E" w:rsidRDefault="004A16A6" w:rsidP="005D041F">
      <w:pPr>
        <w:tabs>
          <w:tab w:val="left" w:pos="426"/>
          <w:tab w:val="left" w:pos="7088"/>
        </w:tabs>
        <w:spacing w:after="0" w:line="240" w:lineRule="auto"/>
        <w:ind w:left="426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>RBP, zdravotní pojišťovna</w:t>
      </w:r>
    </w:p>
    <w:p w14:paraId="55B1882C" w14:textId="2EE6F2CE" w:rsidR="00A24DA4" w:rsidRPr="00CD292E" w:rsidRDefault="00A949E9" w:rsidP="005D041F">
      <w:pPr>
        <w:tabs>
          <w:tab w:val="left" w:pos="426"/>
        </w:tabs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se sídlem</w:t>
      </w:r>
      <w:r w:rsidR="004A16A6" w:rsidRPr="00CD292E">
        <w:rPr>
          <w:rFonts w:ascii="Arial" w:eastAsia="Times New Roman" w:hAnsi="Arial" w:cs="Arial"/>
          <w:color w:val="000000" w:themeColor="text1"/>
          <w:lang w:eastAsia="cs-CZ"/>
        </w:rPr>
        <w:t>: Michálkovická 967/108, Slezská Ostrava, PSČ</w:t>
      </w:r>
      <w:r w:rsidR="001164E1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710 00</w:t>
      </w:r>
    </w:p>
    <w:p w14:paraId="16C1DF25" w14:textId="150E8E37" w:rsidR="00A24DA4" w:rsidRPr="00CD292E" w:rsidRDefault="00006D49" w:rsidP="00A24DA4">
      <w:pPr>
        <w:tabs>
          <w:tab w:val="left" w:pos="426"/>
        </w:tabs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IČO</w:t>
      </w:r>
      <w:r w:rsidR="004A16A6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: </w:t>
      </w:r>
      <w:r w:rsidR="001164E1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476 73 036,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DIČ:</w:t>
      </w:r>
      <w:r w:rsidR="00B9556D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1164E1" w:rsidRPr="00CD292E">
        <w:rPr>
          <w:rFonts w:ascii="Arial" w:eastAsia="Times New Roman" w:hAnsi="Arial" w:cs="Arial"/>
          <w:color w:val="000000" w:themeColor="text1"/>
          <w:lang w:eastAsia="cs-CZ"/>
        </w:rPr>
        <w:t>CZ47673036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</w:p>
    <w:p w14:paraId="269A5C25" w14:textId="1EA092E6" w:rsidR="0032725C" w:rsidRPr="00CD292E" w:rsidRDefault="0032725C" w:rsidP="00A949E9">
      <w:pPr>
        <w:tabs>
          <w:tab w:val="left" w:pos="426"/>
        </w:tabs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bankovní spojení:</w:t>
      </w:r>
      <w:r w:rsidR="00A1555C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proofErr w:type="spellStart"/>
      <w:r w:rsidR="00F93407" w:rsidRPr="00F93407">
        <w:rPr>
          <w:rFonts w:ascii="Arial" w:eastAsia="Times New Roman" w:hAnsi="Arial" w:cs="Arial"/>
          <w:color w:val="000000" w:themeColor="text1"/>
          <w:highlight w:val="black"/>
          <w:lang w:eastAsia="cs-CZ"/>
        </w:rPr>
        <w:t>xxxxxxxxxx</w:t>
      </w:r>
      <w:proofErr w:type="spellEnd"/>
    </w:p>
    <w:p w14:paraId="273DD910" w14:textId="77777777" w:rsidR="00B9556D" w:rsidRPr="00CD292E" w:rsidRDefault="0032725C" w:rsidP="005D041F">
      <w:pPr>
        <w:tabs>
          <w:tab w:val="left" w:pos="426"/>
          <w:tab w:val="center" w:pos="4536"/>
          <w:tab w:val="right" w:pos="9072"/>
        </w:tabs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zapsaná v obchodním rejstříku </w:t>
      </w:r>
      <w:r w:rsidR="001164E1" w:rsidRPr="00CD292E">
        <w:rPr>
          <w:rFonts w:ascii="Arial" w:eastAsia="Times New Roman" w:hAnsi="Arial" w:cs="Arial"/>
          <w:color w:val="000000" w:themeColor="text1"/>
          <w:lang w:eastAsia="cs-CZ"/>
        </w:rPr>
        <w:t>vedeném Krajským soudem v Ostravě,</w:t>
      </w:r>
      <w:r w:rsidR="00A1555C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</w:p>
    <w:p w14:paraId="0ACDB8C8" w14:textId="3B181DD9" w:rsidR="0032725C" w:rsidRPr="00CD292E" w:rsidRDefault="00A1555C" w:rsidP="005D041F">
      <w:pPr>
        <w:tabs>
          <w:tab w:val="left" w:pos="426"/>
          <w:tab w:val="center" w:pos="4536"/>
          <w:tab w:val="right" w:pos="9072"/>
        </w:tabs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oddíl </w:t>
      </w:r>
      <w:r w:rsidR="001164E1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AXIV,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vložka </w:t>
      </w:r>
      <w:r w:rsidR="001164E1" w:rsidRPr="00CD292E">
        <w:rPr>
          <w:rFonts w:ascii="Arial" w:eastAsia="Times New Roman" w:hAnsi="Arial" w:cs="Arial"/>
          <w:color w:val="000000" w:themeColor="text1"/>
          <w:lang w:eastAsia="cs-CZ"/>
        </w:rPr>
        <w:t>554</w:t>
      </w:r>
      <w:r w:rsidR="00A949E9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</w:p>
    <w:p w14:paraId="1136931F" w14:textId="36153CD3" w:rsidR="001164E1" w:rsidRPr="00CD292E" w:rsidRDefault="00B9556D" w:rsidP="005D041F">
      <w:pPr>
        <w:tabs>
          <w:tab w:val="left" w:pos="426"/>
        </w:tabs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zastoupena:</w:t>
      </w:r>
      <w:r w:rsidR="00A1555C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1164E1" w:rsidRPr="00CD292E">
        <w:rPr>
          <w:rFonts w:ascii="Arial" w:eastAsia="Times New Roman" w:hAnsi="Arial" w:cs="Arial"/>
          <w:color w:val="000000" w:themeColor="text1"/>
          <w:lang w:eastAsia="cs-CZ"/>
        </w:rPr>
        <w:t>ing. Antonín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em</w:t>
      </w:r>
      <w:r w:rsidR="001164E1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Klimš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ou</w:t>
      </w:r>
      <w:r w:rsidR="001164E1" w:rsidRPr="00CD292E">
        <w:rPr>
          <w:rFonts w:ascii="Arial" w:eastAsia="Times New Roman" w:hAnsi="Arial" w:cs="Arial"/>
          <w:color w:val="000000" w:themeColor="text1"/>
          <w:lang w:eastAsia="cs-CZ"/>
        </w:rPr>
        <w:t>, MBA, výkonný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m</w:t>
      </w:r>
      <w:r w:rsidR="001164E1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ředitel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em</w:t>
      </w:r>
    </w:p>
    <w:p w14:paraId="0FEAFE34" w14:textId="71387F38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jc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i/>
          <w:color w:val="000000" w:themeColor="text1"/>
          <w:lang w:eastAsia="cs-CZ"/>
        </w:rPr>
        <w:t>(dále jen „</w:t>
      </w:r>
      <w:r w:rsidR="00B9556D" w:rsidRPr="00CD292E">
        <w:rPr>
          <w:rFonts w:ascii="Arial" w:eastAsia="Times New Roman" w:hAnsi="Arial" w:cs="Arial"/>
          <w:i/>
          <w:color w:val="000000" w:themeColor="text1"/>
          <w:lang w:eastAsia="cs-CZ"/>
        </w:rPr>
        <w:t>Partner“</w:t>
      </w:r>
      <w:r w:rsidRPr="00CD292E">
        <w:rPr>
          <w:rFonts w:ascii="Arial" w:eastAsia="Times New Roman" w:hAnsi="Arial" w:cs="Arial"/>
          <w:i/>
          <w:color w:val="000000" w:themeColor="text1"/>
          <w:lang w:eastAsia="cs-CZ"/>
        </w:rPr>
        <w:t xml:space="preserve">) </w:t>
      </w:r>
    </w:p>
    <w:p w14:paraId="4526CF88" w14:textId="77777777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7CF4688C" w14:textId="77777777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jc w:val="center"/>
        <w:outlineLvl w:val="0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uzavřely níže uvedeného dne tuto Smlouvu o spolupráci a propagaci </w:t>
      </w:r>
    </w:p>
    <w:p w14:paraId="31981C13" w14:textId="77777777" w:rsidR="00B9556D" w:rsidRPr="00CD292E" w:rsidRDefault="00680763" w:rsidP="00A1555C">
      <w:pPr>
        <w:tabs>
          <w:tab w:val="left" w:pos="426"/>
        </w:tabs>
        <w:spacing w:after="0" w:line="240" w:lineRule="auto"/>
        <w:ind w:left="426"/>
        <w:jc w:val="center"/>
        <w:outlineLvl w:val="0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dle § 1746 odst. 2, o</w:t>
      </w:r>
      <w:r w:rsidR="0032725C" w:rsidRPr="00CD292E">
        <w:rPr>
          <w:rFonts w:ascii="Arial" w:eastAsia="Times New Roman" w:hAnsi="Arial" w:cs="Arial"/>
          <w:color w:val="000000" w:themeColor="text1"/>
          <w:lang w:eastAsia="cs-CZ"/>
        </w:rPr>
        <w:t>bčanského zákoníku (dále jen smlouva)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</w:p>
    <w:p w14:paraId="475BC263" w14:textId="7A9E9A73" w:rsidR="00A1555C" w:rsidRPr="00CD292E" w:rsidRDefault="00680763" w:rsidP="00A1555C">
      <w:pPr>
        <w:tabs>
          <w:tab w:val="left" w:pos="426"/>
        </w:tabs>
        <w:spacing w:after="0" w:line="240" w:lineRule="auto"/>
        <w:ind w:left="426"/>
        <w:jc w:val="center"/>
        <w:outlineLvl w:val="0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a dohodli se na následujícím</w:t>
      </w:r>
      <w:r w:rsidR="0032725C" w:rsidRPr="00CD292E">
        <w:rPr>
          <w:rFonts w:ascii="Arial" w:eastAsia="Times New Roman" w:hAnsi="Arial" w:cs="Arial"/>
          <w:color w:val="000000" w:themeColor="text1"/>
          <w:lang w:eastAsia="cs-CZ"/>
        </w:rPr>
        <w:t>:</w:t>
      </w:r>
    </w:p>
    <w:p w14:paraId="263D2FCD" w14:textId="77777777" w:rsidR="00493BE7" w:rsidRPr="00CD292E" w:rsidRDefault="00493BE7" w:rsidP="005D041F">
      <w:pPr>
        <w:tabs>
          <w:tab w:val="left" w:pos="426"/>
        </w:tabs>
        <w:spacing w:after="0" w:line="240" w:lineRule="auto"/>
        <w:ind w:left="426"/>
        <w:jc w:val="center"/>
        <w:outlineLvl w:val="0"/>
        <w:rPr>
          <w:rFonts w:ascii="Arial" w:eastAsia="Times New Roman" w:hAnsi="Arial" w:cs="Arial"/>
          <w:color w:val="000000" w:themeColor="text1"/>
          <w:lang w:eastAsia="cs-CZ"/>
        </w:rPr>
      </w:pPr>
    </w:p>
    <w:p w14:paraId="145F8B2A" w14:textId="77777777" w:rsidR="0032725C" w:rsidRPr="00CD292E" w:rsidRDefault="0032725C" w:rsidP="00A1555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306A8CDF" w14:textId="77777777" w:rsidR="00680763" w:rsidRPr="00CD292E" w:rsidRDefault="00680763" w:rsidP="005D041F">
      <w:pPr>
        <w:tabs>
          <w:tab w:val="left" w:pos="426"/>
        </w:tabs>
        <w:spacing w:after="0" w:line="240" w:lineRule="auto"/>
        <w:ind w:left="426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>I.</w:t>
      </w:r>
    </w:p>
    <w:p w14:paraId="02AB0CD9" w14:textId="77777777" w:rsidR="00680763" w:rsidRPr="00CD292E" w:rsidRDefault="00680763" w:rsidP="005D041F">
      <w:pPr>
        <w:tabs>
          <w:tab w:val="left" w:pos="426"/>
        </w:tabs>
        <w:spacing w:after="0" w:line="240" w:lineRule="auto"/>
        <w:ind w:left="426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>Úvod</w:t>
      </w:r>
    </w:p>
    <w:p w14:paraId="06A7D93D" w14:textId="77777777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7045A0CB" w14:textId="37EFE296" w:rsidR="0049665E" w:rsidRPr="00CD292E" w:rsidRDefault="00680763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Tato smlouva o spolupráci a propagaci vychází ze vzájemné dohody mezi </w:t>
      </w:r>
      <w:r w:rsidR="00F11639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="00B9556D" w:rsidRPr="00CD292E">
        <w:rPr>
          <w:rFonts w:ascii="Arial" w:eastAsia="Times New Roman" w:hAnsi="Arial" w:cs="Arial"/>
          <w:color w:val="000000" w:themeColor="text1"/>
          <w:lang w:eastAsia="cs-CZ"/>
        </w:rPr>
        <w:t>artnerem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a </w:t>
      </w:r>
      <w:r w:rsidR="00A26FDA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roducentem o spolupráci při zajištění propagace </w:t>
      </w:r>
      <w:r w:rsidR="00A26FDA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="00B9556D" w:rsidRPr="00CD292E">
        <w:rPr>
          <w:rFonts w:ascii="Arial" w:eastAsia="Times New Roman" w:hAnsi="Arial" w:cs="Arial"/>
          <w:color w:val="000000" w:themeColor="text1"/>
          <w:lang w:eastAsia="cs-CZ"/>
        </w:rPr>
        <w:t>artnera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v celovečerním </w:t>
      </w:r>
      <w:r w:rsidR="00BC773C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filmu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s pracovním názvem </w:t>
      </w:r>
      <w:r w:rsidR="004A16A6" w:rsidRPr="00CD292E">
        <w:rPr>
          <w:rFonts w:ascii="Arial" w:eastAsia="Times New Roman" w:hAnsi="Arial" w:cs="Arial"/>
          <w:b/>
          <w:color w:val="000000" w:themeColor="text1"/>
          <w:lang w:eastAsia="cs-CZ"/>
        </w:rPr>
        <w:t xml:space="preserve">ZA VŠÍM HLEDEJ ŽENU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(dále jen Film).</w:t>
      </w:r>
    </w:p>
    <w:p w14:paraId="3A368F52" w14:textId="77777777" w:rsidR="00D4238A" w:rsidRPr="00CD292E" w:rsidRDefault="00680763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Producent je výrobcem zvukově obrazového záznamu audiovizuálního díla – filmu ve smyslu §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63 zákona č. 121/200Sb., autorského zákona, což prokazuje uzavřenými smlouvami se všemi umělci a společnostmi podílejícími se na vzniku filmu</w:t>
      </w:r>
      <w:r w:rsidR="00D4238A" w:rsidRPr="00CD292E">
        <w:rPr>
          <w:rFonts w:ascii="Arial" w:eastAsia="Times New Roman" w:hAnsi="Arial" w:cs="Arial"/>
          <w:color w:val="000000" w:themeColor="text1"/>
          <w:lang w:eastAsia="cs-CZ"/>
        </w:rPr>
        <w:t>.</w:t>
      </w:r>
    </w:p>
    <w:p w14:paraId="5A251521" w14:textId="473F795D" w:rsidR="00D4238A" w:rsidRPr="00CD292E" w:rsidRDefault="00A26FDA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="0082552B" w:rsidRPr="00CD292E">
        <w:rPr>
          <w:rFonts w:ascii="Arial" w:eastAsia="Times New Roman" w:hAnsi="Arial" w:cs="Arial"/>
          <w:color w:val="000000" w:themeColor="text1"/>
          <w:lang w:eastAsia="cs-CZ"/>
        </w:rPr>
        <w:t>artner</w:t>
      </w:r>
      <w:r w:rsidR="00680763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vstupuje do projektu jako </w:t>
      </w:r>
      <w:proofErr w:type="spellStart"/>
      <w:r w:rsidR="008C018D" w:rsidRPr="00CD292E">
        <w:rPr>
          <w:rFonts w:ascii="Arial" w:eastAsia="Times New Roman" w:hAnsi="Arial" w:cs="Arial"/>
          <w:b/>
          <w:bCs/>
          <w:color w:val="000000" w:themeColor="text1"/>
          <w:lang w:eastAsia="cs-CZ"/>
        </w:rPr>
        <w:t>product</w:t>
      </w:r>
      <w:proofErr w:type="spellEnd"/>
      <w:r w:rsidR="008C018D" w:rsidRPr="00CD292E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placentový</w:t>
      </w:r>
      <w:r w:rsidR="008C018D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0A55D9" w:rsidRPr="00CD292E">
        <w:rPr>
          <w:rFonts w:ascii="Arial" w:eastAsia="Times New Roman" w:hAnsi="Arial" w:cs="Arial"/>
          <w:b/>
          <w:color w:val="000000" w:themeColor="text1"/>
          <w:lang w:eastAsia="cs-CZ"/>
        </w:rPr>
        <w:t>pa</w:t>
      </w:r>
      <w:r w:rsidR="00680763" w:rsidRPr="00CD292E">
        <w:rPr>
          <w:rFonts w:ascii="Arial" w:eastAsia="Times New Roman" w:hAnsi="Arial" w:cs="Arial"/>
          <w:b/>
          <w:color w:val="000000" w:themeColor="text1"/>
          <w:lang w:eastAsia="cs-CZ"/>
        </w:rPr>
        <w:t>rtner</w:t>
      </w:r>
      <w:r w:rsidR="00B70CE4" w:rsidRPr="00CD292E">
        <w:rPr>
          <w:rFonts w:ascii="Arial" w:eastAsia="Times New Roman" w:hAnsi="Arial" w:cs="Arial"/>
          <w:color w:val="000000" w:themeColor="text1"/>
          <w:lang w:eastAsia="cs-CZ"/>
        </w:rPr>
        <w:t>.</w:t>
      </w:r>
    </w:p>
    <w:p w14:paraId="5BA872BF" w14:textId="5765F263" w:rsidR="00493BE7" w:rsidRPr="00CD292E" w:rsidRDefault="00680763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Tato smlouva o spolupráci a propagaci (dále jen „Smlouva“) vymezuje povinnosti, práva a vztahy mezi </w:t>
      </w:r>
      <w:r w:rsidR="00A26FDA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roducentem a </w:t>
      </w:r>
      <w:r w:rsidR="00A26FDA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="0082552B" w:rsidRPr="00CD292E">
        <w:rPr>
          <w:rFonts w:ascii="Arial" w:eastAsia="Times New Roman" w:hAnsi="Arial" w:cs="Arial"/>
          <w:color w:val="000000" w:themeColor="text1"/>
          <w:lang w:eastAsia="cs-CZ"/>
        </w:rPr>
        <w:t>artnerem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při výrobě filmu a při jeho šíření.</w:t>
      </w:r>
    </w:p>
    <w:p w14:paraId="6846E878" w14:textId="77777777" w:rsidR="00D4238A" w:rsidRPr="00CD292E" w:rsidRDefault="00D4238A" w:rsidP="005D041F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035130B2" w14:textId="77777777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5CC5BBC2" w14:textId="77777777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jc w:val="center"/>
        <w:outlineLvl w:val="0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>I</w:t>
      </w:r>
      <w:r w:rsidR="00493BE7" w:rsidRPr="00CD292E">
        <w:rPr>
          <w:rFonts w:ascii="Arial" w:eastAsia="Times New Roman" w:hAnsi="Arial" w:cs="Arial"/>
          <w:b/>
          <w:color w:val="000000" w:themeColor="text1"/>
          <w:lang w:eastAsia="cs-CZ"/>
        </w:rPr>
        <w:t>I</w:t>
      </w: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>.</w:t>
      </w:r>
    </w:p>
    <w:p w14:paraId="28C0E9EE" w14:textId="77777777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>Obecná ustanovení</w:t>
      </w:r>
    </w:p>
    <w:p w14:paraId="0BDB21E3" w14:textId="77777777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70AFAD72" w14:textId="53DDCDC2" w:rsidR="003062B4" w:rsidRPr="00CD292E" w:rsidRDefault="0032725C">
      <w:pPr>
        <w:numPr>
          <w:ilvl w:val="0"/>
          <w:numId w:val="6"/>
        </w:numPr>
        <w:tabs>
          <w:tab w:val="clear" w:pos="720"/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Producent se zavazuje zajistit po stránce umělecké, technické, produkční a finanční </w:t>
      </w:r>
      <w:r w:rsidR="00832E1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kompletní výrobu 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>filmu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– od literárního sc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énáře až po dokončovací práce včetně DCP </w:t>
      </w:r>
      <w:r w:rsidR="00CE43EC" w:rsidRPr="00CD292E">
        <w:rPr>
          <w:rFonts w:ascii="Arial" w:eastAsia="Times New Roman" w:hAnsi="Arial" w:cs="Arial"/>
          <w:color w:val="000000" w:themeColor="text1"/>
          <w:lang w:eastAsia="cs-CZ"/>
        </w:rPr>
        <w:br/>
        <w:t>m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asteru nejpozději do </w:t>
      </w:r>
      <w:r w:rsidR="004A16A6" w:rsidRPr="00CD292E">
        <w:rPr>
          <w:rFonts w:ascii="Arial" w:eastAsia="Times New Roman" w:hAnsi="Arial" w:cs="Arial"/>
          <w:b/>
          <w:color w:val="000000" w:themeColor="text1"/>
          <w:lang w:eastAsia="cs-CZ"/>
        </w:rPr>
        <w:t>20.10.</w:t>
      </w:r>
      <w:r w:rsidR="00C61D4F" w:rsidRPr="00CD292E">
        <w:rPr>
          <w:rFonts w:ascii="Arial" w:eastAsia="Times New Roman" w:hAnsi="Arial" w:cs="Arial"/>
          <w:b/>
          <w:color w:val="000000" w:themeColor="text1"/>
          <w:lang w:eastAsia="cs-CZ"/>
        </w:rPr>
        <w:t>202</w:t>
      </w:r>
      <w:r w:rsidR="004A16A6" w:rsidRPr="00CD292E">
        <w:rPr>
          <w:rFonts w:ascii="Arial" w:eastAsia="Times New Roman" w:hAnsi="Arial" w:cs="Arial"/>
          <w:b/>
          <w:color w:val="000000" w:themeColor="text1"/>
          <w:lang w:eastAsia="cs-CZ"/>
        </w:rPr>
        <w:t>2</w:t>
      </w:r>
      <w:r w:rsidR="0082552B" w:rsidRPr="00CD292E">
        <w:rPr>
          <w:rFonts w:ascii="Arial" w:eastAsia="Times New Roman" w:hAnsi="Arial" w:cs="Arial"/>
          <w:b/>
          <w:color w:val="000000" w:themeColor="text1"/>
          <w:lang w:eastAsia="cs-CZ"/>
        </w:rPr>
        <w:t xml:space="preserve">, 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dále se zavazuje zajistit distribuci a propagaci </w:t>
      </w:r>
      <w:r w:rsidR="007F3EFA" w:rsidRPr="00CD292E">
        <w:rPr>
          <w:rFonts w:ascii="Arial" w:eastAsia="Times New Roman" w:hAnsi="Arial" w:cs="Arial"/>
          <w:color w:val="000000" w:themeColor="text1"/>
          <w:lang w:eastAsia="cs-CZ"/>
        </w:rPr>
        <w:br/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>díla.</w:t>
      </w:r>
    </w:p>
    <w:p w14:paraId="55D4802B" w14:textId="5445D068" w:rsidR="000537EC" w:rsidRPr="00CD292E" w:rsidRDefault="0032725C">
      <w:pPr>
        <w:numPr>
          <w:ilvl w:val="0"/>
          <w:numId w:val="6"/>
        </w:numPr>
        <w:tabs>
          <w:tab w:val="clear" w:pos="720"/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Pro splnění tohoto závazku uzavře</w:t>
      </w:r>
      <w:r w:rsidR="0082552B" w:rsidRPr="00CD292E">
        <w:rPr>
          <w:rFonts w:ascii="Arial" w:eastAsia="Times New Roman" w:hAnsi="Arial" w:cs="Arial"/>
          <w:color w:val="000000" w:themeColor="text1"/>
          <w:lang w:eastAsia="cs-CZ"/>
        </w:rPr>
        <w:t>l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4C7C67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roducent příslušné a</w:t>
      </w:r>
      <w:r w:rsidR="00CE43EC" w:rsidRPr="00CD292E">
        <w:rPr>
          <w:rFonts w:ascii="Arial" w:eastAsia="Times New Roman" w:hAnsi="Arial" w:cs="Arial"/>
          <w:color w:val="000000" w:themeColor="text1"/>
          <w:lang w:eastAsia="cs-CZ"/>
        </w:rPr>
        <w:t>utorské smlouvy (včetně</w:t>
      </w:r>
      <w:r w:rsidR="00832E1F" w:rsidRPr="00CD292E">
        <w:rPr>
          <w:rFonts w:ascii="Arial" w:eastAsia="Times New Roman" w:hAnsi="Arial" w:cs="Arial"/>
          <w:color w:val="000000" w:themeColor="text1"/>
          <w:lang w:eastAsia="cs-CZ"/>
        </w:rPr>
        <w:br/>
      </w:r>
      <w:r w:rsidR="00CE43EC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svolení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k užití 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díla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a práva převodu na třetí osoby a včetně </w:t>
      </w:r>
      <w:r w:rsidR="00065405" w:rsidRPr="00CD292E">
        <w:rPr>
          <w:rFonts w:ascii="Arial" w:eastAsia="Times New Roman" w:hAnsi="Arial" w:cs="Arial"/>
          <w:color w:val="000000" w:themeColor="text1"/>
          <w:lang w:eastAsia="cs-CZ"/>
        </w:rPr>
        <w:t>vyplacení příslušných</w:t>
      </w:r>
      <w:r w:rsidR="00832E1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   </w:t>
      </w:r>
      <w:r w:rsidR="00CE43EC" w:rsidRPr="00CD292E">
        <w:rPr>
          <w:rFonts w:ascii="Arial" w:eastAsia="Times New Roman" w:hAnsi="Arial" w:cs="Arial"/>
          <w:color w:val="000000" w:themeColor="text1"/>
          <w:lang w:eastAsia="cs-CZ"/>
        </w:rPr>
        <w:t>honorářů)</w:t>
      </w:r>
      <w:r w:rsidR="00D4238A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CE43EC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se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všemi na 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díle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zúčastně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>nými autory a výkonnými umělci</w:t>
      </w:r>
      <w:r w:rsidR="0082552B" w:rsidRPr="00CD292E">
        <w:rPr>
          <w:rFonts w:ascii="Arial" w:eastAsia="Times New Roman" w:hAnsi="Arial" w:cs="Arial"/>
          <w:color w:val="000000" w:themeColor="text1"/>
          <w:lang w:eastAsia="cs-CZ"/>
        </w:rPr>
        <w:t>.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</w:p>
    <w:p w14:paraId="1558F702" w14:textId="1108B74F" w:rsidR="000537EC" w:rsidRPr="00CD292E" w:rsidRDefault="000537EC" w:rsidP="000537E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0DF53913" w14:textId="77777777" w:rsidR="000537EC" w:rsidRPr="00CD292E" w:rsidRDefault="000537EC" w:rsidP="000537E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29AD2E2F" w14:textId="0CB1BF7C" w:rsidR="00A924E5" w:rsidRPr="00CD292E" w:rsidRDefault="00A924E5">
      <w:pPr>
        <w:numPr>
          <w:ilvl w:val="0"/>
          <w:numId w:val="6"/>
        </w:numPr>
        <w:tabs>
          <w:tab w:val="clear" w:pos="720"/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lastRenderedPageBreak/>
        <w:t xml:space="preserve">K zajištění finančních prostředků na výrobu filmu je </w:t>
      </w:r>
      <w:r w:rsidR="004C7C67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roducent oprávněn sjednávat</w:t>
      </w:r>
      <w:r w:rsidR="00CE43EC" w:rsidRPr="00CD292E">
        <w:rPr>
          <w:rFonts w:ascii="Arial" w:eastAsia="Times New Roman" w:hAnsi="Arial" w:cs="Arial"/>
          <w:color w:val="000000" w:themeColor="text1"/>
          <w:lang w:eastAsia="cs-CZ"/>
        </w:rPr>
        <w:br/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vlastním jménem a na vlastní účet koprodukční smlouvy,</w:t>
      </w:r>
      <w:r w:rsidR="00CE43EC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smlouvy investiční a </w:t>
      </w:r>
      <w:r w:rsidR="00832E1F" w:rsidRPr="00CD292E">
        <w:rPr>
          <w:rFonts w:ascii="Arial" w:eastAsia="Times New Roman" w:hAnsi="Arial" w:cs="Arial"/>
          <w:color w:val="000000" w:themeColor="text1"/>
          <w:lang w:eastAsia="cs-CZ"/>
        </w:rPr>
        <w:br/>
      </w:r>
      <w:r w:rsidR="00CE43EC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smlouvy o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spolupráci se třetími osobami. </w:t>
      </w:r>
    </w:p>
    <w:p w14:paraId="73D177C5" w14:textId="03AF4591" w:rsidR="003062B4" w:rsidRPr="00CD292E" w:rsidRDefault="0032725C">
      <w:pPr>
        <w:numPr>
          <w:ilvl w:val="0"/>
          <w:numId w:val="6"/>
        </w:numPr>
        <w:tabs>
          <w:tab w:val="clear" w:pos="720"/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Producent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se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zavazuje, 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že od všech autorů,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výkonných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umělců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CE43EC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a jiných třetích osob,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zúčastněných 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na výrobě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>filmu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získá na celou dobu autor</w:t>
      </w:r>
      <w:r w:rsidR="00CE43EC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skoprávní ochrany práva k užití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filmu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v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> 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co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možná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nejširším rozsahu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, 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>zejména, ne však pouze, k šíření v kinech a jiných</w:t>
      </w:r>
      <w:r w:rsidR="00CE43EC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>veřejnosti přístupných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>místech, k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> 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>šíření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>v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>televizi (formou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>šíře</w:t>
      </w:r>
      <w:r w:rsidR="00A108D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ní 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A108DF" w:rsidRPr="00CD292E">
        <w:rPr>
          <w:rFonts w:ascii="Arial" w:eastAsia="Times New Roman" w:hAnsi="Arial" w:cs="Arial"/>
          <w:color w:val="000000" w:themeColor="text1"/>
          <w:lang w:eastAsia="cs-CZ"/>
        </w:rPr>
        <w:t>pozemními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A108DF" w:rsidRPr="00CD292E">
        <w:rPr>
          <w:rFonts w:ascii="Arial" w:eastAsia="Times New Roman" w:hAnsi="Arial" w:cs="Arial"/>
          <w:color w:val="000000" w:themeColor="text1"/>
          <w:lang w:eastAsia="cs-CZ"/>
        </w:rPr>
        <w:t>vysílači,</w:t>
      </w:r>
      <w:r w:rsidR="00CE43EC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A108DF" w:rsidRPr="00CD292E">
        <w:rPr>
          <w:rFonts w:ascii="Arial" w:eastAsia="Times New Roman" w:hAnsi="Arial" w:cs="Arial"/>
          <w:color w:val="000000" w:themeColor="text1"/>
          <w:lang w:eastAsia="cs-CZ"/>
        </w:rPr>
        <w:t>digitáln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>ě, kabelem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>i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>satelitem atd.)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>a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>k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>šíření formou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>prodeje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>a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>půjčování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CE43EC" w:rsidRPr="00CD292E">
        <w:rPr>
          <w:rFonts w:ascii="Arial" w:eastAsia="Times New Roman" w:hAnsi="Arial" w:cs="Arial"/>
          <w:color w:val="000000" w:themeColor="text1"/>
          <w:lang w:eastAsia="cs-CZ"/>
        </w:rPr>
        <w:t>hmotných</w:t>
      </w:r>
      <w:r w:rsidR="0015066C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r</w:t>
      </w:r>
      <w:r w:rsidR="00A924E5" w:rsidRPr="00CD292E">
        <w:rPr>
          <w:rFonts w:ascii="Arial" w:eastAsia="Times New Roman" w:hAnsi="Arial" w:cs="Arial"/>
          <w:color w:val="000000" w:themeColor="text1"/>
          <w:lang w:eastAsia="cs-CZ"/>
        </w:rPr>
        <w:t>ozmnoženin záznamu filmu (DVD, BD apod.). Tato práv</w:t>
      </w:r>
      <w:r w:rsidR="00DA2C90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a se </w:t>
      </w:r>
      <w:r w:rsidR="00A26FDA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="00DA2C90" w:rsidRPr="00CD292E">
        <w:rPr>
          <w:rFonts w:ascii="Arial" w:eastAsia="Times New Roman" w:hAnsi="Arial" w:cs="Arial"/>
          <w:color w:val="000000" w:themeColor="text1"/>
          <w:lang w:eastAsia="cs-CZ"/>
        </w:rPr>
        <w:t>roducent zavazuje získat</w:t>
      </w:r>
      <w:r w:rsidR="0049665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pro území celého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světa.</w:t>
      </w:r>
    </w:p>
    <w:p w14:paraId="45ECB155" w14:textId="68F0AEBF" w:rsidR="003062B4" w:rsidRPr="00CD292E" w:rsidRDefault="00A924E5">
      <w:pPr>
        <w:numPr>
          <w:ilvl w:val="0"/>
          <w:numId w:val="6"/>
        </w:numPr>
        <w:tabs>
          <w:tab w:val="clear" w:pos="720"/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Producent se zavazuje, že po dokončení filmu vyvine maxi</w:t>
      </w:r>
      <w:r w:rsidR="00CE43EC" w:rsidRPr="00CD292E">
        <w:rPr>
          <w:rFonts w:ascii="Arial" w:eastAsia="Times New Roman" w:hAnsi="Arial" w:cs="Arial"/>
          <w:color w:val="000000" w:themeColor="text1"/>
          <w:lang w:eastAsia="cs-CZ"/>
        </w:rPr>
        <w:t>mální úsilí k tomu, aby film byl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šířen v co největším rozsahu a co nejčastěji na území ČR</w:t>
      </w:r>
      <w:r w:rsidR="0082552B" w:rsidRPr="00CD292E">
        <w:rPr>
          <w:rFonts w:ascii="Arial" w:eastAsia="Times New Roman" w:hAnsi="Arial" w:cs="Arial"/>
          <w:color w:val="000000" w:themeColor="text1"/>
          <w:lang w:eastAsia="cs-CZ"/>
        </w:rPr>
        <w:t>,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a to ve spolupráci </w:t>
      </w:r>
      <w:r w:rsidR="00CE43EC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s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distribučními společnostmi a dalšími třetími osobami.</w:t>
      </w:r>
    </w:p>
    <w:p w14:paraId="245BF1F5" w14:textId="77777777" w:rsidR="00A924E5" w:rsidRPr="00CD292E" w:rsidRDefault="00A924E5">
      <w:pPr>
        <w:numPr>
          <w:ilvl w:val="0"/>
          <w:numId w:val="6"/>
        </w:numPr>
        <w:tabs>
          <w:tab w:val="clear" w:pos="720"/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Producent zajistí ve spolupráci s distributory a dalšími třetími osobami premiérová uvedení filmu v České republice (dále jen </w:t>
      </w:r>
      <w:r w:rsidR="003A7774" w:rsidRPr="00CD292E">
        <w:rPr>
          <w:rFonts w:ascii="Arial" w:eastAsia="Times New Roman" w:hAnsi="Arial" w:cs="Arial"/>
          <w:color w:val="000000" w:themeColor="text1"/>
          <w:lang w:eastAsia="cs-CZ"/>
        </w:rPr>
        <w:t>„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ČR“)</w:t>
      </w:r>
      <w:r w:rsidR="003A7774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a ve Slovenské republice (dále jen „SR“)</w:t>
      </w:r>
      <w:r w:rsidR="00CE43EC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3A7774" w:rsidRPr="00CD292E">
        <w:rPr>
          <w:rFonts w:ascii="Arial" w:eastAsia="Times New Roman" w:hAnsi="Arial" w:cs="Arial"/>
          <w:color w:val="000000" w:themeColor="text1"/>
          <w:lang w:eastAsia="cs-CZ"/>
        </w:rPr>
        <w:t>v následujících termínech:</w:t>
      </w:r>
    </w:p>
    <w:p w14:paraId="0FA3C792" w14:textId="0CEF032E" w:rsidR="003A7774" w:rsidRPr="00CD292E" w:rsidRDefault="003A7774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Filmová premiéra v ČR je předběžně naplánována na</w:t>
      </w:r>
      <w:r w:rsidR="00B861F5" w:rsidRPr="00CD292E">
        <w:rPr>
          <w:rFonts w:ascii="Arial" w:eastAsia="Times New Roman" w:hAnsi="Arial" w:cs="Arial"/>
          <w:b/>
          <w:color w:val="000000" w:themeColor="text1"/>
          <w:lang w:eastAsia="cs-CZ"/>
        </w:rPr>
        <w:t xml:space="preserve"> </w:t>
      </w:r>
      <w:r w:rsidR="004A16A6" w:rsidRPr="00CD292E">
        <w:rPr>
          <w:rFonts w:ascii="Arial" w:eastAsia="Times New Roman" w:hAnsi="Arial" w:cs="Arial"/>
          <w:b/>
          <w:color w:val="000000" w:themeColor="text1"/>
          <w:lang w:eastAsia="cs-CZ"/>
        </w:rPr>
        <w:t>20.</w:t>
      </w:r>
      <w:r w:rsidR="0082552B" w:rsidRPr="00CD292E">
        <w:rPr>
          <w:rFonts w:ascii="Arial" w:eastAsia="Times New Roman" w:hAnsi="Arial" w:cs="Arial"/>
          <w:b/>
          <w:color w:val="000000" w:themeColor="text1"/>
          <w:lang w:eastAsia="cs-CZ"/>
        </w:rPr>
        <w:t xml:space="preserve"> </w:t>
      </w:r>
      <w:r w:rsidR="004A16A6" w:rsidRPr="00CD292E">
        <w:rPr>
          <w:rFonts w:ascii="Arial" w:eastAsia="Times New Roman" w:hAnsi="Arial" w:cs="Arial"/>
          <w:b/>
          <w:color w:val="000000" w:themeColor="text1"/>
          <w:lang w:eastAsia="cs-CZ"/>
        </w:rPr>
        <w:t>října 2022</w:t>
      </w:r>
      <w:r w:rsidR="0082552B" w:rsidRPr="00CD292E">
        <w:rPr>
          <w:rFonts w:ascii="Arial" w:eastAsia="Times New Roman" w:hAnsi="Arial" w:cs="Arial"/>
          <w:b/>
          <w:color w:val="000000" w:themeColor="text1"/>
          <w:lang w:eastAsia="cs-CZ"/>
        </w:rPr>
        <w:t>.</w:t>
      </w:r>
    </w:p>
    <w:p w14:paraId="192BF4CC" w14:textId="77777777" w:rsidR="003A7774" w:rsidRPr="00CD292E" w:rsidRDefault="003A7774">
      <w:pPr>
        <w:pStyle w:val="Odstavecseseznamem"/>
        <w:numPr>
          <w:ilvl w:val="0"/>
          <w:numId w:val="3"/>
        </w:numPr>
        <w:tabs>
          <w:tab w:val="num" w:pos="330"/>
          <w:tab w:val="left" w:pos="426"/>
        </w:tabs>
        <w:spacing w:after="0" w:line="240" w:lineRule="auto"/>
        <w:ind w:left="426" w:firstLine="283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Distribuce filmu prostřednictvím DVD</w:t>
      </w:r>
      <w:r w:rsidR="00A108D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a VOD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s filmem v ČR bude zahájena</w:t>
      </w:r>
      <w:r w:rsidR="005D041F" w:rsidRPr="00CD292E">
        <w:rPr>
          <w:rFonts w:ascii="Arial" w:eastAsia="Times New Roman" w:hAnsi="Arial" w:cs="Arial"/>
          <w:color w:val="000000" w:themeColor="text1"/>
          <w:lang w:eastAsia="cs-CZ"/>
        </w:rPr>
        <w:br/>
        <w:t xml:space="preserve">         </w:t>
      </w:r>
      <w:r w:rsidR="00832E1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</w:t>
      </w:r>
      <w:r w:rsidR="00065405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</w:t>
      </w:r>
      <w:r w:rsidR="00832E1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5D041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nejdříve 5 měsíců, nejpozději však 7 měsíců od filmové premiéry v ČR.</w:t>
      </w:r>
    </w:p>
    <w:p w14:paraId="465AF7E5" w14:textId="4E669257" w:rsidR="003A7774" w:rsidRPr="00CD292E" w:rsidRDefault="001E4A1E">
      <w:pPr>
        <w:pStyle w:val="Odstavecseseznamem"/>
        <w:numPr>
          <w:ilvl w:val="0"/>
          <w:numId w:val="3"/>
        </w:numPr>
        <w:tabs>
          <w:tab w:val="num" w:pos="330"/>
          <w:tab w:val="left" w:pos="426"/>
        </w:tabs>
        <w:spacing w:after="0" w:line="240" w:lineRule="auto"/>
        <w:ind w:left="426" w:firstLine="283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11</w:t>
      </w:r>
      <w:r w:rsidR="003A7774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měsíců po premiéře filmu na DVD poskytne </w:t>
      </w:r>
      <w:r w:rsidR="004C7C67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="003A7774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roducent licenci na vysílání </w:t>
      </w:r>
      <w:r w:rsidR="005D041F" w:rsidRPr="00CD292E">
        <w:rPr>
          <w:rFonts w:ascii="Arial" w:eastAsia="Times New Roman" w:hAnsi="Arial" w:cs="Arial"/>
          <w:color w:val="000000" w:themeColor="text1"/>
          <w:lang w:eastAsia="cs-CZ"/>
        </w:rPr>
        <w:br/>
        <w:t xml:space="preserve">        </w:t>
      </w:r>
      <w:r w:rsidR="00832E1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</w:t>
      </w:r>
      <w:r w:rsidR="005D041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</w:t>
      </w:r>
      <w:r w:rsidR="00065405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 </w:t>
      </w:r>
      <w:r w:rsidR="005D041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3A7774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filmu </w:t>
      </w:r>
      <w:r w:rsidR="004A16A6" w:rsidRPr="00CD292E">
        <w:rPr>
          <w:rFonts w:ascii="Arial" w:eastAsia="Times New Roman" w:hAnsi="Arial" w:cs="Arial"/>
          <w:color w:val="000000" w:themeColor="text1"/>
          <w:lang w:eastAsia="cs-CZ"/>
        </w:rPr>
        <w:t>FTV Prima.</w:t>
      </w:r>
      <w:r w:rsidR="003A7774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Licence se poskytuje na dobu 5 let.</w:t>
      </w:r>
    </w:p>
    <w:p w14:paraId="2AE4F877" w14:textId="77777777" w:rsidR="003A7774" w:rsidRPr="00CD292E" w:rsidRDefault="003A7774">
      <w:pPr>
        <w:pStyle w:val="Odstavecseseznamem"/>
        <w:numPr>
          <w:ilvl w:val="0"/>
          <w:numId w:val="3"/>
        </w:numPr>
        <w:tabs>
          <w:tab w:val="num" w:pos="330"/>
          <w:tab w:val="left" w:pos="426"/>
        </w:tabs>
        <w:spacing w:after="0" w:line="240" w:lineRule="auto"/>
        <w:ind w:left="426" w:firstLine="283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Termín filmové premiér</w:t>
      </w:r>
      <w:r w:rsidR="00A108DF" w:rsidRPr="00CD292E">
        <w:rPr>
          <w:rFonts w:ascii="Arial" w:eastAsia="Times New Roman" w:hAnsi="Arial" w:cs="Arial"/>
          <w:color w:val="000000" w:themeColor="text1"/>
          <w:lang w:eastAsia="cs-CZ"/>
        </w:rPr>
        <w:t>y v SR proběhne nejpozději 2 týdny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od premiéry v ČR. </w:t>
      </w:r>
      <w:r w:rsidR="005D041F" w:rsidRPr="00CD292E">
        <w:rPr>
          <w:rFonts w:ascii="Arial" w:eastAsia="Times New Roman" w:hAnsi="Arial" w:cs="Arial"/>
          <w:color w:val="000000" w:themeColor="text1"/>
          <w:lang w:eastAsia="cs-CZ"/>
        </w:rPr>
        <w:br/>
        <w:t xml:space="preserve">        </w:t>
      </w:r>
      <w:r w:rsidR="00832E1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</w:t>
      </w:r>
      <w:r w:rsidR="005D041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065405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  </w:t>
      </w:r>
      <w:r w:rsidR="005D041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Předpokládáme však shodný termín s českou premiérou.</w:t>
      </w:r>
    </w:p>
    <w:p w14:paraId="2D1CB2C4" w14:textId="77777777" w:rsidR="003A7774" w:rsidRPr="00CD292E" w:rsidRDefault="003A7774">
      <w:pPr>
        <w:pStyle w:val="Odstavecseseznamem"/>
        <w:numPr>
          <w:ilvl w:val="0"/>
          <w:numId w:val="3"/>
        </w:numPr>
        <w:tabs>
          <w:tab w:val="num" w:pos="330"/>
          <w:tab w:val="left" w:pos="426"/>
        </w:tabs>
        <w:spacing w:after="0" w:line="240" w:lineRule="auto"/>
        <w:ind w:left="426" w:firstLine="283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Distribuce filmu prostřednictvím DVD </w:t>
      </w:r>
      <w:r w:rsidR="00A108D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a VOD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s filmem v SR z</w:t>
      </w:r>
      <w:r w:rsidR="00A108D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apočne do 5 </w:t>
      </w:r>
      <w:r w:rsidR="005D041F" w:rsidRPr="00CD292E">
        <w:rPr>
          <w:rFonts w:ascii="Arial" w:eastAsia="Times New Roman" w:hAnsi="Arial" w:cs="Arial"/>
          <w:color w:val="000000" w:themeColor="text1"/>
          <w:lang w:eastAsia="cs-CZ"/>
        </w:rPr>
        <w:br/>
        <w:t xml:space="preserve">          </w:t>
      </w:r>
      <w:r w:rsidR="00832E1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</w:t>
      </w:r>
      <w:r w:rsidR="00065405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 </w:t>
      </w:r>
      <w:r w:rsidR="005D041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A108D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měsíců od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premiéry filmu v kinech.</w:t>
      </w:r>
    </w:p>
    <w:p w14:paraId="4102D242" w14:textId="77777777" w:rsidR="003062B4" w:rsidRPr="00CD292E" w:rsidRDefault="003A7774">
      <w:pPr>
        <w:pStyle w:val="Odstavecseseznamem"/>
        <w:numPr>
          <w:ilvl w:val="0"/>
          <w:numId w:val="3"/>
        </w:numPr>
        <w:tabs>
          <w:tab w:val="num" w:pos="330"/>
          <w:tab w:val="left" w:pos="426"/>
          <w:tab w:val="left" w:pos="709"/>
        </w:tabs>
        <w:spacing w:after="0" w:line="240" w:lineRule="auto"/>
        <w:ind w:left="426" w:firstLine="283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Producent se zavazuje vyvinout maximální úsilí k užití filmu v co nejširším </w:t>
      </w:r>
      <w:r w:rsidR="005D041F" w:rsidRPr="00CD292E">
        <w:rPr>
          <w:rFonts w:ascii="Arial" w:eastAsia="Times New Roman" w:hAnsi="Arial" w:cs="Arial"/>
          <w:color w:val="000000" w:themeColor="text1"/>
          <w:lang w:eastAsia="cs-CZ"/>
        </w:rPr>
        <w:br/>
        <w:t xml:space="preserve">       </w:t>
      </w:r>
      <w:r w:rsidR="00832E1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</w:t>
      </w:r>
      <w:r w:rsidR="005D041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</w:t>
      </w:r>
      <w:r w:rsidR="00065405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 </w:t>
      </w:r>
      <w:r w:rsidR="005D041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rozsahu po dobu autorskoprávní ochrany filmu (70 let).</w:t>
      </w:r>
    </w:p>
    <w:p w14:paraId="24490BA4" w14:textId="77777777" w:rsidR="003A7774" w:rsidRPr="00CD292E" w:rsidRDefault="003062B4" w:rsidP="003062B4">
      <w:pPr>
        <w:tabs>
          <w:tab w:val="num" w:pos="330"/>
          <w:tab w:val="left" w:pos="426"/>
          <w:tab w:val="left" w:pos="709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7. </w:t>
      </w:r>
      <w:r w:rsidR="003A7774" w:rsidRPr="00CD292E">
        <w:rPr>
          <w:rFonts w:ascii="Arial" w:eastAsia="Times New Roman" w:hAnsi="Arial" w:cs="Arial"/>
          <w:color w:val="000000" w:themeColor="text1"/>
          <w:lang w:eastAsia="cs-CZ"/>
        </w:rPr>
        <w:t>Producent zajišťuje ve spolupráci s distributory filmu propagaci filmu při jeho uvedení</w:t>
      </w:r>
      <w:r w:rsidR="00832E1F" w:rsidRPr="00CD292E">
        <w:rPr>
          <w:rFonts w:ascii="Arial" w:eastAsia="Times New Roman" w:hAnsi="Arial" w:cs="Arial"/>
          <w:color w:val="000000" w:themeColor="text1"/>
          <w:lang w:eastAsia="cs-CZ"/>
        </w:rPr>
        <w:br/>
        <w:t xml:space="preserve">  </w:t>
      </w:r>
      <w:r w:rsidR="00065405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832E1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3A7774" w:rsidRPr="00CD292E">
        <w:rPr>
          <w:rFonts w:ascii="Arial" w:eastAsia="Times New Roman" w:hAnsi="Arial" w:cs="Arial"/>
          <w:color w:val="000000" w:themeColor="text1"/>
          <w:lang w:eastAsia="cs-CZ"/>
        </w:rPr>
        <w:t>do filmové i DVD distribuce a</w:t>
      </w:r>
      <w:r w:rsidR="00AA6F06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3A7774" w:rsidRPr="00CD292E">
        <w:rPr>
          <w:rFonts w:ascii="Arial" w:eastAsia="Times New Roman" w:hAnsi="Arial" w:cs="Arial"/>
          <w:color w:val="000000" w:themeColor="text1"/>
          <w:lang w:eastAsia="cs-CZ"/>
        </w:rPr>
        <w:t>při premiérovém televizním uvedení filmu různými</w:t>
      </w:r>
      <w:r w:rsidR="00832E1F" w:rsidRPr="00CD292E">
        <w:rPr>
          <w:rFonts w:ascii="Arial" w:eastAsia="Times New Roman" w:hAnsi="Arial" w:cs="Arial"/>
          <w:color w:val="000000" w:themeColor="text1"/>
          <w:lang w:eastAsia="cs-CZ"/>
        </w:rPr>
        <w:br/>
      </w:r>
      <w:r w:rsidR="00065405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 </w:t>
      </w:r>
      <w:r w:rsidR="003A7774" w:rsidRPr="00CD292E">
        <w:rPr>
          <w:rFonts w:ascii="Arial" w:eastAsia="Times New Roman" w:hAnsi="Arial" w:cs="Arial"/>
          <w:color w:val="000000" w:themeColor="text1"/>
          <w:lang w:eastAsia="cs-CZ"/>
        </w:rPr>
        <w:t>formami ve sdělovacích prostředcích v České republice.</w:t>
      </w:r>
    </w:p>
    <w:p w14:paraId="21504801" w14:textId="77777777" w:rsidR="002B0DA6" w:rsidRPr="00CD292E" w:rsidRDefault="002B0DA6" w:rsidP="003062B4">
      <w:pPr>
        <w:tabs>
          <w:tab w:val="num" w:pos="330"/>
          <w:tab w:val="left" w:pos="426"/>
          <w:tab w:val="left" w:pos="709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1FE71566" w14:textId="77777777" w:rsidR="002B0DA6" w:rsidRPr="00CD292E" w:rsidRDefault="002B0DA6" w:rsidP="003062B4">
      <w:pPr>
        <w:tabs>
          <w:tab w:val="num" w:pos="330"/>
          <w:tab w:val="left" w:pos="426"/>
          <w:tab w:val="left" w:pos="709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6EC3AF25" w14:textId="77777777" w:rsidR="002B0DA6" w:rsidRPr="00CD292E" w:rsidRDefault="002B0DA6" w:rsidP="002B0DA6">
      <w:pPr>
        <w:tabs>
          <w:tab w:val="left" w:pos="72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>III.</w:t>
      </w:r>
    </w:p>
    <w:p w14:paraId="642301DF" w14:textId="77777777" w:rsidR="002B0DA6" w:rsidRPr="00CD292E" w:rsidRDefault="002B0DA6" w:rsidP="002B0DA6">
      <w:pPr>
        <w:tabs>
          <w:tab w:val="left" w:pos="720"/>
          <w:tab w:val="center" w:pos="4716"/>
          <w:tab w:val="left" w:pos="6313"/>
        </w:tabs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ab/>
      </w: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ab/>
        <w:t>Předmět smlouvy</w:t>
      </w: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ab/>
      </w:r>
    </w:p>
    <w:p w14:paraId="2E0BA35A" w14:textId="77777777" w:rsidR="002B0DA6" w:rsidRPr="00CD292E" w:rsidRDefault="002B0DA6" w:rsidP="002B0DA6">
      <w:pPr>
        <w:tabs>
          <w:tab w:val="left" w:pos="720"/>
          <w:tab w:val="center" w:pos="4716"/>
          <w:tab w:val="left" w:pos="6313"/>
        </w:tabs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cs-CZ"/>
        </w:rPr>
      </w:pPr>
    </w:p>
    <w:p w14:paraId="0FAED450" w14:textId="002C033D" w:rsidR="00033AB4" w:rsidRPr="00CD292E" w:rsidRDefault="0015066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Partner</w:t>
      </w:r>
      <w:r w:rsidR="002B0DA6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vstupuje do Projektu jako Partner filmu finanční částkou </w:t>
      </w:r>
      <w:r w:rsidR="002B0DA6" w:rsidRPr="00CD292E">
        <w:rPr>
          <w:rFonts w:ascii="Arial" w:eastAsia="Times New Roman" w:hAnsi="Arial" w:cs="Arial"/>
          <w:b/>
          <w:bCs/>
          <w:color w:val="000000" w:themeColor="text1"/>
          <w:lang w:eastAsia="cs-CZ"/>
        </w:rPr>
        <w:t>100</w:t>
      </w:r>
      <w:r w:rsidR="009020FF" w:rsidRPr="00CD292E">
        <w:rPr>
          <w:rFonts w:ascii="Arial" w:eastAsia="Times New Roman" w:hAnsi="Arial" w:cs="Arial"/>
          <w:b/>
          <w:bCs/>
          <w:color w:val="000000" w:themeColor="text1"/>
          <w:lang w:eastAsia="cs-CZ"/>
        </w:rPr>
        <w:t>.</w:t>
      </w:r>
      <w:r w:rsidR="002B0DA6" w:rsidRPr="00CD292E">
        <w:rPr>
          <w:rFonts w:ascii="Arial" w:eastAsia="Times New Roman" w:hAnsi="Arial" w:cs="Arial"/>
          <w:b/>
          <w:bCs/>
          <w:color w:val="000000" w:themeColor="text1"/>
          <w:lang w:eastAsia="cs-CZ"/>
        </w:rPr>
        <w:t>000</w:t>
      </w:r>
      <w:r w:rsidR="009020FF" w:rsidRPr="00CD292E">
        <w:rPr>
          <w:rFonts w:ascii="Arial" w:eastAsia="Times New Roman" w:hAnsi="Arial" w:cs="Arial"/>
          <w:b/>
          <w:bCs/>
          <w:color w:val="000000" w:themeColor="text1"/>
          <w:lang w:eastAsia="cs-CZ"/>
        </w:rPr>
        <w:t>,00</w:t>
      </w:r>
      <w:r w:rsidR="002B0DA6" w:rsidRPr="00CD292E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Kč</w:t>
      </w:r>
      <w:r w:rsidR="002B0DA6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(slovy</w:t>
      </w:r>
      <w:r w:rsidR="004A16A6" w:rsidRPr="00CD292E">
        <w:rPr>
          <w:rFonts w:ascii="Arial" w:eastAsia="Times New Roman" w:hAnsi="Arial" w:cs="Arial"/>
          <w:color w:val="000000" w:themeColor="text1"/>
          <w:lang w:eastAsia="cs-CZ"/>
        </w:rPr>
        <w:t>:</w:t>
      </w:r>
      <w:r w:rsidR="002B0DA6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proofErr w:type="spellStart"/>
      <w:r w:rsidR="002B0DA6" w:rsidRPr="00CD292E">
        <w:rPr>
          <w:rFonts w:ascii="Arial" w:eastAsia="Times New Roman" w:hAnsi="Arial" w:cs="Arial"/>
          <w:color w:val="000000" w:themeColor="text1"/>
          <w:lang w:eastAsia="cs-CZ"/>
        </w:rPr>
        <w:t>jedenstotisíckorunčeských</w:t>
      </w:r>
      <w:proofErr w:type="spellEnd"/>
      <w:r w:rsidR="002B0DA6" w:rsidRPr="00CD292E">
        <w:rPr>
          <w:rFonts w:ascii="Arial" w:eastAsia="Times New Roman" w:hAnsi="Arial" w:cs="Arial"/>
          <w:color w:val="000000" w:themeColor="text1"/>
          <w:lang w:eastAsia="cs-CZ"/>
        </w:rPr>
        <w:t>) + 21% DPH = 21</w:t>
      </w:r>
      <w:r w:rsidR="009020FF" w:rsidRPr="00CD292E">
        <w:rPr>
          <w:rFonts w:ascii="Arial" w:eastAsia="Times New Roman" w:hAnsi="Arial" w:cs="Arial"/>
          <w:color w:val="000000" w:themeColor="text1"/>
          <w:lang w:eastAsia="cs-CZ"/>
        </w:rPr>
        <w:t>.</w:t>
      </w:r>
      <w:r w:rsidR="002B0DA6" w:rsidRPr="00CD292E">
        <w:rPr>
          <w:rFonts w:ascii="Arial" w:eastAsia="Times New Roman" w:hAnsi="Arial" w:cs="Arial"/>
          <w:color w:val="000000" w:themeColor="text1"/>
          <w:lang w:eastAsia="cs-CZ"/>
        </w:rPr>
        <w:t>000</w:t>
      </w:r>
      <w:r w:rsidR="009020FF" w:rsidRPr="00CD292E">
        <w:rPr>
          <w:rFonts w:ascii="Arial" w:eastAsia="Times New Roman" w:hAnsi="Arial" w:cs="Arial"/>
          <w:color w:val="000000" w:themeColor="text1"/>
          <w:lang w:eastAsia="cs-CZ"/>
        </w:rPr>
        <w:t>,00</w:t>
      </w:r>
      <w:r w:rsidR="002B0DA6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Kč tj. celkem částkou 121</w:t>
      </w:r>
      <w:r w:rsidR="009020FF" w:rsidRPr="00CD292E">
        <w:rPr>
          <w:rFonts w:ascii="Arial" w:eastAsia="Times New Roman" w:hAnsi="Arial" w:cs="Arial"/>
          <w:color w:val="000000" w:themeColor="text1"/>
          <w:lang w:eastAsia="cs-CZ"/>
        </w:rPr>
        <w:t>.</w:t>
      </w:r>
      <w:r w:rsidR="002B0DA6" w:rsidRPr="00CD292E">
        <w:rPr>
          <w:rFonts w:ascii="Arial" w:eastAsia="Times New Roman" w:hAnsi="Arial" w:cs="Arial"/>
          <w:color w:val="000000" w:themeColor="text1"/>
          <w:lang w:eastAsia="cs-CZ"/>
        </w:rPr>
        <w:t>000</w:t>
      </w:r>
      <w:r w:rsidR="00AA513A" w:rsidRPr="00CD292E">
        <w:rPr>
          <w:rFonts w:ascii="Arial" w:eastAsia="Times New Roman" w:hAnsi="Arial" w:cs="Arial"/>
          <w:color w:val="000000" w:themeColor="text1"/>
          <w:lang w:eastAsia="cs-CZ"/>
        </w:rPr>
        <w:t>,00</w:t>
      </w:r>
      <w:r w:rsidR="002B0DA6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Kč (dále jen „smluvní částka“) </w:t>
      </w:r>
      <w:r w:rsidR="002B0DA6" w:rsidRPr="00CD292E">
        <w:rPr>
          <w:rFonts w:ascii="Arial" w:eastAsia="Times New Roman" w:hAnsi="Arial" w:cs="Arial"/>
          <w:color w:val="000000" w:themeColor="text1"/>
          <w:lang w:eastAsia="cs-CZ"/>
        </w:rPr>
        <w:tab/>
        <w:t xml:space="preserve"> </w:t>
      </w:r>
    </w:p>
    <w:p w14:paraId="0EFF78FF" w14:textId="77777777" w:rsidR="00033AB4" w:rsidRPr="00CD292E" w:rsidRDefault="002B0DA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Producent se zavazuje za smluvní částku zajistit Partnerovi následující prezentaci:</w:t>
      </w:r>
    </w:p>
    <w:p w14:paraId="609B2655" w14:textId="77777777" w:rsidR="00033AB4" w:rsidRPr="00CD292E" w:rsidRDefault="002B0DA6">
      <w:pPr>
        <w:pStyle w:val="Odstavecseseznamem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uvést </w:t>
      </w:r>
      <w:r w:rsidR="004A16A6" w:rsidRPr="00CD292E">
        <w:rPr>
          <w:rFonts w:ascii="Arial" w:eastAsia="Times New Roman" w:hAnsi="Arial" w:cs="Arial"/>
          <w:color w:val="000000" w:themeColor="text1"/>
          <w:lang w:eastAsia="cs-CZ"/>
        </w:rPr>
        <w:t>1 PP scénu ve filmu</w:t>
      </w:r>
    </w:p>
    <w:p w14:paraId="34FBCA2A" w14:textId="71B37F02" w:rsidR="00033AB4" w:rsidRPr="00CD292E" w:rsidRDefault="004A16A6">
      <w:pPr>
        <w:pStyle w:val="Odstavecseseznamem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uvést </w:t>
      </w:r>
      <w:r w:rsidR="002B0DA6" w:rsidRPr="00CD292E">
        <w:rPr>
          <w:rFonts w:ascii="Arial" w:eastAsia="Times New Roman" w:hAnsi="Arial" w:cs="Arial"/>
          <w:color w:val="000000" w:themeColor="text1"/>
          <w:lang w:eastAsia="cs-CZ"/>
        </w:rPr>
        <w:t>jméno Partnera v</w:t>
      </w:r>
      <w:r w:rsidR="00C61D4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2B0DA6" w:rsidRPr="00CD292E">
        <w:rPr>
          <w:rFonts w:ascii="Arial" w:eastAsia="Times New Roman" w:hAnsi="Arial" w:cs="Arial"/>
          <w:color w:val="000000" w:themeColor="text1"/>
          <w:lang w:eastAsia="cs-CZ"/>
        </w:rPr>
        <w:t>závěrečných titulcích filmu</w:t>
      </w:r>
    </w:p>
    <w:p w14:paraId="0C4BD52A" w14:textId="77777777" w:rsidR="00033AB4" w:rsidRPr="00CD292E" w:rsidRDefault="002B0DA6">
      <w:pPr>
        <w:pStyle w:val="Odstavecseseznamem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pozvat </w:t>
      </w:r>
      <w:r w:rsidR="00C61D4F" w:rsidRPr="00CD292E">
        <w:rPr>
          <w:rFonts w:ascii="Arial" w:eastAsia="Times New Roman" w:hAnsi="Arial" w:cs="Arial"/>
          <w:color w:val="000000" w:themeColor="text1"/>
          <w:lang w:eastAsia="cs-CZ"/>
        </w:rPr>
        <w:t>zástupce Partnera na slavnostní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premiéru filmu </w:t>
      </w:r>
    </w:p>
    <w:p w14:paraId="75A3CDB0" w14:textId="22A2C5A2" w:rsidR="009020FF" w:rsidRPr="00CD292E" w:rsidRDefault="009C5F55">
      <w:pPr>
        <w:pStyle w:val="Odstavecseseznamem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poskytnout </w:t>
      </w:r>
      <w:r w:rsidR="008B63DC" w:rsidRPr="00CD292E">
        <w:rPr>
          <w:rFonts w:ascii="Arial" w:eastAsia="Times New Roman" w:hAnsi="Arial" w:cs="Arial"/>
          <w:color w:val="000000" w:themeColor="text1"/>
          <w:lang w:eastAsia="cs-CZ"/>
        </w:rPr>
        <w:t>6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ks vstupenek na promítání filmu pro soutěže, pořádané </w:t>
      </w:r>
      <w:r w:rsidR="00A26FDA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artnerem na sociálních sítích (</w:t>
      </w:r>
      <w:r w:rsidR="00C645CD" w:rsidRPr="00CD292E">
        <w:rPr>
          <w:rFonts w:ascii="Arial" w:eastAsia="Times New Roman" w:hAnsi="Arial" w:cs="Arial"/>
          <w:color w:val="000000" w:themeColor="text1"/>
          <w:lang w:eastAsia="cs-CZ"/>
        </w:rPr>
        <w:t>FB. IG)</w:t>
      </w:r>
    </w:p>
    <w:p w14:paraId="49698ECC" w14:textId="77777777" w:rsidR="004A16A6" w:rsidRPr="00CD292E" w:rsidRDefault="004A16A6" w:rsidP="00E35365">
      <w:pPr>
        <w:tabs>
          <w:tab w:val="left" w:pos="284"/>
        </w:tabs>
        <w:autoSpaceDE w:val="0"/>
        <w:autoSpaceDN w:val="0"/>
        <w:adjustRightInd w:val="0"/>
        <w:spacing w:after="8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11159A25" w14:textId="77777777" w:rsidR="002B0DA6" w:rsidRPr="00CD292E" w:rsidRDefault="002B0DA6" w:rsidP="002B0DA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>IV.</w:t>
      </w:r>
    </w:p>
    <w:p w14:paraId="04C728D4" w14:textId="77777777" w:rsidR="002B0DA6" w:rsidRPr="00CD292E" w:rsidRDefault="002B0DA6" w:rsidP="002B0DA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>Platební kalendář</w:t>
      </w:r>
    </w:p>
    <w:p w14:paraId="67760702" w14:textId="77777777" w:rsidR="002B0DA6" w:rsidRPr="00CD292E" w:rsidRDefault="002B0DA6" w:rsidP="002B0DA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lang w:eastAsia="cs-CZ"/>
        </w:rPr>
      </w:pPr>
    </w:p>
    <w:p w14:paraId="01706C06" w14:textId="77777777" w:rsidR="00F67EDB" w:rsidRPr="00CD292E" w:rsidRDefault="002B0DA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Partner se zavazuje uhradit Producentovi za prezentaci </w:t>
      </w:r>
      <w:r w:rsidR="00834E3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podle článku II. Smlouvy částku </w:t>
      </w:r>
      <w:r w:rsidRPr="00CD292E">
        <w:rPr>
          <w:rFonts w:ascii="Arial" w:eastAsia="Times New Roman" w:hAnsi="Arial" w:cs="Arial"/>
          <w:b/>
          <w:bCs/>
          <w:color w:val="000000" w:themeColor="text1"/>
          <w:lang w:eastAsia="cs-CZ"/>
        </w:rPr>
        <w:t>100.000,</w:t>
      </w:r>
      <w:r w:rsidR="00C645CD" w:rsidRPr="00CD292E">
        <w:rPr>
          <w:rFonts w:ascii="Arial" w:eastAsia="Times New Roman" w:hAnsi="Arial" w:cs="Arial"/>
          <w:b/>
          <w:bCs/>
          <w:color w:val="000000" w:themeColor="text1"/>
          <w:lang w:eastAsia="cs-CZ"/>
        </w:rPr>
        <w:t>00</w:t>
      </w:r>
      <w:r w:rsidRPr="00CD292E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Kč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+ 21% DPH, tj. částku 121.000,</w:t>
      </w:r>
      <w:r w:rsidR="00C645CD" w:rsidRPr="00CD292E">
        <w:rPr>
          <w:rFonts w:ascii="Arial" w:eastAsia="Times New Roman" w:hAnsi="Arial" w:cs="Arial"/>
          <w:color w:val="000000" w:themeColor="text1"/>
          <w:lang w:eastAsia="cs-CZ"/>
        </w:rPr>
        <w:t>00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Kč</w:t>
      </w:r>
      <w:r w:rsidR="00033AB4" w:rsidRPr="00CD292E">
        <w:rPr>
          <w:rFonts w:ascii="Arial" w:eastAsia="Times New Roman" w:hAnsi="Arial" w:cs="Arial"/>
          <w:color w:val="000000" w:themeColor="text1"/>
          <w:lang w:eastAsia="cs-CZ"/>
        </w:rPr>
        <w:t>, vč. DPH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(slovy: </w:t>
      </w:r>
      <w:proofErr w:type="spellStart"/>
      <w:r w:rsidRPr="00CD292E">
        <w:rPr>
          <w:rFonts w:ascii="Arial" w:eastAsia="Times New Roman" w:hAnsi="Arial" w:cs="Arial"/>
          <w:color w:val="000000" w:themeColor="text1"/>
          <w:lang w:eastAsia="cs-CZ"/>
        </w:rPr>
        <w:t>stodvacetjedentisíckorunčeských</w:t>
      </w:r>
      <w:proofErr w:type="spellEnd"/>
      <w:r w:rsidRPr="00CD292E">
        <w:rPr>
          <w:rFonts w:ascii="Arial" w:eastAsia="Times New Roman" w:hAnsi="Arial" w:cs="Arial"/>
          <w:bCs/>
          <w:color w:val="000000" w:themeColor="text1"/>
          <w:lang w:eastAsia="cs-CZ"/>
        </w:rPr>
        <w:t>)</w:t>
      </w:r>
      <w:r w:rsidR="00C35FD6" w:rsidRPr="00CD292E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</w:t>
      </w:r>
      <w:r w:rsidR="00C35FD6" w:rsidRPr="00CD292E">
        <w:rPr>
          <w:rFonts w:ascii="Arial" w:eastAsia="Times New Roman" w:hAnsi="Arial" w:cs="Arial"/>
          <w:color w:val="000000" w:themeColor="text1"/>
          <w:lang w:eastAsia="cs-CZ"/>
        </w:rPr>
        <w:t>na základě faktury vystavené Producent</w:t>
      </w:r>
      <w:r w:rsidR="00F67EDB" w:rsidRPr="00CD292E">
        <w:rPr>
          <w:rFonts w:ascii="Arial" w:eastAsia="Times New Roman" w:hAnsi="Arial" w:cs="Arial"/>
          <w:color w:val="000000" w:themeColor="text1"/>
          <w:lang w:eastAsia="cs-CZ"/>
        </w:rPr>
        <w:t>em</w:t>
      </w:r>
      <w:r w:rsidR="00C35FD6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se splatností 14 dní od doručení faktury Partnerovi.</w:t>
      </w:r>
      <w:r w:rsidR="00033AB4" w:rsidRPr="00CD292E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</w:t>
      </w:r>
      <w:r w:rsidR="00F67EDB" w:rsidRPr="00CD292E">
        <w:rPr>
          <w:rFonts w:ascii="Arial" w:eastAsia="Times New Roman" w:hAnsi="Arial" w:cs="Arial"/>
          <w:b/>
          <w:color w:val="000000" w:themeColor="text1"/>
          <w:lang w:eastAsia="cs-CZ"/>
        </w:rPr>
        <w:t>Celková částka bude uhrazena</w:t>
      </w:r>
      <w:r w:rsidR="00033AB4" w:rsidRPr="00CD292E">
        <w:rPr>
          <w:rFonts w:ascii="Arial" w:eastAsia="Times New Roman" w:hAnsi="Arial" w:cs="Arial"/>
          <w:b/>
          <w:color w:val="000000" w:themeColor="text1"/>
          <w:lang w:eastAsia="cs-CZ"/>
        </w:rPr>
        <w:t xml:space="preserve"> ve dvou splátkách ve výši 50.000,00 Kč + DPH</w:t>
      </w:r>
      <w:r w:rsidR="00F67EDB" w:rsidRPr="00CD292E">
        <w:rPr>
          <w:rFonts w:ascii="Arial" w:eastAsia="Times New Roman" w:hAnsi="Arial" w:cs="Arial"/>
          <w:b/>
          <w:color w:val="000000" w:themeColor="text1"/>
          <w:lang w:eastAsia="cs-CZ"/>
        </w:rPr>
        <w:t>. První faktura bude vystavena po podpisu smlouvy, druhá po premiéře filmu.</w:t>
      </w:r>
    </w:p>
    <w:p w14:paraId="7DC7F24A" w14:textId="2EABDC22" w:rsidR="00834E3F" w:rsidRPr="00CD292E" w:rsidRDefault="002B0DA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snapToGrid w:val="0"/>
          <w:color w:val="000000" w:themeColor="text1"/>
          <w:lang w:eastAsia="cs-CZ"/>
        </w:rPr>
        <w:lastRenderedPageBreak/>
        <w:t>Partner je v prodlení s platbou, nebude-li ve výše dohodnutém termínu připsána ve</w:t>
      </w:r>
      <w:r w:rsidR="00F67EDB" w:rsidRPr="00CD292E">
        <w:rPr>
          <w:rFonts w:ascii="Arial" w:eastAsia="Times New Roman" w:hAnsi="Arial" w:cs="Arial"/>
          <w:snapToGrid w:val="0"/>
          <w:color w:val="000000" w:themeColor="text1"/>
          <w:lang w:eastAsia="cs-CZ"/>
        </w:rPr>
        <w:t xml:space="preserve"> </w:t>
      </w:r>
      <w:r w:rsidRPr="00CD292E">
        <w:rPr>
          <w:rFonts w:ascii="Arial" w:eastAsia="Times New Roman" w:hAnsi="Arial" w:cs="Arial"/>
          <w:snapToGrid w:val="0"/>
          <w:color w:val="000000" w:themeColor="text1"/>
          <w:lang w:eastAsia="cs-CZ"/>
        </w:rPr>
        <w:t xml:space="preserve">prospěch účtu Producenta. </w:t>
      </w:r>
    </w:p>
    <w:p w14:paraId="7AA6EFB3" w14:textId="77777777" w:rsidR="002B0DA6" w:rsidRPr="00CD292E" w:rsidRDefault="00834E3F" w:rsidP="00834E3F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   </w:t>
      </w:r>
    </w:p>
    <w:p w14:paraId="714698BD" w14:textId="77777777" w:rsidR="009924B2" w:rsidRPr="00CD292E" w:rsidRDefault="009924B2" w:rsidP="009924B2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cs-CZ"/>
        </w:rPr>
      </w:pPr>
    </w:p>
    <w:p w14:paraId="128C0BD4" w14:textId="05FBF55A" w:rsidR="009924B2" w:rsidRPr="00CD292E" w:rsidRDefault="009924B2" w:rsidP="004D5A0C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>V.</w:t>
      </w:r>
    </w:p>
    <w:p w14:paraId="21AE7805" w14:textId="77777777" w:rsidR="009924B2" w:rsidRPr="00CD292E" w:rsidRDefault="009924B2" w:rsidP="009924B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>Závazky smluvních stran</w:t>
      </w:r>
    </w:p>
    <w:p w14:paraId="3D3F0D8A" w14:textId="77777777" w:rsidR="009924B2" w:rsidRPr="00CD292E" w:rsidRDefault="009924B2" w:rsidP="009924B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</w:p>
    <w:p w14:paraId="36F74A0A" w14:textId="77777777" w:rsidR="009924B2" w:rsidRPr="00CD292E" w:rsidRDefault="009924B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Producent se zavazuje informovat Partnera o změnách termínů natáčení, nebo o změně premiérového uvedení filmu s uvedením náhradních termínů, které nesmí přesáhnou dobu šesti měsíců od původního data premiéry. </w:t>
      </w:r>
    </w:p>
    <w:p w14:paraId="47E0327B" w14:textId="77777777" w:rsidR="009924B2" w:rsidRPr="00CD292E" w:rsidRDefault="009924B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Producent garantuje, že kromě splnění závazku uhradit smluvní částku definovanou touto smlouvou Partnerovi z této smlouvy neplynou žádné jiné povinnosti či závazky. </w:t>
      </w:r>
    </w:p>
    <w:p w14:paraId="7EFD7225" w14:textId="77777777" w:rsidR="009924B2" w:rsidRPr="00CD292E" w:rsidRDefault="009924B2" w:rsidP="009924B2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5C10F0FF" w14:textId="77777777" w:rsidR="009924B2" w:rsidRPr="00CD292E" w:rsidRDefault="009924B2" w:rsidP="009924B2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cs-CZ"/>
        </w:rPr>
      </w:pPr>
    </w:p>
    <w:p w14:paraId="10FA54B6" w14:textId="77777777" w:rsidR="009924B2" w:rsidRPr="00CD292E" w:rsidRDefault="009924B2" w:rsidP="009924B2">
      <w:pPr>
        <w:tabs>
          <w:tab w:val="num" w:pos="440"/>
        </w:tabs>
        <w:spacing w:after="0" w:line="240" w:lineRule="auto"/>
        <w:ind w:left="110" w:hanging="110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>VI.</w:t>
      </w:r>
    </w:p>
    <w:p w14:paraId="6E907712" w14:textId="77777777" w:rsidR="009924B2" w:rsidRPr="00CD292E" w:rsidRDefault="009924B2" w:rsidP="009924B2">
      <w:pPr>
        <w:tabs>
          <w:tab w:val="num" w:pos="440"/>
        </w:tabs>
        <w:spacing w:after="0" w:line="240" w:lineRule="auto"/>
        <w:ind w:left="110" w:hanging="110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>Ostatní ujednání</w:t>
      </w:r>
    </w:p>
    <w:p w14:paraId="3734ED25" w14:textId="77777777" w:rsidR="009924B2" w:rsidRPr="00CD292E" w:rsidRDefault="009924B2" w:rsidP="009924B2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047A64CF" w14:textId="02AC5307" w:rsidR="009924B2" w:rsidRPr="00CD292E" w:rsidRDefault="009924B2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Pokud Partner dodá </w:t>
      </w:r>
      <w:r w:rsidR="004C7C67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roducentovi jakékoli propagační materiály, prohlašuje, že nároky třetích osob jsou vypořádány, zejména práva vyplývající z autorského zákona (včetně svolení k užití díla a včetně práva převodu na třetí osoby)</w:t>
      </w:r>
      <w:r w:rsidR="00F67EDB" w:rsidRPr="00CD292E">
        <w:rPr>
          <w:rFonts w:ascii="Arial" w:eastAsia="Times New Roman" w:hAnsi="Arial" w:cs="Arial"/>
          <w:color w:val="000000" w:themeColor="text1"/>
          <w:lang w:eastAsia="cs-CZ"/>
        </w:rPr>
        <w:t>.</w:t>
      </w:r>
    </w:p>
    <w:p w14:paraId="667A0DCC" w14:textId="39EC934F" w:rsidR="009924B2" w:rsidRPr="00CD292E" w:rsidRDefault="009924B2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Partner bere na vědomí, že veškerá práva podle autorského zákona k dokončení filmu budou náležet </w:t>
      </w:r>
      <w:r w:rsidR="004C7C67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roducentovi (včetně vysílacích práv a práva převodu na třetí osoby). </w:t>
      </w:r>
    </w:p>
    <w:p w14:paraId="73703894" w14:textId="77777777" w:rsidR="009924B2" w:rsidRPr="00CD292E" w:rsidRDefault="009924B2" w:rsidP="009924B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</w:p>
    <w:p w14:paraId="33376E11" w14:textId="77777777" w:rsidR="00493BE7" w:rsidRPr="00CD292E" w:rsidRDefault="00493BE7" w:rsidP="00834E3F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6C9EE178" w14:textId="585F080C" w:rsidR="00F25678" w:rsidRPr="00CD292E" w:rsidRDefault="0010737B" w:rsidP="004D5A0C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>V</w:t>
      </w:r>
      <w:r w:rsidR="009924B2" w:rsidRPr="00CD292E">
        <w:rPr>
          <w:rFonts w:ascii="Arial" w:eastAsia="Times New Roman" w:hAnsi="Arial" w:cs="Arial"/>
          <w:b/>
          <w:color w:val="000000" w:themeColor="text1"/>
          <w:lang w:eastAsia="cs-CZ"/>
        </w:rPr>
        <w:t>I</w:t>
      </w:r>
      <w:r w:rsidR="00493BE7" w:rsidRPr="00CD292E">
        <w:rPr>
          <w:rFonts w:ascii="Arial" w:eastAsia="Times New Roman" w:hAnsi="Arial" w:cs="Arial"/>
          <w:b/>
          <w:color w:val="000000" w:themeColor="text1"/>
          <w:lang w:eastAsia="cs-CZ"/>
        </w:rPr>
        <w:t>I</w:t>
      </w: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>.</w:t>
      </w:r>
    </w:p>
    <w:p w14:paraId="263CA8EA" w14:textId="77777777" w:rsidR="0010737B" w:rsidRPr="00CD292E" w:rsidRDefault="0010737B" w:rsidP="004D5A0C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>Sankce</w:t>
      </w:r>
    </w:p>
    <w:p w14:paraId="0028D747" w14:textId="77777777" w:rsidR="0010737B" w:rsidRPr="00CD292E" w:rsidRDefault="0010737B" w:rsidP="005D041F">
      <w:p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color w:val="000000" w:themeColor="text1"/>
          <w:lang w:eastAsia="cs-CZ"/>
        </w:rPr>
      </w:pPr>
    </w:p>
    <w:p w14:paraId="39D77019" w14:textId="77777777" w:rsidR="0010737B" w:rsidRPr="00CD292E" w:rsidRDefault="0010737B" w:rsidP="009B0343">
      <w:pPr>
        <w:tabs>
          <w:tab w:val="left" w:pos="426"/>
        </w:tabs>
        <w:spacing w:after="0" w:line="240" w:lineRule="auto"/>
        <w:ind w:left="357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Účastníci se dohodli na těchto postizích za nedodržení smluvních závazků a na úrocích z prodlení:</w:t>
      </w:r>
    </w:p>
    <w:p w14:paraId="26F39948" w14:textId="5984A1E1" w:rsidR="009B0343" w:rsidRPr="00CD292E" w:rsidRDefault="0010737B">
      <w:pPr>
        <w:pStyle w:val="Odstavecseseznamem"/>
        <w:numPr>
          <w:ilvl w:val="0"/>
          <w:numId w:val="4"/>
        </w:numPr>
        <w:tabs>
          <w:tab w:val="left" w:pos="709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V případě prodlení se splněním peněžitého závazk</w:t>
      </w:r>
      <w:r w:rsidR="009924B2" w:rsidRPr="00CD292E">
        <w:rPr>
          <w:rFonts w:ascii="Arial" w:eastAsia="Times New Roman" w:hAnsi="Arial" w:cs="Arial"/>
          <w:color w:val="000000" w:themeColor="text1"/>
          <w:lang w:eastAsia="cs-CZ"/>
        </w:rPr>
        <w:t>u tak, jak je definováno v</w:t>
      </w:r>
      <w:r w:rsidR="003067DE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proofErr w:type="spellStart"/>
      <w:r w:rsidR="003067DE" w:rsidRPr="00CD292E">
        <w:rPr>
          <w:rFonts w:ascii="Arial" w:eastAsia="Times New Roman" w:hAnsi="Arial" w:cs="Arial"/>
          <w:color w:val="000000" w:themeColor="text1"/>
          <w:lang w:eastAsia="cs-CZ"/>
        </w:rPr>
        <w:t>čl.</w:t>
      </w:r>
      <w:r w:rsidR="009924B2" w:rsidRPr="00CD292E">
        <w:rPr>
          <w:rFonts w:ascii="Arial" w:eastAsia="Times New Roman" w:hAnsi="Arial" w:cs="Arial"/>
          <w:color w:val="000000" w:themeColor="text1"/>
          <w:lang w:eastAsia="cs-CZ"/>
        </w:rPr>
        <w:t>I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V</w:t>
      </w:r>
      <w:proofErr w:type="spellEnd"/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, je </w:t>
      </w:r>
      <w:r w:rsidR="00F20E5A" w:rsidRPr="00CD292E">
        <w:rPr>
          <w:rFonts w:ascii="Arial" w:eastAsia="Times New Roman" w:hAnsi="Arial" w:cs="Arial"/>
          <w:color w:val="000000" w:themeColor="text1"/>
          <w:lang w:eastAsia="cs-CZ"/>
        </w:rPr>
        <w:t>Partner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povin</w:t>
      </w:r>
      <w:r w:rsidR="00F20E5A" w:rsidRPr="00CD292E">
        <w:rPr>
          <w:rFonts w:ascii="Arial" w:eastAsia="Times New Roman" w:hAnsi="Arial" w:cs="Arial"/>
          <w:color w:val="000000" w:themeColor="text1"/>
          <w:lang w:eastAsia="cs-CZ"/>
        </w:rPr>
        <w:t>en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zaplatit </w:t>
      </w:r>
      <w:r w:rsidR="000B43CA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roducentovi 0,05% z dlužné částk</w:t>
      </w:r>
      <w:r w:rsidR="00C21295" w:rsidRPr="00CD292E">
        <w:rPr>
          <w:rFonts w:ascii="Arial" w:eastAsia="Times New Roman" w:hAnsi="Arial" w:cs="Arial"/>
          <w:color w:val="000000" w:themeColor="text1"/>
          <w:lang w:eastAsia="cs-CZ"/>
        </w:rPr>
        <w:t>y za každý den prodlení. Produce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nt v případě nesplnění </w:t>
      </w:r>
      <w:r w:rsidR="00E32101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povinnosti </w:t>
      </w:r>
      <w:r w:rsidR="00F20E5A" w:rsidRPr="00CD292E">
        <w:rPr>
          <w:rFonts w:ascii="Arial" w:eastAsia="Times New Roman" w:hAnsi="Arial" w:cs="Arial"/>
          <w:color w:val="000000" w:themeColor="text1"/>
          <w:lang w:eastAsia="cs-CZ"/>
        </w:rPr>
        <w:t>Partnera</w:t>
      </w:r>
      <w:r w:rsidR="00E32101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dle </w:t>
      </w:r>
      <w:proofErr w:type="spellStart"/>
      <w:r w:rsidR="00E32101" w:rsidRPr="00CD292E">
        <w:rPr>
          <w:rFonts w:ascii="Arial" w:eastAsia="Times New Roman" w:hAnsi="Arial" w:cs="Arial"/>
          <w:color w:val="000000" w:themeColor="text1"/>
          <w:lang w:eastAsia="cs-CZ"/>
        </w:rPr>
        <w:t>čl.</w:t>
      </w:r>
      <w:r w:rsidR="009924B2" w:rsidRPr="00CD292E">
        <w:rPr>
          <w:rFonts w:ascii="Arial" w:eastAsia="Times New Roman" w:hAnsi="Arial" w:cs="Arial"/>
          <w:color w:val="000000" w:themeColor="text1"/>
          <w:lang w:eastAsia="cs-CZ"/>
        </w:rPr>
        <w:t>I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V</w:t>
      </w:r>
      <w:proofErr w:type="spellEnd"/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této smlouvy zašle </w:t>
      </w:r>
      <w:r w:rsidR="00F20E5A" w:rsidRPr="00CD292E">
        <w:rPr>
          <w:rFonts w:ascii="Arial" w:eastAsia="Times New Roman" w:hAnsi="Arial" w:cs="Arial"/>
          <w:color w:val="000000" w:themeColor="text1"/>
          <w:lang w:eastAsia="cs-CZ"/>
        </w:rPr>
        <w:t>Partnerovi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písemnou upomínku o zaplacení. V případě, že prodle</w:t>
      </w:r>
      <w:r w:rsidR="00C21295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ní </w:t>
      </w:r>
      <w:r w:rsidR="00F20E5A" w:rsidRPr="00CD292E">
        <w:rPr>
          <w:rFonts w:ascii="Arial" w:eastAsia="Times New Roman" w:hAnsi="Arial" w:cs="Arial"/>
          <w:color w:val="000000" w:themeColor="text1"/>
          <w:lang w:eastAsia="cs-CZ"/>
        </w:rPr>
        <w:t>Partnera</w:t>
      </w:r>
      <w:r w:rsidR="00C21295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se splněním peněžitého závazku přesáhne 3 měsíce, má </w:t>
      </w:r>
      <w:r w:rsidR="000B43CA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="00C21295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roducent právo odstoupit od této smlouvy s tím, že částka, kterou </w:t>
      </w:r>
      <w:r w:rsidR="00F20E5A" w:rsidRPr="00CD292E">
        <w:rPr>
          <w:rFonts w:ascii="Arial" w:eastAsia="Times New Roman" w:hAnsi="Arial" w:cs="Arial"/>
          <w:color w:val="000000" w:themeColor="text1"/>
          <w:lang w:eastAsia="cs-CZ"/>
        </w:rPr>
        <w:t>Partner</w:t>
      </w:r>
      <w:r w:rsidR="00C21295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poskytl </w:t>
      </w:r>
      <w:r w:rsidR="000B43CA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="00C21295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roducentovi k datu odstoupení od smlouvy a kterou </w:t>
      </w:r>
      <w:r w:rsidR="000B43CA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="00C21295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roducent skutečně vynaložil na realizaci filmu, zůstává </w:t>
      </w:r>
      <w:r w:rsidR="000B43CA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="00C21295" w:rsidRPr="00CD292E">
        <w:rPr>
          <w:rFonts w:ascii="Arial" w:eastAsia="Times New Roman" w:hAnsi="Arial" w:cs="Arial"/>
          <w:color w:val="000000" w:themeColor="text1"/>
          <w:lang w:eastAsia="cs-CZ"/>
        </w:rPr>
        <w:t>roducentovi jako smluvní pokuta.</w:t>
      </w:r>
    </w:p>
    <w:p w14:paraId="0DE85DF3" w14:textId="021E690A" w:rsidR="009B0343" w:rsidRPr="00CD292E" w:rsidRDefault="00C21295">
      <w:pPr>
        <w:pStyle w:val="Odstavecseseznamem"/>
        <w:numPr>
          <w:ilvl w:val="0"/>
          <w:numId w:val="4"/>
        </w:numPr>
        <w:tabs>
          <w:tab w:val="left" w:pos="709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V případě, že </w:t>
      </w:r>
      <w:r w:rsidR="000B43CA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roducent ze závažných produkčních důvodů, např. z důvodu nedodržení platebního kalendáře ze strany některého z dalších partnerů filmu, které ohrozí plynulé financování natáčení, nebo z důvodu hrubého porušení smluvních závazků ze strany některého z herců či tvůrce apod., posune sjednaný termín dokončení filmu o více než 4 měsíce, má </w:t>
      </w:r>
      <w:r w:rsidR="00F20E5A" w:rsidRPr="00CD292E">
        <w:rPr>
          <w:rFonts w:ascii="Arial" w:eastAsia="Times New Roman" w:hAnsi="Arial" w:cs="Arial"/>
          <w:color w:val="000000" w:themeColor="text1"/>
          <w:lang w:eastAsia="cs-CZ"/>
        </w:rPr>
        <w:t>Partner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právo odstoupit od této smlouvy. Producent je v takovém případě povinen do 7 dnů od písemného oznámení o odstoupení od smlouvy vrátit </w:t>
      </w:r>
      <w:r w:rsidR="00F20E5A" w:rsidRPr="00CD292E">
        <w:rPr>
          <w:rFonts w:ascii="Arial" w:eastAsia="Times New Roman" w:hAnsi="Arial" w:cs="Arial"/>
          <w:color w:val="000000" w:themeColor="text1"/>
          <w:lang w:eastAsia="cs-CZ"/>
        </w:rPr>
        <w:t>Partnerovi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veškeré platby, které mu </w:t>
      </w:r>
      <w:r w:rsidR="00467F3D" w:rsidRPr="00CD292E">
        <w:rPr>
          <w:rFonts w:ascii="Arial" w:eastAsia="Times New Roman" w:hAnsi="Arial" w:cs="Arial"/>
          <w:color w:val="000000" w:themeColor="text1"/>
          <w:lang w:eastAsia="cs-CZ"/>
        </w:rPr>
        <w:t>Partner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do doby odstoupení od smlouvy poskytla bez úrokového či sankčního navýšení. Pro účely tohoto ujednání se stanovuje termín sjednaný pro dokončení filmu:</w:t>
      </w:r>
      <w:r w:rsidR="00C61D4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4A16A6" w:rsidRPr="00CD292E">
        <w:rPr>
          <w:rFonts w:ascii="Arial" w:eastAsia="Times New Roman" w:hAnsi="Arial" w:cs="Arial"/>
          <w:b/>
          <w:color w:val="000000" w:themeColor="text1"/>
          <w:lang w:eastAsia="cs-CZ"/>
        </w:rPr>
        <w:t>20.10.2022</w:t>
      </w:r>
    </w:p>
    <w:p w14:paraId="2E414C0C" w14:textId="1BC3241B" w:rsidR="009B0343" w:rsidRPr="00CD292E" w:rsidRDefault="00C21295">
      <w:pPr>
        <w:pStyle w:val="Odstavecseseznamem"/>
        <w:numPr>
          <w:ilvl w:val="0"/>
          <w:numId w:val="4"/>
        </w:numPr>
        <w:tabs>
          <w:tab w:val="left" w:pos="709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Pokud bude mít </w:t>
      </w:r>
      <w:r w:rsidR="00467F3D" w:rsidRPr="00CD292E">
        <w:rPr>
          <w:rFonts w:ascii="Arial" w:eastAsia="Times New Roman" w:hAnsi="Arial" w:cs="Arial"/>
          <w:color w:val="000000" w:themeColor="text1"/>
          <w:lang w:eastAsia="cs-CZ"/>
        </w:rPr>
        <w:t>Partner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zájem na dokončení filmu i přes nedodržení smluvníh</w:t>
      </w:r>
      <w:r w:rsidR="003067DE" w:rsidRPr="00CD292E">
        <w:rPr>
          <w:rFonts w:ascii="Arial" w:eastAsia="Times New Roman" w:hAnsi="Arial" w:cs="Arial"/>
          <w:color w:val="000000" w:themeColor="text1"/>
          <w:lang w:eastAsia="cs-CZ"/>
        </w:rPr>
        <w:t>o termínu, jak je uvedeno v </w:t>
      </w:r>
      <w:proofErr w:type="spellStart"/>
      <w:r w:rsidR="003067DE" w:rsidRPr="00CD292E">
        <w:rPr>
          <w:rFonts w:ascii="Arial" w:eastAsia="Times New Roman" w:hAnsi="Arial" w:cs="Arial"/>
          <w:color w:val="000000" w:themeColor="text1"/>
          <w:lang w:eastAsia="cs-CZ"/>
        </w:rPr>
        <w:t>čl.V</w:t>
      </w:r>
      <w:r w:rsidR="00E32101" w:rsidRPr="00CD292E">
        <w:rPr>
          <w:rFonts w:ascii="Arial" w:eastAsia="Times New Roman" w:hAnsi="Arial" w:cs="Arial"/>
          <w:color w:val="000000" w:themeColor="text1"/>
          <w:lang w:eastAsia="cs-CZ"/>
        </w:rPr>
        <w:t>I</w:t>
      </w:r>
      <w:r w:rsidR="009924B2" w:rsidRPr="00CD292E">
        <w:rPr>
          <w:rFonts w:ascii="Arial" w:eastAsia="Times New Roman" w:hAnsi="Arial" w:cs="Arial"/>
          <w:color w:val="000000" w:themeColor="text1"/>
          <w:lang w:eastAsia="cs-CZ"/>
        </w:rPr>
        <w:t>I</w:t>
      </w:r>
      <w:proofErr w:type="spellEnd"/>
      <w:r w:rsidR="003067DE" w:rsidRPr="00CD292E">
        <w:rPr>
          <w:rFonts w:ascii="Arial" w:eastAsia="Times New Roman" w:hAnsi="Arial" w:cs="Arial"/>
          <w:color w:val="000000" w:themeColor="text1"/>
          <w:lang w:eastAsia="cs-CZ"/>
        </w:rPr>
        <w:t>/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bod 2, dohodne s </w:t>
      </w:r>
      <w:r w:rsidR="000B43CA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roducentem nový termín dokončení filmu, který bude stvrzen oběma smluvními stranami v dodatku této smlouvy spolu s dalšími ujednáními vyplývajícími z této skutečnosti. V tomto případě odpadá </w:t>
      </w:r>
      <w:r w:rsidR="000B43CA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roducentovi povinnost vyplývající z </w:t>
      </w:r>
      <w:proofErr w:type="spellStart"/>
      <w:r w:rsidRPr="00CD292E">
        <w:rPr>
          <w:rFonts w:ascii="Arial" w:eastAsia="Times New Roman" w:hAnsi="Arial" w:cs="Arial"/>
          <w:color w:val="000000" w:themeColor="text1"/>
          <w:lang w:eastAsia="cs-CZ"/>
        </w:rPr>
        <w:t>čl.V</w:t>
      </w:r>
      <w:r w:rsidR="00E32101" w:rsidRPr="00CD292E">
        <w:rPr>
          <w:rFonts w:ascii="Arial" w:eastAsia="Times New Roman" w:hAnsi="Arial" w:cs="Arial"/>
          <w:color w:val="000000" w:themeColor="text1"/>
          <w:lang w:eastAsia="cs-CZ"/>
        </w:rPr>
        <w:t>I</w:t>
      </w:r>
      <w:r w:rsidR="00E35365" w:rsidRPr="00CD292E">
        <w:rPr>
          <w:rFonts w:ascii="Arial" w:eastAsia="Times New Roman" w:hAnsi="Arial" w:cs="Arial"/>
          <w:color w:val="000000" w:themeColor="text1"/>
          <w:lang w:eastAsia="cs-CZ"/>
        </w:rPr>
        <w:t>I</w:t>
      </w:r>
      <w:proofErr w:type="spellEnd"/>
      <w:r w:rsidRPr="00CD292E">
        <w:rPr>
          <w:rFonts w:ascii="Arial" w:eastAsia="Times New Roman" w:hAnsi="Arial" w:cs="Arial"/>
          <w:color w:val="000000" w:themeColor="text1"/>
          <w:lang w:eastAsia="cs-CZ"/>
        </w:rPr>
        <w:t>/bod 2. této smlouvy</w:t>
      </w:r>
      <w:r w:rsidR="002B0DA6" w:rsidRPr="00CD292E">
        <w:rPr>
          <w:rFonts w:ascii="Arial" w:eastAsia="Times New Roman" w:hAnsi="Arial" w:cs="Arial"/>
          <w:color w:val="000000" w:themeColor="text1"/>
          <w:lang w:eastAsia="cs-CZ"/>
        </w:rPr>
        <w:t>.</w:t>
      </w:r>
    </w:p>
    <w:p w14:paraId="284CD90E" w14:textId="6B703028" w:rsidR="00AA513A" w:rsidRPr="00CD292E" w:rsidRDefault="00AA513A" w:rsidP="00AA513A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49F45CAE" w14:textId="38877672" w:rsidR="00AA513A" w:rsidRPr="00CD292E" w:rsidRDefault="00AA513A" w:rsidP="00AA513A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3FD7D2DF" w14:textId="113244EB" w:rsidR="000537EC" w:rsidRPr="00CD292E" w:rsidRDefault="000537EC" w:rsidP="00AA513A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508AB39A" w14:textId="77777777" w:rsidR="00CD292E" w:rsidRPr="00CD292E" w:rsidRDefault="00CD292E" w:rsidP="00AA513A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5FE96169" w14:textId="6D465D64" w:rsidR="00C21295" w:rsidRPr="00CD292E" w:rsidRDefault="00C21295">
      <w:pPr>
        <w:pStyle w:val="Odstavecseseznamem"/>
        <w:numPr>
          <w:ilvl w:val="0"/>
          <w:numId w:val="4"/>
        </w:numPr>
        <w:tabs>
          <w:tab w:val="left" w:pos="709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V případě, že </w:t>
      </w:r>
      <w:r w:rsidR="000B43CA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roducent bude nucen přerušit natáčení a dokončení filmu ze závažných důvodů včetně důvodů vyšší moci (nemoc, úraz hlavní představitelky či tvůrce, přírodní katastrofa apod.), zavazuje se </w:t>
      </w:r>
      <w:r w:rsidR="004C7C67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roducent dokončit film v co nejkratší lhůtě, kterou lze spravedlivě požadovat od </w:t>
      </w:r>
      <w:r w:rsidR="000B43CA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roducenta, a to bez sankčních následků, nejpozději však do 6 měsíců od sjednaného termínu dokončení filmu. Producent je povinen o této skutečnosti informovat </w:t>
      </w:r>
      <w:r w:rsidR="00467F3D" w:rsidRPr="00CD292E">
        <w:rPr>
          <w:rFonts w:ascii="Arial" w:eastAsia="Times New Roman" w:hAnsi="Arial" w:cs="Arial"/>
          <w:color w:val="000000" w:themeColor="text1"/>
          <w:lang w:eastAsia="cs-CZ"/>
        </w:rPr>
        <w:t>Partnera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písemně. Všechny povinnosti </w:t>
      </w:r>
      <w:r w:rsidR="000B43CA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roducenta a </w:t>
      </w:r>
      <w:r w:rsidR="00467F3D" w:rsidRPr="00CD292E">
        <w:rPr>
          <w:rFonts w:ascii="Arial" w:eastAsia="Times New Roman" w:hAnsi="Arial" w:cs="Arial"/>
          <w:color w:val="000000" w:themeColor="text1"/>
          <w:lang w:eastAsia="cs-CZ"/>
        </w:rPr>
        <w:t>Partnera</w:t>
      </w:r>
      <w:r w:rsidR="00A11F19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v rozsahu této smlouvy zůstávají v platnosti s tím, že termínové závazky se přizpůsobí novému termínu dokončení filmu. V případě, že </w:t>
      </w:r>
      <w:r w:rsidR="000B43CA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="00A11F19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roducent nedokončí film ani ve lhůtě do 6 měsíců od sjednaného termínu dokončení filmu, má </w:t>
      </w:r>
      <w:r w:rsidR="00467F3D" w:rsidRPr="00CD292E">
        <w:rPr>
          <w:rFonts w:ascii="Arial" w:eastAsia="Times New Roman" w:hAnsi="Arial" w:cs="Arial"/>
          <w:color w:val="000000" w:themeColor="text1"/>
          <w:lang w:eastAsia="cs-CZ"/>
        </w:rPr>
        <w:t>Partner</w:t>
      </w:r>
      <w:r w:rsidR="00A11F19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právo odstoupit od této smlouvy. Producent je v takovém případě povinen do 7 dnů od písemného oznámení o odstoupení od smlouvy vrátit </w:t>
      </w:r>
      <w:r w:rsidR="00467F3D" w:rsidRPr="00CD292E">
        <w:rPr>
          <w:rFonts w:ascii="Arial" w:eastAsia="Times New Roman" w:hAnsi="Arial" w:cs="Arial"/>
          <w:color w:val="000000" w:themeColor="text1"/>
          <w:lang w:eastAsia="cs-CZ"/>
        </w:rPr>
        <w:t>Partnerovi</w:t>
      </w:r>
      <w:r w:rsidR="00A11F19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veškeré platby, které mu </w:t>
      </w:r>
      <w:r w:rsidR="00467F3D" w:rsidRPr="00CD292E">
        <w:rPr>
          <w:rFonts w:ascii="Arial" w:eastAsia="Times New Roman" w:hAnsi="Arial" w:cs="Arial"/>
          <w:color w:val="000000" w:themeColor="text1"/>
          <w:lang w:eastAsia="cs-CZ"/>
        </w:rPr>
        <w:t>Partner</w:t>
      </w:r>
      <w:r w:rsidR="00A11F19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do doby odstoupení od </w:t>
      </w:r>
      <w:r w:rsidR="00B861F5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smlouvy poskytla bez úrokového </w:t>
      </w:r>
      <w:r w:rsidR="00A11F19" w:rsidRPr="00CD292E">
        <w:rPr>
          <w:rFonts w:ascii="Arial" w:eastAsia="Times New Roman" w:hAnsi="Arial" w:cs="Arial"/>
          <w:color w:val="000000" w:themeColor="text1"/>
          <w:lang w:eastAsia="cs-CZ"/>
        </w:rPr>
        <w:t>či sankčního navýšení.</w:t>
      </w:r>
    </w:p>
    <w:p w14:paraId="174ADD67" w14:textId="089A214F" w:rsidR="00E30AA7" w:rsidRPr="00CD292E" w:rsidRDefault="00E30AA7" w:rsidP="005D041F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color w:val="000000" w:themeColor="text1"/>
          <w:lang w:eastAsia="cs-CZ"/>
        </w:rPr>
      </w:pPr>
    </w:p>
    <w:p w14:paraId="1BFC88D3" w14:textId="77777777" w:rsidR="00F11639" w:rsidRPr="00CD292E" w:rsidRDefault="00F11639" w:rsidP="005D041F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color w:val="000000" w:themeColor="text1"/>
          <w:lang w:eastAsia="cs-CZ"/>
        </w:rPr>
      </w:pPr>
    </w:p>
    <w:p w14:paraId="2E1C6D3E" w14:textId="77777777" w:rsidR="00375C1C" w:rsidRPr="00CD292E" w:rsidRDefault="00375C1C" w:rsidP="00B70CE4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cs-CZ"/>
        </w:rPr>
      </w:pPr>
    </w:p>
    <w:p w14:paraId="3F9BC6B5" w14:textId="77777777" w:rsidR="0032725C" w:rsidRPr="00CD292E" w:rsidRDefault="009924B2" w:rsidP="005D041F">
      <w:pPr>
        <w:tabs>
          <w:tab w:val="left" w:pos="426"/>
        </w:tabs>
        <w:spacing w:after="0" w:line="240" w:lineRule="auto"/>
        <w:ind w:left="426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>VIII</w:t>
      </w:r>
      <w:r w:rsidR="0032725C" w:rsidRPr="00CD292E">
        <w:rPr>
          <w:rFonts w:ascii="Arial" w:eastAsia="Times New Roman" w:hAnsi="Arial" w:cs="Arial"/>
          <w:b/>
          <w:color w:val="000000" w:themeColor="text1"/>
          <w:lang w:eastAsia="cs-CZ"/>
        </w:rPr>
        <w:t>.</w:t>
      </w:r>
    </w:p>
    <w:p w14:paraId="5622E2B9" w14:textId="77777777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jc w:val="center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b/>
          <w:color w:val="000000" w:themeColor="text1"/>
          <w:lang w:eastAsia="cs-CZ"/>
        </w:rPr>
        <w:t>Závěrečná ujednání</w:t>
      </w:r>
    </w:p>
    <w:p w14:paraId="1360AC4D" w14:textId="77777777" w:rsidR="00CE43EC" w:rsidRPr="00CD292E" w:rsidRDefault="00CE43EC" w:rsidP="005D041F">
      <w:p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color w:val="000000" w:themeColor="text1"/>
          <w:lang w:eastAsia="cs-CZ"/>
        </w:rPr>
      </w:pPr>
    </w:p>
    <w:p w14:paraId="5CD41D70" w14:textId="77777777" w:rsidR="00C72333" w:rsidRPr="00222F07" w:rsidRDefault="00C72333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222F07">
        <w:rPr>
          <w:rFonts w:ascii="Arial" w:hAnsi="Arial" w:cs="Arial"/>
          <w:color w:val="000000" w:themeColor="text1"/>
        </w:rPr>
        <w:t>Tato Smlouva se uzavírá na dobu určitou: na dobu trvání distribuce a veřejného šíření Filmu Producentem.</w:t>
      </w:r>
      <w:r w:rsidRPr="00222F07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</w:p>
    <w:p w14:paraId="6F345C2C" w14:textId="17BD8641" w:rsidR="004345FE" w:rsidRPr="00CD292E" w:rsidRDefault="004345FE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Smlouva je sepsána ve dvou stejnopisech, z nichž každá smluvní strana obdrží při podpisu jedno vyhotovení.</w:t>
      </w:r>
    </w:p>
    <w:p w14:paraId="773ADFE9" w14:textId="77777777" w:rsidR="009C01BE" w:rsidRPr="00CD292E" w:rsidRDefault="0032725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Pro tuto smlouvu a vztahy z ní vyplývající platí příslušná ustanovení Občanského zákoníku v platném znění a ostatní obecně platné právní předpisy, vztahující se na daný právní vztah.</w:t>
      </w:r>
    </w:p>
    <w:p w14:paraId="493728F2" w14:textId="77777777" w:rsidR="009C01BE" w:rsidRPr="00CD292E" w:rsidRDefault="0032725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Změny a dodatky k této smlouvě mohou být učiněny pouze po vzájemné dohodě obou smluvních stran, a to písemnou formou a musí být podepsány oběma </w:t>
      </w:r>
      <w:r w:rsidR="00E30AA7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smluvními 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stranami.</w:t>
      </w:r>
    </w:p>
    <w:p w14:paraId="5A645739" w14:textId="77777777" w:rsidR="009C01BE" w:rsidRPr="00CD292E" w:rsidRDefault="0032725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Smluvní strany se zavazují, že veškeré eventuelní spory z této smlouvy se budou snažit řešit smírnou cestou. V případě soudního projednávání je k řešení sporu příslušný obecný soud.</w:t>
      </w:r>
    </w:p>
    <w:p w14:paraId="409CB274" w14:textId="3182ED69" w:rsidR="009B0343" w:rsidRPr="00CD292E" w:rsidRDefault="004345FE">
      <w:pPr>
        <w:pStyle w:val="Standard"/>
        <w:numPr>
          <w:ilvl w:val="0"/>
          <w:numId w:val="5"/>
        </w:numPr>
        <w:overflowPunct w:val="0"/>
        <w:spacing w:after="0"/>
        <w:rPr>
          <w:rFonts w:ascii="Arial" w:hAnsi="Arial"/>
          <w:color w:val="000000" w:themeColor="text1"/>
          <w:sz w:val="22"/>
          <w:szCs w:val="22"/>
        </w:rPr>
      </w:pPr>
      <w:r w:rsidRPr="00CD292E">
        <w:rPr>
          <w:rFonts w:ascii="Arial" w:hAnsi="Arial"/>
          <w:color w:val="000000" w:themeColor="text1"/>
          <w:sz w:val="22"/>
          <w:szCs w:val="22"/>
        </w:rPr>
        <w:t>Partner</w:t>
      </w:r>
      <w:r w:rsidR="009B0343" w:rsidRPr="00CD292E">
        <w:rPr>
          <w:rFonts w:ascii="Arial" w:hAnsi="Arial"/>
          <w:color w:val="000000" w:themeColor="text1"/>
          <w:sz w:val="22"/>
          <w:szCs w:val="22"/>
        </w:rPr>
        <w:t xml:space="preserve"> pro účely efektivní komunikace s </w:t>
      </w:r>
      <w:r w:rsidRPr="00CD292E">
        <w:rPr>
          <w:rFonts w:ascii="Arial" w:hAnsi="Arial"/>
          <w:color w:val="000000" w:themeColor="text1"/>
          <w:sz w:val="22"/>
          <w:szCs w:val="22"/>
        </w:rPr>
        <w:t>Producentem</w:t>
      </w:r>
      <w:r w:rsidR="009B0343" w:rsidRPr="00CD292E">
        <w:rPr>
          <w:rFonts w:ascii="Arial" w:hAnsi="Arial"/>
          <w:color w:val="000000" w:themeColor="text1"/>
          <w:sz w:val="22"/>
          <w:szCs w:val="22"/>
        </w:rPr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Pro</w:t>
      </w:r>
      <w:r w:rsidRPr="00CD292E">
        <w:rPr>
          <w:rFonts w:ascii="Arial" w:hAnsi="Arial"/>
          <w:color w:val="000000" w:themeColor="text1"/>
          <w:sz w:val="22"/>
          <w:szCs w:val="22"/>
        </w:rPr>
        <w:t>ducent</w:t>
      </w:r>
      <w:r w:rsidR="009B0343" w:rsidRPr="00CD292E">
        <w:rPr>
          <w:rFonts w:ascii="Arial" w:hAnsi="Arial"/>
          <w:color w:val="000000" w:themeColor="text1"/>
          <w:sz w:val="22"/>
          <w:szCs w:val="22"/>
        </w:rPr>
        <w:t xml:space="preserve"> se zavazuje tyto subjekty údajů o zpracování informovat a předat jim informace v Zásadách zpracování osobních údajů pro dodavatele a další osoby dostupných na internetové adrese </w:t>
      </w:r>
      <w:hyperlink r:id="rId8" w:history="1">
        <w:r w:rsidR="009B0343" w:rsidRPr="00CD292E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="009B0343" w:rsidRPr="00CD292E">
        <w:rPr>
          <w:rFonts w:ascii="Arial" w:hAnsi="Arial"/>
          <w:color w:val="000000" w:themeColor="text1"/>
          <w:sz w:val="22"/>
          <w:szCs w:val="22"/>
        </w:rPr>
        <w:t>.</w:t>
      </w:r>
    </w:p>
    <w:p w14:paraId="5676E1C8" w14:textId="2592FBC6" w:rsidR="009B0343" w:rsidRPr="00CD292E" w:rsidRDefault="009B034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D292E">
        <w:rPr>
          <w:rFonts w:ascii="Arial" w:hAnsi="Arial" w:cs="Arial"/>
          <w:color w:val="000000" w:themeColor="text1"/>
        </w:rPr>
        <w:t>Pro</w:t>
      </w:r>
      <w:r w:rsidR="004345FE" w:rsidRPr="00CD292E">
        <w:rPr>
          <w:rFonts w:ascii="Arial" w:hAnsi="Arial" w:cs="Arial"/>
          <w:color w:val="000000" w:themeColor="text1"/>
        </w:rPr>
        <w:t>ducent</w:t>
      </w:r>
      <w:r w:rsidRPr="00CD292E">
        <w:rPr>
          <w:rFonts w:ascii="Arial" w:hAnsi="Arial" w:cs="Arial"/>
          <w:color w:val="000000" w:themeColor="text1"/>
        </w:rPr>
        <w:t xml:space="preserve"> bere na vědomí, že předmětná smlouva podléhá povinnosti uveřejnění v registru smluv vedeném Ministerstvem vnitra. Uveřejnění smlouvy v registru smluv zajistí </w:t>
      </w:r>
      <w:r w:rsidR="004345FE" w:rsidRPr="00CD292E">
        <w:rPr>
          <w:rFonts w:ascii="Arial" w:hAnsi="Arial" w:cs="Arial"/>
          <w:color w:val="000000" w:themeColor="text1"/>
        </w:rPr>
        <w:t>Partner</w:t>
      </w:r>
      <w:r w:rsidRPr="00CD292E">
        <w:rPr>
          <w:rFonts w:ascii="Arial" w:hAnsi="Arial" w:cs="Arial"/>
          <w:color w:val="000000" w:themeColor="text1"/>
        </w:rPr>
        <w:t xml:space="preserve">. Smluvní strany se dohodly, že cenová ujednání uvedená v této smlouvě mají povahu obchodního tajemství </w:t>
      </w:r>
      <w:r w:rsidRPr="00CD292E">
        <w:rPr>
          <w:rFonts w:ascii="Arial" w:hAnsi="Arial" w:cs="Arial"/>
          <w:bCs/>
          <w:color w:val="000000" w:themeColor="text1"/>
        </w:rPr>
        <w:t>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smluv.</w:t>
      </w:r>
    </w:p>
    <w:p w14:paraId="5ED74412" w14:textId="4219D82D" w:rsidR="009B0343" w:rsidRPr="00CD292E" w:rsidRDefault="009B034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D292E">
        <w:rPr>
          <w:rFonts w:ascii="Arial" w:hAnsi="Arial" w:cs="Arial"/>
          <w:color w:val="000000" w:themeColor="text1"/>
        </w:rPr>
        <w:t xml:space="preserve">Tato Smlouva nabývá platnosti dnem jejího podpisu a účinnosti dnem uveřejnění oznámení v registru smluv vedeném ve smyslu zákona č. 340/2015 Sb., o registru smluv, v platném znění. </w:t>
      </w:r>
    </w:p>
    <w:p w14:paraId="748701CC" w14:textId="7A5CEBF0" w:rsidR="00F11639" w:rsidRPr="00CD292E" w:rsidRDefault="00F11639" w:rsidP="00F11639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9D447B4" w14:textId="77777777" w:rsidR="00F11639" w:rsidRPr="00CD292E" w:rsidRDefault="00F11639" w:rsidP="00F11639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637B244" w14:textId="77777777" w:rsidR="004345FE" w:rsidRPr="00CD292E" w:rsidRDefault="004345FE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Smluvní strany prohlašují, že si tuto smlouvu před jejím podpisem přečetly, že byla uzavřena po vzájemném projednání podle jejich svobodné vůle.</w:t>
      </w:r>
    </w:p>
    <w:p w14:paraId="539579BB" w14:textId="77777777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286BD945" w14:textId="77777777" w:rsidR="00DC50D5" w:rsidRPr="00CD292E" w:rsidRDefault="00DC50D5" w:rsidP="005D041F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p w14:paraId="4C7AF9D7" w14:textId="77777777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color w:val="000000" w:themeColor="text1"/>
          <w:lang w:eastAsia="cs-CZ"/>
        </w:rPr>
      </w:pPr>
    </w:p>
    <w:p w14:paraId="24CF9BC7" w14:textId="2E15E072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V</w:t>
      </w:r>
      <w:r w:rsidR="00F11639" w:rsidRPr="00CD292E">
        <w:rPr>
          <w:rFonts w:ascii="Arial" w:eastAsia="Times New Roman" w:hAnsi="Arial" w:cs="Arial"/>
          <w:color w:val="000000" w:themeColor="text1"/>
          <w:lang w:eastAsia="cs-CZ"/>
        </w:rPr>
        <w:t> Ostravě dn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>e ...............................</w:t>
      </w:r>
      <w:r w:rsidR="00294037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                     V Praze dne………………………. </w:t>
      </w:r>
    </w:p>
    <w:p w14:paraId="4B97DFA2" w14:textId="77777777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color w:val="000000" w:themeColor="text1"/>
          <w:lang w:eastAsia="cs-CZ"/>
        </w:rPr>
      </w:pPr>
    </w:p>
    <w:p w14:paraId="1C6B287D" w14:textId="18504EE2" w:rsidR="0032725C" w:rsidRPr="00CD292E" w:rsidRDefault="0032725C" w:rsidP="00F11639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5BEEE2EE" w14:textId="7684B274" w:rsidR="00F11639" w:rsidRPr="00CD292E" w:rsidRDefault="00F11639" w:rsidP="00F11639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5BBEFEDB" w14:textId="77777777" w:rsidR="00F11639" w:rsidRPr="00CD292E" w:rsidRDefault="00F11639" w:rsidP="00F11639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55FD06B2" w14:textId="77777777" w:rsidR="00834E3F" w:rsidRPr="00CD292E" w:rsidRDefault="00834E3F" w:rsidP="005D041F">
      <w:p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color w:val="000000" w:themeColor="text1"/>
          <w:lang w:eastAsia="cs-CZ"/>
        </w:rPr>
      </w:pPr>
    </w:p>
    <w:p w14:paraId="66F6B8D9" w14:textId="77777777" w:rsidR="0032725C" w:rsidRPr="00CD292E" w:rsidRDefault="0032725C" w:rsidP="005D041F">
      <w:p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color w:val="000000" w:themeColor="text1"/>
          <w:lang w:eastAsia="cs-CZ"/>
        </w:rPr>
      </w:pPr>
    </w:p>
    <w:p w14:paraId="221E4309" w14:textId="77777777" w:rsidR="00E30AA7" w:rsidRPr="00CD292E" w:rsidRDefault="00E30AA7" w:rsidP="005D041F">
      <w:p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color w:val="000000" w:themeColor="text1"/>
          <w:lang w:eastAsia="cs-CZ"/>
        </w:rPr>
      </w:pPr>
    </w:p>
    <w:p w14:paraId="7DFE80D0" w14:textId="77777777" w:rsidR="00E30AA7" w:rsidRPr="00CD292E" w:rsidRDefault="00E30AA7" w:rsidP="005D041F">
      <w:p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>…………………………………..                                 ……………………………………</w:t>
      </w:r>
    </w:p>
    <w:p w14:paraId="27A0B5E2" w14:textId="1CA2C6BF" w:rsidR="002A3357" w:rsidRPr="00CD292E" w:rsidRDefault="00D4238A" w:rsidP="005D041F">
      <w:p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  </w:t>
      </w:r>
      <w:r w:rsidR="00E30AA7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A1555C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</w:t>
      </w:r>
      <w:r w:rsidR="00E30AA7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F11639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 </w:t>
      </w:r>
      <w:r w:rsidR="00E30AA7" w:rsidRPr="00CD292E">
        <w:rPr>
          <w:rFonts w:ascii="Arial" w:eastAsia="Times New Roman" w:hAnsi="Arial" w:cs="Arial"/>
          <w:color w:val="000000" w:themeColor="text1"/>
          <w:lang w:eastAsia="cs-CZ"/>
        </w:rPr>
        <w:t>z</w:t>
      </w:r>
      <w:r w:rsidR="0032725C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a </w:t>
      </w:r>
      <w:r w:rsidR="00F11639" w:rsidRPr="00CD292E">
        <w:rPr>
          <w:rFonts w:ascii="Arial" w:eastAsia="Times New Roman" w:hAnsi="Arial" w:cs="Arial"/>
          <w:color w:val="000000" w:themeColor="text1"/>
          <w:lang w:eastAsia="cs-CZ"/>
        </w:rPr>
        <w:t>Partnera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C61D4F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                                                                 </w:t>
      </w:r>
      <w:r w:rsidR="00E30AA7" w:rsidRPr="00CD292E">
        <w:rPr>
          <w:rFonts w:ascii="Arial" w:eastAsia="Times New Roman" w:hAnsi="Arial" w:cs="Arial"/>
          <w:color w:val="000000" w:themeColor="text1"/>
          <w:lang w:eastAsia="cs-CZ"/>
        </w:rPr>
        <w:t>z</w:t>
      </w:r>
      <w:r w:rsidR="0032725C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a </w:t>
      </w:r>
      <w:r w:rsidR="00F11639" w:rsidRPr="00CD292E">
        <w:rPr>
          <w:rFonts w:ascii="Arial" w:eastAsia="Times New Roman" w:hAnsi="Arial" w:cs="Arial"/>
          <w:color w:val="000000" w:themeColor="text1"/>
          <w:lang w:eastAsia="cs-CZ"/>
        </w:rPr>
        <w:t>P</w:t>
      </w:r>
      <w:r w:rsidR="00DC50D5" w:rsidRPr="00CD292E">
        <w:rPr>
          <w:rFonts w:ascii="Arial" w:eastAsia="Times New Roman" w:hAnsi="Arial" w:cs="Arial"/>
          <w:color w:val="000000" w:themeColor="text1"/>
          <w:lang w:eastAsia="cs-CZ"/>
        </w:rPr>
        <w:t>roducenta</w:t>
      </w:r>
      <w:r w:rsidR="00A1555C" w:rsidRPr="00CD292E">
        <w:rPr>
          <w:rFonts w:ascii="Arial" w:eastAsia="Times New Roman" w:hAnsi="Arial" w:cs="Arial"/>
          <w:color w:val="000000" w:themeColor="text1"/>
          <w:lang w:eastAsia="cs-CZ"/>
        </w:rPr>
        <w:br/>
      </w:r>
      <w:r w:rsidR="00892EA4" w:rsidRPr="00CD292E">
        <w:rPr>
          <w:rFonts w:ascii="Arial" w:eastAsia="Times New Roman" w:hAnsi="Arial" w:cs="Arial"/>
          <w:color w:val="000000" w:themeColor="text1"/>
          <w:lang w:eastAsia="cs-CZ"/>
        </w:rPr>
        <w:t>Ing.</w:t>
      </w:r>
      <w:r w:rsidR="00F11639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892EA4" w:rsidRPr="00CD292E">
        <w:rPr>
          <w:rFonts w:ascii="Arial" w:eastAsia="Times New Roman" w:hAnsi="Arial" w:cs="Arial"/>
          <w:color w:val="000000" w:themeColor="text1"/>
          <w:lang w:eastAsia="cs-CZ"/>
        </w:rPr>
        <w:t>Antonín Klimša, MBA</w:t>
      </w:r>
      <w:r w:rsidR="004A16A6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                                                   </w:t>
      </w:r>
      <w:r w:rsidR="00433AD5">
        <w:rPr>
          <w:rFonts w:ascii="Arial" w:eastAsia="Times New Roman" w:hAnsi="Arial" w:cs="Arial"/>
          <w:color w:val="000000" w:themeColor="text1"/>
          <w:lang w:eastAsia="cs-CZ"/>
        </w:rPr>
        <w:tab/>
      </w:r>
      <w:r w:rsidR="004A16A6"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proofErr w:type="spellStart"/>
      <w:r w:rsidR="00433AD5" w:rsidRPr="00F93407">
        <w:rPr>
          <w:rFonts w:ascii="Arial" w:eastAsia="Times New Roman" w:hAnsi="Arial" w:cs="Arial"/>
          <w:color w:val="000000" w:themeColor="text1"/>
          <w:highlight w:val="black"/>
          <w:lang w:eastAsia="cs-CZ"/>
        </w:rPr>
        <w:t>xxxxxxxxxx</w:t>
      </w:r>
      <w:proofErr w:type="spellEnd"/>
    </w:p>
    <w:p w14:paraId="5B6E5E91" w14:textId="2CC95B7A" w:rsidR="00892EA4" w:rsidRPr="00CD292E" w:rsidRDefault="00892EA4" w:rsidP="005D041F">
      <w:p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color w:val="000000" w:themeColor="text1"/>
          <w:lang w:eastAsia="cs-CZ"/>
        </w:rPr>
      </w:pPr>
      <w:r w:rsidRPr="00CD292E">
        <w:rPr>
          <w:rFonts w:ascii="Arial" w:eastAsia="Times New Roman" w:hAnsi="Arial" w:cs="Arial"/>
          <w:color w:val="000000" w:themeColor="text1"/>
          <w:lang w:eastAsia="cs-CZ"/>
        </w:rPr>
        <w:t xml:space="preserve">        výkonný ředitel</w:t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CD292E">
        <w:rPr>
          <w:rFonts w:ascii="Arial" w:eastAsia="Times New Roman" w:hAnsi="Arial" w:cs="Arial"/>
          <w:color w:val="000000" w:themeColor="text1"/>
          <w:lang w:eastAsia="cs-CZ"/>
        </w:rPr>
        <w:tab/>
        <w:t xml:space="preserve"> </w:t>
      </w:r>
      <w:proofErr w:type="spellStart"/>
      <w:r w:rsidR="00433AD5" w:rsidRPr="00F93407">
        <w:rPr>
          <w:rFonts w:ascii="Arial" w:eastAsia="Times New Roman" w:hAnsi="Arial" w:cs="Arial"/>
          <w:color w:val="000000" w:themeColor="text1"/>
          <w:highlight w:val="black"/>
          <w:lang w:eastAsia="cs-CZ"/>
        </w:rPr>
        <w:t>xxxxxxxxxx</w:t>
      </w:r>
      <w:proofErr w:type="spellEnd"/>
    </w:p>
    <w:sectPr w:rsidR="00892EA4" w:rsidRPr="00CD292E" w:rsidSect="00A223B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9DE5" w14:textId="77777777" w:rsidR="00A82C68" w:rsidRDefault="00A82C68" w:rsidP="00DC50D5">
      <w:pPr>
        <w:spacing w:after="0" w:line="240" w:lineRule="auto"/>
      </w:pPr>
      <w:r>
        <w:separator/>
      </w:r>
    </w:p>
  </w:endnote>
  <w:endnote w:type="continuationSeparator" w:id="0">
    <w:p w14:paraId="5B597CC0" w14:textId="77777777" w:rsidR="00A82C68" w:rsidRDefault="00A82C68" w:rsidP="00DC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0149"/>
      <w:docPartObj>
        <w:docPartGallery w:val="Page Numbers (Bottom of Page)"/>
        <w:docPartUnique/>
      </w:docPartObj>
    </w:sdtPr>
    <w:sdtEndPr/>
    <w:sdtContent>
      <w:p w14:paraId="1B06C85D" w14:textId="77777777" w:rsidR="00FC59E7" w:rsidRDefault="004C2D81">
        <w:pPr>
          <w:pStyle w:val="Zpat"/>
          <w:jc w:val="center"/>
        </w:pPr>
        <w:r>
          <w:fldChar w:fldCharType="begin"/>
        </w:r>
        <w:r w:rsidR="00324E08">
          <w:instrText xml:space="preserve"> PAGE   \* MERGEFORMAT </w:instrText>
        </w:r>
        <w:r>
          <w:fldChar w:fldCharType="separate"/>
        </w:r>
        <w:r w:rsidR="00DA3A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4162F0" w14:textId="77777777" w:rsidR="00FC59E7" w:rsidRDefault="00FC59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AAAB" w14:textId="77777777" w:rsidR="00A82C68" w:rsidRDefault="00A82C68" w:rsidP="00DC50D5">
      <w:pPr>
        <w:spacing w:after="0" w:line="240" w:lineRule="auto"/>
      </w:pPr>
      <w:r>
        <w:separator/>
      </w:r>
    </w:p>
  </w:footnote>
  <w:footnote w:type="continuationSeparator" w:id="0">
    <w:p w14:paraId="575619E6" w14:textId="77777777" w:rsidR="00A82C68" w:rsidRDefault="00A82C68" w:rsidP="00DC5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Garamond" w:hAnsi="Garamond" w:cs="Times New Roman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Garamond" w:hAnsi="Garamond" w:cs="Times New Roman"/>
        <w:sz w:val="22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Garamond" w:hAnsi="Garamond" w:cs="Times New Roman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3"/>
        </w:tabs>
        <w:ind w:left="783" w:hanging="360"/>
      </w:pPr>
    </w:lvl>
  </w:abstractNum>
  <w:abstractNum w:abstractNumId="4" w15:restartNumberingAfterBreak="0">
    <w:nsid w:val="00000007"/>
    <w:multiLevelType w:val="multilevel"/>
    <w:tmpl w:val="F6FCD3C6"/>
    <w:name w:val="WW8Num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/>
        <w:b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cs="Garamond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cs="Arial"/>
        <w:sz w:val="22"/>
        <w:szCs w:val="22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Garamond" w:hAnsi="Garamond" w:cs="Arial"/>
        <w:b w:val="0"/>
        <w:sz w:val="22"/>
        <w:szCs w:val="22"/>
      </w:rPr>
    </w:lvl>
  </w:abstractNum>
  <w:abstractNum w:abstractNumId="7" w15:restartNumberingAfterBreak="0">
    <w:nsid w:val="0000000D"/>
    <w:multiLevelType w:val="singleLevel"/>
    <w:tmpl w:val="1C8A1E20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sz w:val="22"/>
        <w:szCs w:val="22"/>
      </w:rPr>
    </w:lvl>
  </w:abstractNum>
  <w:abstractNum w:abstractNumId="9" w15:restartNumberingAfterBreak="0">
    <w:nsid w:val="06E8138E"/>
    <w:multiLevelType w:val="hybridMultilevel"/>
    <w:tmpl w:val="1F6A7BA6"/>
    <w:lvl w:ilvl="0" w:tplc="BE9E4316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224354"/>
    <w:multiLevelType w:val="hybridMultilevel"/>
    <w:tmpl w:val="E6E2E7E0"/>
    <w:lvl w:ilvl="0" w:tplc="60EA8E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B36A29"/>
    <w:multiLevelType w:val="hybridMultilevel"/>
    <w:tmpl w:val="438EF3A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E0A13"/>
    <w:multiLevelType w:val="hybridMultilevel"/>
    <w:tmpl w:val="66FE7D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0F8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CE24D1B"/>
    <w:multiLevelType w:val="hybridMultilevel"/>
    <w:tmpl w:val="21A2B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86656C"/>
    <w:multiLevelType w:val="hybridMultilevel"/>
    <w:tmpl w:val="F8509BD6"/>
    <w:lvl w:ilvl="0" w:tplc="FEC0C0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40BAC"/>
    <w:multiLevelType w:val="hybridMultilevel"/>
    <w:tmpl w:val="0CF46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A84139"/>
    <w:multiLevelType w:val="hybridMultilevel"/>
    <w:tmpl w:val="B1660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626F9"/>
    <w:multiLevelType w:val="hybridMultilevel"/>
    <w:tmpl w:val="F6721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B3E86"/>
    <w:multiLevelType w:val="hybridMultilevel"/>
    <w:tmpl w:val="F774D320"/>
    <w:lvl w:ilvl="0" w:tplc="0405000F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F9170C"/>
    <w:multiLevelType w:val="multilevel"/>
    <w:tmpl w:val="0405001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D6158E4"/>
    <w:multiLevelType w:val="hybridMultilevel"/>
    <w:tmpl w:val="80548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344517">
    <w:abstractNumId w:val="18"/>
  </w:num>
  <w:num w:numId="2" w16cid:durableId="1480532495">
    <w:abstractNumId w:val="11"/>
  </w:num>
  <w:num w:numId="3" w16cid:durableId="2039115512">
    <w:abstractNumId w:val="20"/>
  </w:num>
  <w:num w:numId="4" w16cid:durableId="116800657">
    <w:abstractNumId w:val="17"/>
  </w:num>
  <w:num w:numId="5" w16cid:durableId="1188299564">
    <w:abstractNumId w:val="16"/>
  </w:num>
  <w:num w:numId="6" w16cid:durableId="1909222623">
    <w:abstractNumId w:val="12"/>
  </w:num>
  <w:num w:numId="7" w16cid:durableId="1739669624">
    <w:abstractNumId w:val="15"/>
  </w:num>
  <w:num w:numId="8" w16cid:durableId="673924034">
    <w:abstractNumId w:val="9"/>
  </w:num>
  <w:num w:numId="9" w16cid:durableId="1873150505">
    <w:abstractNumId w:val="13"/>
  </w:num>
  <w:num w:numId="10" w16cid:durableId="552229433">
    <w:abstractNumId w:val="10"/>
  </w:num>
  <w:num w:numId="11" w16cid:durableId="245575323">
    <w:abstractNumId w:val="14"/>
  </w:num>
  <w:num w:numId="12" w16cid:durableId="175192913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25C"/>
    <w:rsid w:val="00004343"/>
    <w:rsid w:val="00006D49"/>
    <w:rsid w:val="0002187C"/>
    <w:rsid w:val="00033824"/>
    <w:rsid w:val="00033AB4"/>
    <w:rsid w:val="000537EC"/>
    <w:rsid w:val="00064785"/>
    <w:rsid w:val="00065405"/>
    <w:rsid w:val="000A55D9"/>
    <w:rsid w:val="000B43CA"/>
    <w:rsid w:val="000F229F"/>
    <w:rsid w:val="0010737B"/>
    <w:rsid w:val="001164E1"/>
    <w:rsid w:val="00123AA3"/>
    <w:rsid w:val="00135F51"/>
    <w:rsid w:val="00146C5B"/>
    <w:rsid w:val="0015066C"/>
    <w:rsid w:val="00176B1C"/>
    <w:rsid w:val="001A3BE2"/>
    <w:rsid w:val="001B0407"/>
    <w:rsid w:val="001B4862"/>
    <w:rsid w:val="001C6F5D"/>
    <w:rsid w:val="001E4A1E"/>
    <w:rsid w:val="002142F5"/>
    <w:rsid w:val="0021640B"/>
    <w:rsid w:val="00222F07"/>
    <w:rsid w:val="00267CE1"/>
    <w:rsid w:val="00277246"/>
    <w:rsid w:val="00294037"/>
    <w:rsid w:val="002A3357"/>
    <w:rsid w:val="002A795A"/>
    <w:rsid w:val="002B0DA6"/>
    <w:rsid w:val="002F67E8"/>
    <w:rsid w:val="003062B4"/>
    <w:rsid w:val="003067DE"/>
    <w:rsid w:val="003139B6"/>
    <w:rsid w:val="00324E08"/>
    <w:rsid w:val="0032725C"/>
    <w:rsid w:val="003304C4"/>
    <w:rsid w:val="00375C1C"/>
    <w:rsid w:val="003A7774"/>
    <w:rsid w:val="003C0F2F"/>
    <w:rsid w:val="004073E9"/>
    <w:rsid w:val="00421034"/>
    <w:rsid w:val="00433AD5"/>
    <w:rsid w:val="004345FE"/>
    <w:rsid w:val="00444A0E"/>
    <w:rsid w:val="00445C1A"/>
    <w:rsid w:val="004548F9"/>
    <w:rsid w:val="0046299B"/>
    <w:rsid w:val="00464664"/>
    <w:rsid w:val="00465D32"/>
    <w:rsid w:val="00467F3D"/>
    <w:rsid w:val="004865B5"/>
    <w:rsid w:val="00493BE7"/>
    <w:rsid w:val="0049665E"/>
    <w:rsid w:val="004A16A6"/>
    <w:rsid w:val="004C2D81"/>
    <w:rsid w:val="004C6277"/>
    <w:rsid w:val="004C7C67"/>
    <w:rsid w:val="004D5A0C"/>
    <w:rsid w:val="005340B6"/>
    <w:rsid w:val="00593028"/>
    <w:rsid w:val="005944B6"/>
    <w:rsid w:val="005D041F"/>
    <w:rsid w:val="00604AF1"/>
    <w:rsid w:val="00611E9B"/>
    <w:rsid w:val="006231DC"/>
    <w:rsid w:val="00642A29"/>
    <w:rsid w:val="00646AF9"/>
    <w:rsid w:val="00680763"/>
    <w:rsid w:val="006A611A"/>
    <w:rsid w:val="006E5B49"/>
    <w:rsid w:val="00750BF9"/>
    <w:rsid w:val="007545E1"/>
    <w:rsid w:val="0078493E"/>
    <w:rsid w:val="007A27DA"/>
    <w:rsid w:val="007A5A97"/>
    <w:rsid w:val="007B22AB"/>
    <w:rsid w:val="007B2A25"/>
    <w:rsid w:val="007B58F5"/>
    <w:rsid w:val="007F3EFA"/>
    <w:rsid w:val="0082552B"/>
    <w:rsid w:val="00832E1F"/>
    <w:rsid w:val="00834E3F"/>
    <w:rsid w:val="00855033"/>
    <w:rsid w:val="0088459E"/>
    <w:rsid w:val="00892EA4"/>
    <w:rsid w:val="00897334"/>
    <w:rsid w:val="008A2E65"/>
    <w:rsid w:val="008A419B"/>
    <w:rsid w:val="008B5896"/>
    <w:rsid w:val="008B63DC"/>
    <w:rsid w:val="008C018D"/>
    <w:rsid w:val="00900D70"/>
    <w:rsid w:val="009020FF"/>
    <w:rsid w:val="00932E7A"/>
    <w:rsid w:val="00933EF4"/>
    <w:rsid w:val="00951969"/>
    <w:rsid w:val="00985644"/>
    <w:rsid w:val="009924B2"/>
    <w:rsid w:val="00997186"/>
    <w:rsid w:val="009B0343"/>
    <w:rsid w:val="009B5A42"/>
    <w:rsid w:val="009C01BE"/>
    <w:rsid w:val="009C46CB"/>
    <w:rsid w:val="009C5F55"/>
    <w:rsid w:val="00A0276A"/>
    <w:rsid w:val="00A10004"/>
    <w:rsid w:val="00A108DF"/>
    <w:rsid w:val="00A11F19"/>
    <w:rsid w:val="00A13AE1"/>
    <w:rsid w:val="00A1555C"/>
    <w:rsid w:val="00A223B9"/>
    <w:rsid w:val="00A24DA4"/>
    <w:rsid w:val="00A26FDA"/>
    <w:rsid w:val="00A774F9"/>
    <w:rsid w:val="00A82C68"/>
    <w:rsid w:val="00A924E5"/>
    <w:rsid w:val="00A949E9"/>
    <w:rsid w:val="00AA0D64"/>
    <w:rsid w:val="00AA513A"/>
    <w:rsid w:val="00AA6F06"/>
    <w:rsid w:val="00AE4037"/>
    <w:rsid w:val="00AF483B"/>
    <w:rsid w:val="00B03B01"/>
    <w:rsid w:val="00B301FA"/>
    <w:rsid w:val="00B70CE4"/>
    <w:rsid w:val="00B742FF"/>
    <w:rsid w:val="00B861F5"/>
    <w:rsid w:val="00B9556D"/>
    <w:rsid w:val="00BC18E0"/>
    <w:rsid w:val="00BC2866"/>
    <w:rsid w:val="00BC460C"/>
    <w:rsid w:val="00BC773C"/>
    <w:rsid w:val="00BF1DEE"/>
    <w:rsid w:val="00C12BBB"/>
    <w:rsid w:val="00C15EBD"/>
    <w:rsid w:val="00C21295"/>
    <w:rsid w:val="00C35FD6"/>
    <w:rsid w:val="00C4334E"/>
    <w:rsid w:val="00C61D4F"/>
    <w:rsid w:val="00C645CD"/>
    <w:rsid w:val="00C72333"/>
    <w:rsid w:val="00C735BA"/>
    <w:rsid w:val="00C80665"/>
    <w:rsid w:val="00C91D04"/>
    <w:rsid w:val="00CD292E"/>
    <w:rsid w:val="00CE43EC"/>
    <w:rsid w:val="00D22E90"/>
    <w:rsid w:val="00D416C7"/>
    <w:rsid w:val="00D4238A"/>
    <w:rsid w:val="00D4623F"/>
    <w:rsid w:val="00D73A19"/>
    <w:rsid w:val="00D95FD3"/>
    <w:rsid w:val="00D9645D"/>
    <w:rsid w:val="00DA2C90"/>
    <w:rsid w:val="00DA3AF1"/>
    <w:rsid w:val="00DA3B5C"/>
    <w:rsid w:val="00DA7F39"/>
    <w:rsid w:val="00DC50D5"/>
    <w:rsid w:val="00DF5321"/>
    <w:rsid w:val="00E30AA7"/>
    <w:rsid w:val="00E32101"/>
    <w:rsid w:val="00E35365"/>
    <w:rsid w:val="00E65497"/>
    <w:rsid w:val="00E83ED1"/>
    <w:rsid w:val="00E95707"/>
    <w:rsid w:val="00EA6C71"/>
    <w:rsid w:val="00EB4AA5"/>
    <w:rsid w:val="00ED5314"/>
    <w:rsid w:val="00F11639"/>
    <w:rsid w:val="00F15A45"/>
    <w:rsid w:val="00F20E5A"/>
    <w:rsid w:val="00F25678"/>
    <w:rsid w:val="00F26D5E"/>
    <w:rsid w:val="00F553EE"/>
    <w:rsid w:val="00F67EDB"/>
    <w:rsid w:val="00F72BE0"/>
    <w:rsid w:val="00F763B3"/>
    <w:rsid w:val="00F876BA"/>
    <w:rsid w:val="00F93407"/>
    <w:rsid w:val="00FC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161C8"/>
  <w15:docId w15:val="{1CE904F8-9BAE-469E-B3FF-987A168C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D81"/>
  </w:style>
  <w:style w:type="paragraph" w:styleId="Nadpis1">
    <w:name w:val="heading 1"/>
    <w:basedOn w:val="Normln"/>
    <w:next w:val="Zkladntext"/>
    <w:link w:val="Nadpis1Char"/>
    <w:qFormat/>
    <w:rsid w:val="00AA6F06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D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68076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A6F06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Odkaznakoment1">
    <w:name w:val="Odkaz na komentář1"/>
    <w:rsid w:val="00AA6F06"/>
    <w:rPr>
      <w:sz w:val="16"/>
      <w:szCs w:val="16"/>
    </w:rPr>
  </w:style>
  <w:style w:type="paragraph" w:customStyle="1" w:styleId="bodytext21">
    <w:name w:val="bodytext21"/>
    <w:basedOn w:val="Normln"/>
    <w:rsid w:val="00AA6F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31">
    <w:name w:val="Základní text 31"/>
    <w:basedOn w:val="Normln"/>
    <w:rsid w:val="00AA6F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A6F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A6F06"/>
  </w:style>
  <w:style w:type="paragraph" w:styleId="Normlnweb">
    <w:name w:val="Normal (Web)"/>
    <w:basedOn w:val="Normln"/>
    <w:uiPriority w:val="99"/>
    <w:semiHidden/>
    <w:unhideWhenUsed/>
    <w:rsid w:val="000A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55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44B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C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50D5"/>
  </w:style>
  <w:style w:type="paragraph" w:styleId="Zpat">
    <w:name w:val="footer"/>
    <w:basedOn w:val="Normln"/>
    <w:link w:val="ZpatChar"/>
    <w:uiPriority w:val="99"/>
    <w:unhideWhenUsed/>
    <w:rsid w:val="00DC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0D5"/>
  </w:style>
  <w:style w:type="numbering" w:customStyle="1" w:styleId="Styl2">
    <w:name w:val="Styl2"/>
    <w:uiPriority w:val="99"/>
    <w:rsid w:val="009B0343"/>
    <w:pPr>
      <w:numPr>
        <w:numId w:val="12"/>
      </w:numPr>
    </w:pPr>
  </w:style>
  <w:style w:type="paragraph" w:customStyle="1" w:styleId="Standard">
    <w:name w:val="Standard"/>
    <w:rsid w:val="009B0343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p213.cz/cs/ochrana-osobnich-udaju-gdpr/a-1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6DBE1-D41A-4979-AAE6-EC6C228E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1715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Bio Illusion s.r.o.</Company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Mária Dufková</dc:creator>
  <cp:lastModifiedBy>Mikula Pavel</cp:lastModifiedBy>
  <cp:revision>8</cp:revision>
  <cp:lastPrinted>2022-08-24T08:50:00Z</cp:lastPrinted>
  <dcterms:created xsi:type="dcterms:W3CDTF">2022-08-24T14:57:00Z</dcterms:created>
  <dcterms:modified xsi:type="dcterms:W3CDTF">2022-09-08T10:44:00Z</dcterms:modified>
</cp:coreProperties>
</file>