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9EB" w:rsidRPr="00B1004E" w:rsidRDefault="001F59EB" w:rsidP="00BF0706">
      <w:pPr>
        <w:jc w:val="center"/>
        <w:rPr>
          <w:rFonts w:ascii="Arial" w:hAnsi="Arial" w:cs="Arial"/>
          <w:b/>
          <w:sz w:val="36"/>
          <w:szCs w:val="36"/>
        </w:rPr>
      </w:pPr>
      <w:r w:rsidRPr="00B1004E">
        <w:rPr>
          <w:rFonts w:ascii="Arial" w:hAnsi="Arial" w:cs="Arial"/>
          <w:b/>
          <w:sz w:val="36"/>
          <w:szCs w:val="36"/>
        </w:rPr>
        <w:t>S M L O U V A   O   D Í L O</w:t>
      </w:r>
    </w:p>
    <w:p w:rsidR="001F59EB" w:rsidRPr="00B1004E"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A302E4">
        <w:rPr>
          <w:rFonts w:ascii="Arial" w:hAnsi="Arial" w:cs="Arial"/>
          <w:b/>
          <w:sz w:val="22"/>
          <w:szCs w:val="22"/>
        </w:rPr>
        <w:t>dodavatel</w:t>
      </w:r>
      <w:r w:rsidRPr="00B1004E">
        <w:rPr>
          <w:rFonts w:ascii="Arial" w:hAnsi="Arial" w:cs="Arial"/>
          <w:b/>
          <w:sz w:val="22"/>
          <w:szCs w:val="22"/>
        </w:rPr>
        <w:t>e</w:t>
      </w:r>
      <w:r>
        <w:rPr>
          <w:rFonts w:ascii="Arial" w:hAnsi="Arial" w:cs="Arial"/>
          <w:b/>
          <w:sz w:val="22"/>
          <w:szCs w:val="22"/>
        </w:rPr>
        <w:t>:</w:t>
      </w:r>
      <w:r w:rsidR="00BF0706">
        <w:rPr>
          <w:rFonts w:ascii="Arial" w:hAnsi="Arial" w:cs="Arial"/>
          <w:b/>
          <w:sz w:val="22"/>
          <w:szCs w:val="22"/>
        </w:rPr>
        <w:t xml:space="preserve"> 17-29</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AC6D91">
        <w:rPr>
          <w:rFonts w:ascii="Arial" w:hAnsi="Arial" w:cs="Arial"/>
          <w:b/>
          <w:sz w:val="22"/>
          <w:szCs w:val="22"/>
        </w:rPr>
        <w:t>458</w:t>
      </w:r>
      <w:r w:rsidRPr="00B1004E">
        <w:rPr>
          <w:rFonts w:ascii="Arial" w:hAnsi="Arial" w:cs="Arial"/>
          <w:b/>
          <w:sz w:val="22"/>
          <w:szCs w:val="22"/>
        </w:rPr>
        <w:t>/20</w:t>
      </w:r>
      <w:r w:rsidR="00566C41">
        <w:rPr>
          <w:rFonts w:ascii="Arial" w:hAnsi="Arial" w:cs="Arial"/>
          <w:b/>
          <w:sz w:val="22"/>
          <w:szCs w:val="22"/>
        </w:rPr>
        <w:t>1</w:t>
      </w:r>
      <w:r w:rsidR="00AC6D91">
        <w:rPr>
          <w:rFonts w:ascii="Arial" w:hAnsi="Arial" w:cs="Arial"/>
          <w:b/>
          <w:sz w:val="22"/>
          <w:szCs w:val="22"/>
        </w:rPr>
        <w:t>7</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B87B86" w:rsidRDefault="00B87B86" w:rsidP="008E25FB">
      <w:pPr>
        <w:tabs>
          <w:tab w:val="left" w:pos="4080"/>
        </w:tabs>
        <w:jc w:val="center"/>
        <w:rPr>
          <w:rFonts w:ascii="Arial" w:hAnsi="Arial" w:cs="Arial"/>
          <w:b/>
          <w:sz w:val="28"/>
          <w:szCs w:val="28"/>
        </w:rPr>
      </w:pPr>
      <w:r w:rsidRPr="00B87B86">
        <w:rPr>
          <w:rFonts w:ascii="Arial" w:hAnsi="Arial" w:cs="Arial"/>
          <w:b/>
          <w:sz w:val="28"/>
          <w:szCs w:val="28"/>
        </w:rPr>
        <w:t>Břehnický potok - oprava upraveného úseku UP u mostu,</w:t>
      </w:r>
    </w:p>
    <w:p w:rsidR="009E7894" w:rsidRDefault="00B87B86" w:rsidP="008E25FB">
      <w:pPr>
        <w:tabs>
          <w:tab w:val="left" w:pos="4080"/>
        </w:tabs>
        <w:jc w:val="center"/>
        <w:rPr>
          <w:rFonts w:ascii="Arial" w:hAnsi="Arial" w:cs="Arial"/>
          <w:b/>
          <w:sz w:val="28"/>
          <w:szCs w:val="28"/>
        </w:rPr>
      </w:pPr>
      <w:r w:rsidRPr="00B87B86">
        <w:rPr>
          <w:rFonts w:ascii="Arial" w:hAnsi="Arial" w:cs="Arial"/>
          <w:b/>
          <w:sz w:val="28"/>
          <w:szCs w:val="28"/>
        </w:rPr>
        <w:t xml:space="preserve"> Břehnický potok 01</w:t>
      </w:r>
    </w:p>
    <w:p w:rsidR="009E7894" w:rsidRDefault="009E7894"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vedoucí odboru inženýringu </w:t>
      </w:r>
    </w:p>
    <w:p w:rsidR="00D35FAE" w:rsidRPr="00D74A50" w:rsidRDefault="00D35FAE" w:rsidP="00D35FAE">
      <w:pPr>
        <w:tabs>
          <w:tab w:val="left" w:pos="3960"/>
        </w:tabs>
        <w:jc w:val="both"/>
        <w:rPr>
          <w:rFonts w:ascii="Arial" w:hAnsi="Arial" w:cs="Arial"/>
          <w:b/>
          <w:sz w:val="22"/>
          <w:szCs w:val="22"/>
        </w:rPr>
      </w:pPr>
    </w:p>
    <w:p w:rsidR="005D176F" w:rsidRPr="003C4736" w:rsidRDefault="00D35FAE" w:rsidP="005D176F">
      <w:pPr>
        <w:tabs>
          <w:tab w:val="left" w:pos="3960"/>
        </w:tabs>
        <w:jc w:val="both"/>
        <w:rPr>
          <w:rFonts w:ascii="Arial" w:hAnsi="Arial" w:cs="Arial"/>
          <w:sz w:val="22"/>
          <w:szCs w:val="22"/>
        </w:rPr>
      </w:pPr>
      <w:r w:rsidRPr="00AC7BF6">
        <w:rPr>
          <w:rFonts w:ascii="Arial" w:hAnsi="Arial" w:cs="Arial"/>
          <w:b/>
          <w:sz w:val="22"/>
          <w:szCs w:val="22"/>
        </w:rPr>
        <w:t>technický dozor investora:</w:t>
      </w:r>
      <w:r w:rsidRPr="00AC7BF6">
        <w:rPr>
          <w:rFonts w:ascii="Arial" w:hAnsi="Arial" w:cs="Arial"/>
          <w:b/>
          <w:sz w:val="22"/>
          <w:szCs w:val="22"/>
        </w:rPr>
        <w:tab/>
      </w:r>
      <w:r w:rsidR="005D176F" w:rsidRPr="003C4736">
        <w:rPr>
          <w:rFonts w:ascii="Arial" w:hAnsi="Arial" w:cs="Arial"/>
          <w:sz w:val="22"/>
          <w:szCs w:val="22"/>
        </w:rPr>
        <w:t xml:space="preserve"> </w:t>
      </w:r>
    </w:p>
    <w:p w:rsidR="005D176F" w:rsidRDefault="005D176F" w:rsidP="005D176F">
      <w:pPr>
        <w:tabs>
          <w:tab w:val="left" w:pos="3960"/>
        </w:tabs>
        <w:jc w:val="both"/>
        <w:rPr>
          <w:rFonts w:ascii="Arial" w:hAnsi="Arial" w:cs="Arial"/>
          <w:sz w:val="22"/>
          <w:szCs w:val="22"/>
        </w:rPr>
      </w:pPr>
      <w:r w:rsidRPr="003C4736">
        <w:rPr>
          <w:rFonts w:ascii="Arial" w:hAnsi="Arial" w:cs="Arial"/>
          <w:sz w:val="22"/>
          <w:szCs w:val="22"/>
        </w:rPr>
        <w:tab/>
      </w:r>
    </w:p>
    <w:p w:rsidR="009C78F5" w:rsidRDefault="009C78F5" w:rsidP="005D176F">
      <w:pPr>
        <w:tabs>
          <w:tab w:val="left" w:pos="3960"/>
        </w:tabs>
        <w:jc w:val="both"/>
        <w:rPr>
          <w:rStyle w:val="Hypertextovodkaz"/>
          <w:rFonts w:ascii="Arial" w:hAnsi="Arial" w:cs="Arial"/>
          <w:sz w:val="22"/>
          <w:szCs w:val="22"/>
        </w:rPr>
      </w:pPr>
    </w:p>
    <w:p w:rsidR="00D35FAE" w:rsidRPr="00D74A50" w:rsidRDefault="00D35FAE" w:rsidP="005D176F">
      <w:pPr>
        <w:tabs>
          <w:tab w:val="left" w:pos="3960"/>
        </w:tabs>
        <w:jc w:val="both"/>
        <w:rPr>
          <w:rFonts w:ascii="Arial" w:hAnsi="Arial" w:cs="Arial"/>
          <w:b/>
          <w:sz w:val="22"/>
          <w:szCs w:val="22"/>
        </w:rPr>
      </w:pPr>
      <w:r w:rsidRPr="00AC7BF6">
        <w:rPr>
          <w:rFonts w:ascii="Arial" w:hAnsi="Arial" w:cs="Arial"/>
          <w:b/>
          <w:sz w:val="22"/>
          <w:szCs w:val="22"/>
        </w:rPr>
        <w:t>bankovní spojení:</w:t>
      </w:r>
      <w:r w:rsidRPr="00AC7BF6">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9C78F5" w:rsidRPr="00D74A50" w:rsidRDefault="009C78F5"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82FB6" w:rsidRPr="00386410" w:rsidRDefault="00482FB6" w:rsidP="00482FB6">
      <w:pPr>
        <w:tabs>
          <w:tab w:val="left" w:pos="3960"/>
        </w:tabs>
        <w:jc w:val="both"/>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Pr="00386410">
        <w:rPr>
          <w:rFonts w:ascii="Arial" w:hAnsi="Arial" w:cs="Arial"/>
          <w:b/>
          <w:sz w:val="22"/>
          <w:szCs w:val="22"/>
        </w:rPr>
        <w:tab/>
      </w:r>
      <w:r w:rsidR="00BF0706">
        <w:rPr>
          <w:rFonts w:ascii="Arial" w:hAnsi="Arial" w:cs="Arial"/>
          <w:b/>
          <w:sz w:val="22"/>
          <w:szCs w:val="22"/>
        </w:rPr>
        <w:t>N</w:t>
      </w:r>
      <w:r w:rsidR="00AC6D91">
        <w:rPr>
          <w:rFonts w:ascii="Arial" w:hAnsi="Arial" w:cs="Arial"/>
          <w:b/>
          <w:sz w:val="22"/>
          <w:szCs w:val="22"/>
        </w:rPr>
        <w:t xml:space="preserve">AVIMOR </w:t>
      </w:r>
      <w:r w:rsidR="00BF0706">
        <w:rPr>
          <w:rFonts w:ascii="Arial" w:hAnsi="Arial" w:cs="Arial"/>
          <w:b/>
          <w:sz w:val="22"/>
          <w:szCs w:val="22"/>
        </w:rPr>
        <w:t>-</w:t>
      </w:r>
      <w:r w:rsidR="00AC6D91">
        <w:rPr>
          <w:rFonts w:ascii="Arial" w:hAnsi="Arial" w:cs="Arial"/>
          <w:b/>
          <w:sz w:val="22"/>
          <w:szCs w:val="22"/>
        </w:rPr>
        <w:t xml:space="preserve"> INVEST</w:t>
      </w:r>
      <w:r w:rsidR="00BF0706">
        <w:rPr>
          <w:rFonts w:ascii="Arial" w:hAnsi="Arial" w:cs="Arial"/>
          <w:b/>
          <w:sz w:val="22"/>
          <w:szCs w:val="22"/>
        </w:rPr>
        <w:t xml:space="preserve"> S.A., odštěpný závod Praha</w:t>
      </w:r>
    </w:p>
    <w:p w:rsidR="00482FB6" w:rsidRPr="00386410" w:rsidRDefault="00BF0706" w:rsidP="00482FB6">
      <w:pPr>
        <w:tabs>
          <w:tab w:val="left" w:pos="3960"/>
        </w:tabs>
        <w:jc w:val="both"/>
        <w:rPr>
          <w:rFonts w:ascii="Arial" w:hAnsi="Arial" w:cs="Arial"/>
          <w:sz w:val="22"/>
          <w:szCs w:val="22"/>
        </w:rPr>
      </w:pPr>
      <w:r>
        <w:rPr>
          <w:rFonts w:ascii="Arial" w:hAnsi="Arial" w:cs="Arial"/>
          <w:sz w:val="22"/>
          <w:szCs w:val="22"/>
        </w:rPr>
        <w:tab/>
        <w:t>Osadní 324/12a, 170 00 Praha 7</w:t>
      </w:r>
    </w:p>
    <w:p w:rsidR="00482FB6" w:rsidRPr="00BF0706" w:rsidRDefault="00482FB6" w:rsidP="00482FB6">
      <w:pPr>
        <w:tabs>
          <w:tab w:val="left" w:pos="3960"/>
        </w:tabs>
        <w:jc w:val="both"/>
        <w:rPr>
          <w:rFonts w:ascii="Arial" w:hAnsi="Arial" w:cs="Arial"/>
          <w:sz w:val="22"/>
          <w:szCs w:val="22"/>
        </w:rPr>
      </w:pPr>
      <w:r w:rsidRPr="00386410">
        <w:rPr>
          <w:rFonts w:ascii="Arial" w:hAnsi="Arial" w:cs="Arial"/>
          <w:b/>
          <w:sz w:val="22"/>
          <w:szCs w:val="22"/>
        </w:rPr>
        <w:t>IČ:</w:t>
      </w:r>
      <w:r w:rsidRPr="00386410">
        <w:rPr>
          <w:rFonts w:ascii="Arial" w:hAnsi="Arial" w:cs="Arial"/>
          <w:b/>
          <w:sz w:val="22"/>
          <w:szCs w:val="22"/>
        </w:rPr>
        <w:tab/>
      </w:r>
      <w:r w:rsidR="00BF0706">
        <w:rPr>
          <w:rFonts w:ascii="Arial" w:hAnsi="Arial" w:cs="Arial"/>
          <w:sz w:val="22"/>
          <w:szCs w:val="22"/>
        </w:rPr>
        <w:t>45770174</w:t>
      </w:r>
    </w:p>
    <w:p w:rsidR="00482FB6" w:rsidRPr="00BF0706"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BF0706">
        <w:rPr>
          <w:rFonts w:ascii="Arial" w:hAnsi="Arial" w:cs="Arial"/>
          <w:sz w:val="22"/>
          <w:szCs w:val="22"/>
        </w:rPr>
        <w:t>CZ45770174</w:t>
      </w:r>
    </w:p>
    <w:p w:rsidR="00482FB6" w:rsidRPr="00BF0706" w:rsidRDefault="00482FB6" w:rsidP="00AC6D91">
      <w:pPr>
        <w:tabs>
          <w:tab w:val="left" w:pos="3960"/>
        </w:tabs>
        <w:ind w:left="3960" w:hanging="3960"/>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BF0706">
        <w:rPr>
          <w:rFonts w:ascii="Arial" w:hAnsi="Arial" w:cs="Arial"/>
          <w:sz w:val="22"/>
          <w:szCs w:val="22"/>
        </w:rPr>
        <w:t>Mgr Ing. Ba</w:t>
      </w:r>
      <w:r w:rsidR="00AC6D91">
        <w:rPr>
          <w:rFonts w:ascii="Arial" w:hAnsi="Arial" w:cs="Arial"/>
          <w:sz w:val="22"/>
          <w:szCs w:val="22"/>
        </w:rPr>
        <w:t xml:space="preserve">rtoszem Michalskim, vedoucím odštěpného </w:t>
      </w:r>
      <w:r w:rsidR="00BF0706">
        <w:rPr>
          <w:rFonts w:ascii="Arial" w:hAnsi="Arial" w:cs="Arial"/>
          <w:sz w:val="22"/>
          <w:szCs w:val="22"/>
        </w:rPr>
        <w:t>závodu</w:t>
      </w:r>
    </w:p>
    <w:p w:rsidR="00AC6D91" w:rsidRPr="00BF0706" w:rsidRDefault="00482FB6" w:rsidP="00AC6D91">
      <w:pPr>
        <w:tabs>
          <w:tab w:val="left" w:pos="3960"/>
        </w:tabs>
        <w:ind w:left="3960" w:hanging="3960"/>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BF0706">
        <w:rPr>
          <w:rFonts w:ascii="Arial" w:hAnsi="Arial" w:cs="Arial"/>
          <w:sz w:val="22"/>
          <w:szCs w:val="22"/>
        </w:rPr>
        <w:t>Mgr Ing. Bartosz Michalski</w:t>
      </w:r>
      <w:r w:rsidR="00AC6D91">
        <w:rPr>
          <w:rFonts w:ascii="Arial" w:hAnsi="Arial" w:cs="Arial"/>
          <w:sz w:val="22"/>
          <w:szCs w:val="22"/>
        </w:rPr>
        <w:t>, vedoucí odštěpného závodu</w:t>
      </w:r>
    </w:p>
    <w:p w:rsidR="009C78F5" w:rsidRDefault="00482FB6" w:rsidP="00482FB6">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9C78F5" w:rsidRDefault="00482FB6" w:rsidP="00482FB6">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482FB6" w:rsidRPr="00386410" w:rsidRDefault="00482FB6" w:rsidP="00482FB6">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r w:rsidRPr="00386410">
        <w:rPr>
          <w:rFonts w:ascii="Arial" w:hAnsi="Arial" w:cs="Arial"/>
          <w:bCs/>
          <w:color w:val="000000"/>
          <w:sz w:val="22"/>
          <w:szCs w:val="22"/>
        </w:rPr>
        <w:t xml:space="preserve"> </w:t>
      </w:r>
    </w:p>
    <w:p w:rsidR="0087466B" w:rsidRPr="004E124F" w:rsidRDefault="00482FB6" w:rsidP="0087466B">
      <w:pPr>
        <w:tabs>
          <w:tab w:val="left" w:pos="3960"/>
        </w:tabs>
        <w:jc w:val="both"/>
        <w:rPr>
          <w:rFonts w:ascii="Arial" w:hAnsi="Arial" w:cs="Arial"/>
          <w:b/>
          <w:sz w:val="22"/>
          <w:szCs w:val="22"/>
        </w:rPr>
      </w:pPr>
      <w:r w:rsidRPr="0087466B">
        <w:rPr>
          <w:rFonts w:ascii="Arial" w:hAnsi="Arial" w:cs="Arial"/>
          <w:b/>
          <w:sz w:val="22"/>
          <w:szCs w:val="22"/>
        </w:rPr>
        <w:t>bankovní spojení:</w:t>
      </w:r>
      <w:r w:rsidR="0087466B">
        <w:rPr>
          <w:rFonts w:ascii="Arial" w:hAnsi="Arial" w:cs="Arial"/>
          <w:b/>
          <w:sz w:val="22"/>
          <w:szCs w:val="22"/>
        </w:rPr>
        <w:tab/>
      </w:r>
    </w:p>
    <w:p w:rsidR="0087466B" w:rsidRPr="004E124F" w:rsidRDefault="0087466B" w:rsidP="0087466B">
      <w:pPr>
        <w:tabs>
          <w:tab w:val="left" w:pos="3960"/>
        </w:tabs>
        <w:jc w:val="both"/>
        <w:rPr>
          <w:rFonts w:ascii="Arial" w:hAnsi="Arial" w:cs="Arial"/>
          <w:sz w:val="22"/>
          <w:szCs w:val="22"/>
        </w:rPr>
      </w:pPr>
      <w:r w:rsidRPr="004E124F">
        <w:rPr>
          <w:rFonts w:ascii="Arial" w:hAnsi="Arial" w:cs="Arial"/>
          <w:b/>
          <w:sz w:val="22"/>
          <w:szCs w:val="22"/>
        </w:rPr>
        <w:t>číslo účtu:</w:t>
      </w:r>
      <w:r w:rsidRPr="00386410">
        <w:rPr>
          <w:rFonts w:ascii="Arial" w:hAnsi="Arial" w:cs="Arial"/>
          <w:b/>
          <w:sz w:val="22"/>
          <w:szCs w:val="22"/>
        </w:rPr>
        <w:tab/>
      </w:r>
    </w:p>
    <w:p w:rsidR="00482FB6" w:rsidRPr="0087466B" w:rsidRDefault="00482FB6" w:rsidP="00482FB6">
      <w:pPr>
        <w:tabs>
          <w:tab w:val="left" w:pos="3960"/>
        </w:tabs>
        <w:jc w:val="both"/>
        <w:rPr>
          <w:rFonts w:ascii="Arial" w:hAnsi="Arial" w:cs="Arial"/>
          <w:b/>
          <w:sz w:val="22"/>
          <w:szCs w:val="22"/>
        </w:rPr>
      </w:pPr>
      <w:r w:rsidRPr="0087466B">
        <w:rPr>
          <w:rFonts w:ascii="Arial" w:hAnsi="Arial" w:cs="Arial"/>
          <w:sz w:val="22"/>
          <w:szCs w:val="22"/>
        </w:rPr>
        <w:tab/>
      </w:r>
    </w:p>
    <w:p w:rsidR="00482FB6" w:rsidRPr="00386410" w:rsidRDefault="00482FB6" w:rsidP="0087466B">
      <w:pPr>
        <w:tabs>
          <w:tab w:val="left" w:pos="3960"/>
        </w:tabs>
        <w:jc w:val="both"/>
        <w:rPr>
          <w:rFonts w:ascii="Arial" w:hAnsi="Arial" w:cs="Arial"/>
          <w:sz w:val="22"/>
          <w:szCs w:val="22"/>
        </w:rPr>
      </w:pPr>
      <w:r>
        <w:rPr>
          <w:rFonts w:ascii="Arial" w:hAnsi="Arial" w:cs="Arial"/>
          <w:sz w:val="22"/>
          <w:szCs w:val="22"/>
        </w:rPr>
        <w:t>Dodavatel</w:t>
      </w:r>
      <w:r w:rsidRPr="00386410">
        <w:rPr>
          <w:rFonts w:ascii="Arial" w:hAnsi="Arial" w:cs="Arial"/>
          <w:sz w:val="22"/>
          <w:szCs w:val="22"/>
        </w:rPr>
        <w:t xml:space="preserve"> je</w:t>
      </w:r>
      <w:r w:rsidR="00BF0706">
        <w:rPr>
          <w:rFonts w:ascii="Arial" w:hAnsi="Arial" w:cs="Arial"/>
          <w:sz w:val="22"/>
          <w:szCs w:val="22"/>
        </w:rPr>
        <w:t xml:space="preserve"> zapsán v Obchodním rejstříku Městského soudu v Praze, v oddílu A</w:t>
      </w:r>
      <w:r w:rsidRPr="00386410">
        <w:rPr>
          <w:rFonts w:ascii="Arial" w:hAnsi="Arial" w:cs="Arial"/>
          <w:sz w:val="22"/>
          <w:szCs w:val="22"/>
        </w:rPr>
        <w:t xml:space="preserve">, vložce č. </w:t>
      </w:r>
      <w:r w:rsidR="00BF0706">
        <w:rPr>
          <w:rFonts w:ascii="Arial" w:hAnsi="Arial" w:cs="Arial"/>
          <w:sz w:val="22"/>
          <w:szCs w:val="22"/>
        </w:rPr>
        <w:t>6904</w:t>
      </w:r>
    </w:p>
    <w:p w:rsidR="00482FB6" w:rsidRPr="00386410" w:rsidRDefault="00482FB6" w:rsidP="00482FB6">
      <w:pPr>
        <w:pStyle w:val="Zkladntext"/>
        <w:widowControl/>
        <w:spacing w:before="120"/>
        <w:jc w:val="center"/>
        <w:rPr>
          <w:rFonts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„dodavatel“) na straně druhé.</w:t>
      </w:r>
    </w:p>
    <w:p w:rsidR="008A2650" w:rsidRDefault="008A2650" w:rsidP="001F59EB">
      <w:pPr>
        <w:jc w:val="both"/>
        <w:rPr>
          <w:rFonts w:ascii="Arial" w:hAnsi="Arial" w:cs="Arial"/>
          <w:sz w:val="22"/>
          <w:szCs w:val="22"/>
        </w:rPr>
        <w:sectPr w:rsidR="008A2650" w:rsidSect="0095379D">
          <w:headerReference w:type="default" r:id="rId9"/>
          <w:footerReference w:type="even" r:id="rId10"/>
          <w:footerReference w:type="default" r:id="rId11"/>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C65FBB" w:rsidRPr="00701228" w:rsidRDefault="00C65FBB" w:rsidP="00C65FBB">
      <w:pPr>
        <w:jc w:val="both"/>
        <w:rPr>
          <w:rFonts w:ascii="Arial" w:hAnsi="Arial" w:cs="Arial"/>
          <w:sz w:val="22"/>
          <w:szCs w:val="22"/>
        </w:rPr>
      </w:pPr>
      <w:r w:rsidRPr="00701228">
        <w:rPr>
          <w:rFonts w:ascii="Arial" w:hAnsi="Arial" w:cs="Arial"/>
          <w:b/>
          <w:bCs/>
          <w:iCs/>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B903AC" w:rsidRDefault="00B903AC"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Pr>
          <w:rFonts w:ascii="Arial" w:hAnsi="Arial" w:cs="Arial"/>
          <w:sz w:val="22"/>
          <w:szCs w:val="22"/>
        </w:rPr>
        <w:t>dodavatel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p>
    <w:p w:rsidR="00B87B86" w:rsidRPr="00B87B86" w:rsidRDefault="00B87B86" w:rsidP="00B87B86">
      <w:pPr>
        <w:jc w:val="center"/>
        <w:rPr>
          <w:rFonts w:ascii="Arial" w:hAnsi="Arial" w:cs="Arial"/>
          <w:b/>
          <w:lang w:val="en-US"/>
        </w:rPr>
      </w:pPr>
      <w:r w:rsidRPr="00B87B86">
        <w:rPr>
          <w:rFonts w:ascii="Arial" w:hAnsi="Arial" w:cs="Arial"/>
          <w:b/>
          <w:lang w:val="en-US"/>
        </w:rPr>
        <w:t>Břehnický potok - oprava upraveného úseku UP u mostu,</w:t>
      </w:r>
    </w:p>
    <w:p w:rsidR="001F59EB" w:rsidRDefault="00B87B86" w:rsidP="00B87B86">
      <w:pPr>
        <w:jc w:val="center"/>
        <w:rPr>
          <w:rFonts w:ascii="Arial" w:hAnsi="Arial" w:cs="Arial"/>
          <w:b/>
          <w:lang w:val="en-US"/>
        </w:rPr>
      </w:pPr>
      <w:r w:rsidRPr="00B87B86">
        <w:rPr>
          <w:rFonts w:ascii="Arial" w:hAnsi="Arial" w:cs="Arial"/>
          <w:b/>
          <w:lang w:val="en-US"/>
        </w:rPr>
        <w:t>Břehnický potok 01</w:t>
      </w:r>
    </w:p>
    <w:p w:rsidR="00B87B86" w:rsidRPr="00B1004E" w:rsidRDefault="00B87B86" w:rsidP="00B87B86">
      <w:pPr>
        <w:jc w:val="center"/>
        <w:rPr>
          <w:rFonts w:ascii="Arial" w:hAnsi="Arial" w:cs="Arial"/>
          <w:sz w:val="22"/>
          <w:szCs w:val="22"/>
        </w:rPr>
      </w:pPr>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Pr>
          <w:rFonts w:ascii="Arial" w:hAnsi="Arial" w:cs="Arial"/>
          <w:sz w:val="22"/>
          <w:szCs w:val="22"/>
        </w:rPr>
        <w:t>dodavatele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AC6D91">
      <w:pPr>
        <w:widowControl w:val="0"/>
        <w:numPr>
          <w:ilvl w:val="1"/>
          <w:numId w:val="8"/>
        </w:numPr>
        <w:overflowPunct/>
        <w:autoSpaceDE/>
        <w:autoSpaceDN/>
        <w:adjustRightInd/>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AC6D91">
      <w:pPr>
        <w:widowControl w:val="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AC6D91">
      <w:pPr>
        <w:pStyle w:val="Odstavecseseznamem"/>
        <w:widowControl w:val="0"/>
        <w:spacing w:after="0" w:line="240" w:lineRule="auto"/>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2FB6" w:rsidRPr="00D74A50" w:rsidRDefault="00482FB6" w:rsidP="00AC6D91">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AC6D91">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AC6D91">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Pr>
          <w:rFonts w:ascii="Arial" w:hAnsi="Arial" w:cs="Arial"/>
          <w:sz w:val="22"/>
          <w:szCs w:val="22"/>
        </w:rPr>
        <w:t>dodavatele</w:t>
      </w:r>
    </w:p>
    <w:p w:rsidR="001F59EB" w:rsidRPr="00B1004E" w:rsidRDefault="00D35FAE" w:rsidP="00AC6D91">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5D176F" w:rsidRPr="00692BD5" w:rsidRDefault="005D176F" w:rsidP="005D176F">
      <w:pPr>
        <w:overflowPunct/>
        <w:autoSpaceDE/>
        <w:autoSpaceDN/>
        <w:adjustRightInd/>
        <w:jc w:val="both"/>
        <w:textAlignment w:val="auto"/>
        <w:rPr>
          <w:rFonts w:ascii="Arial" w:hAnsi="Arial" w:cs="Arial"/>
          <w:b/>
          <w:sz w:val="22"/>
          <w:szCs w:val="22"/>
        </w:rPr>
      </w:pPr>
      <w:r w:rsidRPr="00692BD5">
        <w:rPr>
          <w:rFonts w:ascii="Arial" w:hAnsi="Arial" w:cs="Arial"/>
          <w:b/>
          <w:sz w:val="22"/>
          <w:szCs w:val="22"/>
        </w:rPr>
        <w:t xml:space="preserve">Plnění smlouvy je požadováno v návaznosti na Rozhodnutí o poskytnutí dotace, včetně položkového rozpočtu stavebních nákladů. </w:t>
      </w:r>
    </w:p>
    <w:p w:rsidR="009E2BB6" w:rsidRPr="00B1004E" w:rsidRDefault="009E2BB6" w:rsidP="001F59EB">
      <w:pPr>
        <w:jc w:val="both"/>
        <w:rPr>
          <w:rFonts w:ascii="Arial" w:hAnsi="Arial" w:cs="Arial"/>
          <w:sz w:val="22"/>
          <w:szCs w:val="22"/>
        </w:rPr>
      </w:pPr>
    </w:p>
    <w:p w:rsidR="00446ACB" w:rsidRPr="00B1004E" w:rsidRDefault="00446AC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482FB6" w:rsidP="00482FB6">
      <w:pPr>
        <w:pStyle w:val="Zkladntext"/>
        <w:widowControl/>
        <w:numPr>
          <w:ilvl w:val="0"/>
          <w:numId w:val="1"/>
        </w:numPr>
        <w:ind w:left="426" w:hanging="426"/>
        <w:jc w:val="both"/>
        <w:rPr>
          <w:rFonts w:cs="Arial"/>
          <w:b/>
          <w:color w:val="auto"/>
          <w:sz w:val="22"/>
          <w:szCs w:val="22"/>
        </w:rPr>
      </w:pPr>
      <w:r>
        <w:rPr>
          <w:rFonts w:cs="Arial"/>
          <w:sz w:val="22"/>
          <w:szCs w:val="22"/>
        </w:rPr>
        <w:t>Dodavatel</w:t>
      </w:r>
      <w:r w:rsidRPr="00446ACB">
        <w:rPr>
          <w:rFonts w:cs="Arial"/>
          <w:sz w:val="22"/>
          <w:szCs w:val="22"/>
        </w:rPr>
        <w:t xml:space="preserve"> se zavazuje provést výše uvedené dílo v rozsahu </w:t>
      </w:r>
      <w:r>
        <w:rPr>
          <w:rFonts w:cs="Arial"/>
          <w:sz w:val="22"/>
          <w:szCs w:val="22"/>
        </w:rPr>
        <w:t xml:space="preserve">Výzvy k podání nabídky </w:t>
      </w:r>
      <w:r w:rsidRPr="00446ACB">
        <w:rPr>
          <w:rFonts w:cs="Arial"/>
          <w:sz w:val="22"/>
          <w:szCs w:val="22"/>
        </w:rPr>
        <w:t xml:space="preserve">do výběrového řízení vypsaného objednatelem a přijaté nabídky </w:t>
      </w:r>
      <w:r>
        <w:rPr>
          <w:rFonts w:cs="Arial"/>
          <w:sz w:val="22"/>
          <w:szCs w:val="22"/>
        </w:rPr>
        <w:t>dodavatele</w:t>
      </w:r>
      <w:r w:rsidRPr="00446ACB">
        <w:rPr>
          <w:rFonts w:cs="Arial"/>
          <w:sz w:val="22"/>
          <w:szCs w:val="22"/>
        </w:rPr>
        <w:t xml:space="preserve"> k výběrovému řízení.</w:t>
      </w:r>
      <w:r w:rsidRPr="00446ACB">
        <w:rPr>
          <w:rFonts w:cs="Arial"/>
          <w:b/>
          <w:color w:val="auto"/>
          <w:sz w:val="22"/>
          <w:szCs w:val="22"/>
        </w:rPr>
        <w:t xml:space="preserve"> </w:t>
      </w:r>
      <w:r w:rsidRPr="00446ACB">
        <w:rPr>
          <w:color w:val="auto"/>
          <w:sz w:val="22"/>
          <w:szCs w:val="22"/>
        </w:rPr>
        <w:t>Objednatel odpovídá za správnost a úplnost předané příslušné dokumentace pro provedení stavby</w:t>
      </w:r>
      <w:r>
        <w:rPr>
          <w:color w:val="auto"/>
          <w:sz w:val="22"/>
          <w:szCs w:val="22"/>
        </w:rPr>
        <w:t xml:space="preserve"> (dále jen PD)</w:t>
      </w:r>
      <w:r w:rsidRPr="00446ACB">
        <w:rPr>
          <w:color w:val="auto"/>
          <w:sz w:val="22"/>
          <w:szCs w:val="22"/>
        </w:rPr>
        <w:t>, která tvoří součást zadávací dokumentace předané do veřejné soutěže</w:t>
      </w:r>
      <w:r>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482FB6" w:rsidP="00482FB6">
      <w:pPr>
        <w:pStyle w:val="Zkladntext"/>
        <w:widowControl/>
        <w:numPr>
          <w:ilvl w:val="0"/>
          <w:numId w:val="1"/>
        </w:numPr>
        <w:ind w:left="426" w:hanging="426"/>
        <w:jc w:val="both"/>
        <w:rPr>
          <w:rFonts w:cs="Arial"/>
          <w:sz w:val="22"/>
          <w:szCs w:val="22"/>
        </w:rPr>
      </w:pPr>
      <w:r>
        <w:rPr>
          <w:rFonts w:cs="Arial"/>
          <w:sz w:val="22"/>
          <w:szCs w:val="22"/>
        </w:rPr>
        <w:t xml:space="preserve">Dodavatel je povinen </w:t>
      </w:r>
      <w:r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482FB6" w:rsidP="00482FB6">
      <w:pPr>
        <w:pStyle w:val="Zkladntext"/>
        <w:widowControl/>
        <w:numPr>
          <w:ilvl w:val="0"/>
          <w:numId w:val="1"/>
        </w:numPr>
        <w:ind w:left="426" w:hanging="426"/>
        <w:jc w:val="both"/>
        <w:rPr>
          <w:rFonts w:cs="Arial"/>
          <w:sz w:val="22"/>
          <w:szCs w:val="22"/>
        </w:rPr>
      </w:pPr>
      <w:r>
        <w:rPr>
          <w:rFonts w:cs="Arial"/>
          <w:sz w:val="22"/>
          <w:szCs w:val="22"/>
        </w:rPr>
        <w:t xml:space="preserve">Dodavatel </w:t>
      </w:r>
      <w:r w:rsidRPr="00386410">
        <w:rPr>
          <w:rFonts w:cs="Arial"/>
          <w:sz w:val="22"/>
          <w:szCs w:val="22"/>
        </w:rPr>
        <w:t>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Dodavatel</w:t>
      </w:r>
      <w:r w:rsidRPr="00386410">
        <w:rPr>
          <w:rFonts w:ascii="Arial" w:hAnsi="Arial" w:cs="Arial"/>
          <w:snapToGrid w:val="0"/>
          <w:sz w:val="22"/>
          <w:szCs w:val="22"/>
        </w:rPr>
        <w:t xml:space="preserve">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Dodavatel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lastRenderedPageBreak/>
        <w:t xml:space="preserve">Objednatel předá </w:t>
      </w:r>
      <w:r>
        <w:rPr>
          <w:rFonts w:ascii="Arial" w:hAnsi="Arial" w:cs="Arial"/>
          <w:snapToGrid w:val="0"/>
          <w:sz w:val="22"/>
          <w:szCs w:val="22"/>
        </w:rPr>
        <w:t>d</w:t>
      </w:r>
      <w:r>
        <w:rPr>
          <w:rFonts w:ascii="Arial" w:hAnsi="Arial" w:cs="Arial"/>
          <w:sz w:val="22"/>
          <w:szCs w:val="22"/>
        </w:rPr>
        <w:t>odavateli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Pr>
          <w:rFonts w:ascii="Arial" w:hAnsi="Arial" w:cs="Arial"/>
          <w:bCs/>
          <w:color w:val="000000"/>
          <w:sz w:val="22"/>
          <w:szCs w:val="22"/>
        </w:rPr>
        <w:t>d</w:t>
      </w:r>
      <w:r>
        <w:rPr>
          <w:rFonts w:ascii="Arial" w:hAnsi="Arial" w:cs="Arial"/>
          <w:sz w:val="22"/>
          <w:szCs w:val="22"/>
        </w:rPr>
        <w:t>odavateli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 prokazatelném doložení, všech potřebných legislativních povinností d</w:t>
      </w:r>
      <w:r>
        <w:rPr>
          <w:rFonts w:ascii="Arial" w:hAnsi="Arial" w:cs="Arial"/>
          <w:sz w:val="22"/>
          <w:szCs w:val="22"/>
        </w:rPr>
        <w:t>odavatele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Pr>
          <w:rFonts w:ascii="Arial" w:hAnsi="Arial" w:cs="Arial"/>
          <w:snapToGrid w:val="0"/>
          <w:sz w:val="22"/>
          <w:szCs w:val="22"/>
        </w:rPr>
        <w:t>d</w:t>
      </w:r>
      <w:r>
        <w:rPr>
          <w:rFonts w:ascii="Arial" w:hAnsi="Arial" w:cs="Arial"/>
          <w:sz w:val="22"/>
          <w:szCs w:val="22"/>
        </w:rPr>
        <w:t>odavatel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482FB6" w:rsidRDefault="00482F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482FB6" w:rsidRPr="00AC7BF6" w:rsidRDefault="00482FB6" w:rsidP="00482FB6">
      <w:pPr>
        <w:overflowPunct/>
        <w:autoSpaceDE/>
        <w:autoSpaceDN/>
        <w:adjustRightInd/>
        <w:ind w:left="426"/>
        <w:textAlignment w:val="auto"/>
        <w:rPr>
          <w:rFonts w:ascii="Arial" w:hAnsi="Arial" w:cs="Arial"/>
          <w:b/>
          <w:sz w:val="22"/>
          <w:szCs w:val="22"/>
        </w:rPr>
      </w:pPr>
      <w:r w:rsidRPr="00AC7BF6">
        <w:rPr>
          <w:rFonts w:ascii="Arial" w:hAnsi="Arial" w:cs="Arial"/>
          <w:b/>
          <w:sz w:val="22"/>
          <w:szCs w:val="22"/>
        </w:rPr>
        <w:t>Zahájení díla:</w:t>
      </w:r>
      <w:r w:rsidRPr="00AC7BF6">
        <w:rPr>
          <w:rFonts w:ascii="Arial" w:hAnsi="Arial" w:cs="Arial"/>
          <w:b/>
          <w:sz w:val="22"/>
          <w:szCs w:val="22"/>
        </w:rPr>
        <w:tab/>
      </w:r>
      <w:r w:rsidRPr="00AC7BF6">
        <w:rPr>
          <w:rFonts w:ascii="Arial" w:hAnsi="Arial" w:cs="Arial"/>
          <w:b/>
          <w:sz w:val="22"/>
          <w:szCs w:val="22"/>
        </w:rPr>
        <w:tab/>
      </w:r>
      <w:r w:rsidRPr="00AC7BF6">
        <w:rPr>
          <w:rFonts w:ascii="Arial" w:hAnsi="Arial" w:cs="Arial"/>
          <w:b/>
          <w:sz w:val="22"/>
          <w:szCs w:val="22"/>
        </w:rPr>
        <w:tab/>
      </w:r>
      <w:r w:rsidRPr="00AC7BF6">
        <w:rPr>
          <w:rFonts w:ascii="Arial" w:hAnsi="Arial" w:cs="Arial"/>
          <w:b/>
          <w:sz w:val="22"/>
          <w:szCs w:val="22"/>
        </w:rPr>
        <w:tab/>
      </w:r>
      <w:r w:rsidRPr="00AC7BF6">
        <w:rPr>
          <w:rFonts w:ascii="Arial" w:hAnsi="Arial" w:cs="Arial"/>
          <w:b/>
          <w:sz w:val="22"/>
          <w:szCs w:val="22"/>
        </w:rPr>
        <w:tab/>
      </w:r>
      <w:r w:rsidR="00BC0C1E">
        <w:rPr>
          <w:rFonts w:ascii="Arial" w:hAnsi="Arial" w:cs="Arial"/>
          <w:sz w:val="22"/>
          <w:szCs w:val="22"/>
        </w:rPr>
        <w:t>0</w:t>
      </w:r>
      <w:r w:rsidR="006A749E">
        <w:rPr>
          <w:rFonts w:ascii="Arial" w:hAnsi="Arial" w:cs="Arial"/>
          <w:sz w:val="22"/>
          <w:szCs w:val="22"/>
        </w:rPr>
        <w:t>9</w:t>
      </w:r>
      <w:r w:rsidR="00BC0C1E">
        <w:rPr>
          <w:rFonts w:ascii="Arial" w:hAnsi="Arial" w:cs="Arial"/>
          <w:sz w:val="22"/>
          <w:szCs w:val="22"/>
        </w:rPr>
        <w:t>.05</w:t>
      </w:r>
      <w:r w:rsidR="00290053" w:rsidRPr="00AC7BF6">
        <w:rPr>
          <w:rFonts w:ascii="Arial" w:hAnsi="Arial" w:cs="Arial"/>
          <w:sz w:val="22"/>
          <w:szCs w:val="22"/>
        </w:rPr>
        <w:t>.</w:t>
      </w:r>
      <w:r w:rsidRPr="00AC7BF6">
        <w:rPr>
          <w:rFonts w:ascii="Arial" w:hAnsi="Arial" w:cs="Arial"/>
          <w:sz w:val="22"/>
          <w:szCs w:val="22"/>
        </w:rPr>
        <w:t>2017</w:t>
      </w:r>
      <w:r w:rsidRPr="00AC7BF6">
        <w:rPr>
          <w:rFonts w:ascii="Arial" w:hAnsi="Arial" w:cs="Arial"/>
          <w:b/>
          <w:sz w:val="22"/>
          <w:szCs w:val="22"/>
        </w:rPr>
        <w:t xml:space="preserve"> </w:t>
      </w:r>
    </w:p>
    <w:p w:rsidR="00482FB6" w:rsidRPr="00AC7BF6" w:rsidRDefault="00482FB6" w:rsidP="00482FB6">
      <w:pPr>
        <w:overflowPunct/>
        <w:autoSpaceDE/>
        <w:autoSpaceDN/>
        <w:adjustRightInd/>
        <w:ind w:left="426"/>
        <w:textAlignment w:val="auto"/>
        <w:rPr>
          <w:rFonts w:ascii="Arial" w:hAnsi="Arial" w:cs="Arial"/>
          <w:sz w:val="22"/>
          <w:szCs w:val="22"/>
        </w:rPr>
      </w:pPr>
      <w:r w:rsidRPr="00AC7BF6">
        <w:rPr>
          <w:rFonts w:ascii="Arial" w:hAnsi="Arial" w:cs="Arial"/>
          <w:b/>
          <w:sz w:val="22"/>
          <w:szCs w:val="22"/>
        </w:rPr>
        <w:t>Ukončení díla:</w:t>
      </w:r>
      <w:r w:rsidRPr="00AC7BF6">
        <w:rPr>
          <w:rFonts w:ascii="Arial" w:hAnsi="Arial" w:cs="Arial"/>
          <w:b/>
          <w:sz w:val="22"/>
          <w:szCs w:val="22"/>
        </w:rPr>
        <w:tab/>
      </w:r>
      <w:r w:rsidRPr="00AC7BF6">
        <w:rPr>
          <w:rFonts w:ascii="Arial" w:hAnsi="Arial" w:cs="Arial"/>
          <w:b/>
          <w:sz w:val="22"/>
          <w:szCs w:val="22"/>
        </w:rPr>
        <w:tab/>
      </w:r>
      <w:r w:rsidRPr="00AC7BF6">
        <w:rPr>
          <w:rFonts w:ascii="Arial" w:hAnsi="Arial" w:cs="Arial"/>
          <w:b/>
          <w:sz w:val="22"/>
          <w:szCs w:val="22"/>
        </w:rPr>
        <w:tab/>
      </w:r>
      <w:r w:rsidRPr="00AC7BF6">
        <w:rPr>
          <w:rFonts w:ascii="Arial" w:hAnsi="Arial" w:cs="Arial"/>
          <w:b/>
          <w:sz w:val="22"/>
          <w:szCs w:val="22"/>
        </w:rPr>
        <w:tab/>
      </w:r>
      <w:r w:rsidRPr="00AC7BF6">
        <w:rPr>
          <w:rFonts w:ascii="Arial" w:hAnsi="Arial" w:cs="Arial"/>
          <w:b/>
          <w:sz w:val="22"/>
          <w:szCs w:val="22"/>
        </w:rPr>
        <w:tab/>
      </w:r>
      <w:r w:rsidR="00BC0C1E">
        <w:rPr>
          <w:rFonts w:ascii="Arial" w:hAnsi="Arial" w:cs="Arial"/>
          <w:sz w:val="22"/>
          <w:szCs w:val="22"/>
        </w:rPr>
        <w:t>14.09</w:t>
      </w:r>
      <w:r w:rsidRPr="00AC7BF6">
        <w:rPr>
          <w:rFonts w:ascii="Arial" w:hAnsi="Arial" w:cs="Arial"/>
          <w:sz w:val="22"/>
          <w:szCs w:val="22"/>
        </w:rPr>
        <w:t>.2017</w:t>
      </w:r>
    </w:p>
    <w:p w:rsidR="00482FB6" w:rsidRPr="00AC7BF6" w:rsidRDefault="00482FB6" w:rsidP="00482FB6">
      <w:pPr>
        <w:ind w:left="360"/>
        <w:jc w:val="both"/>
        <w:rPr>
          <w:rFonts w:ascii="Arial" w:hAnsi="Arial" w:cs="Arial"/>
          <w:sz w:val="22"/>
          <w:szCs w:val="22"/>
        </w:rPr>
      </w:pPr>
    </w:p>
    <w:p w:rsidR="00482FB6" w:rsidRDefault="00482FB6" w:rsidP="00482FB6">
      <w:pPr>
        <w:ind w:left="360" w:hanging="360"/>
        <w:jc w:val="both"/>
        <w:rPr>
          <w:rFonts w:ascii="Arial" w:hAnsi="Arial" w:cs="Arial"/>
          <w:sz w:val="22"/>
          <w:szCs w:val="22"/>
        </w:rPr>
      </w:pPr>
      <w:r w:rsidRPr="00AC7BF6">
        <w:rPr>
          <w:rFonts w:ascii="Arial" w:hAnsi="Arial" w:cs="Arial"/>
          <w:b/>
          <w:sz w:val="22"/>
          <w:szCs w:val="22"/>
        </w:rPr>
        <w:t>1.</w:t>
      </w:r>
      <w:r w:rsidRPr="00AC7BF6">
        <w:rPr>
          <w:rFonts w:ascii="Arial" w:hAnsi="Arial" w:cs="Arial"/>
          <w:sz w:val="22"/>
          <w:szCs w:val="22"/>
        </w:rPr>
        <w:tab/>
        <w:t>Dodavatel</w:t>
      </w:r>
      <w:r w:rsidRPr="00AC7BF6">
        <w:rPr>
          <w:rFonts w:ascii="Arial" w:hAnsi="Arial" w:cs="Arial"/>
          <w:color w:val="000000"/>
          <w:sz w:val="22"/>
          <w:szCs w:val="22"/>
        </w:rPr>
        <w:t xml:space="preserve"> se zavazuje, že v době</w:t>
      </w:r>
      <w:r>
        <w:rPr>
          <w:rFonts w:ascii="Arial" w:hAnsi="Arial" w:cs="Arial"/>
          <w:color w:val="000000"/>
          <w:sz w:val="22"/>
          <w:szCs w:val="22"/>
        </w:rPr>
        <w:t xml:space="preserve">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Pr="00386410"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Pr>
          <w:rFonts w:ascii="Arial" w:hAnsi="Arial" w:cs="Arial"/>
          <w:sz w:val="22"/>
          <w:szCs w:val="22"/>
        </w:rPr>
        <w:t>dodavatelem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446ACB" w:rsidRPr="00386410" w:rsidRDefault="00446ACB" w:rsidP="00714263">
      <w:pPr>
        <w:widowControl w:val="0"/>
        <w:jc w:val="both"/>
        <w:rPr>
          <w:rFonts w:ascii="Arial" w:hAnsi="Arial" w:cs="Arial"/>
          <w:b/>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A302E4">
        <w:rPr>
          <w:rFonts w:ascii="Arial" w:hAnsi="Arial" w:cs="Arial"/>
          <w:sz w:val="22"/>
          <w:szCs w:val="22"/>
        </w:rPr>
        <w:t>dodavatel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A302E4">
        <w:rPr>
          <w:rFonts w:ascii="Arial" w:hAnsi="Arial" w:cs="Arial"/>
          <w:sz w:val="22"/>
          <w:szCs w:val="22"/>
        </w:rPr>
        <w:t>dodavatel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A302E4">
        <w:rPr>
          <w:rFonts w:ascii="Arial" w:hAnsi="Arial" w:cs="Arial"/>
          <w:sz w:val="22"/>
          <w:szCs w:val="22"/>
        </w:rPr>
        <w:t>Dodavatel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A302E4">
        <w:rPr>
          <w:rFonts w:ascii="Arial" w:hAnsi="Arial" w:cs="Arial"/>
          <w:sz w:val="22"/>
          <w:szCs w:val="22"/>
        </w:rPr>
        <w:t>dodavatel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2E6470" w:rsidRPr="00AC6D91" w:rsidRDefault="002E6470" w:rsidP="002E6470">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E839C1">
        <w:rPr>
          <w:rFonts w:ascii="Arial" w:hAnsi="Arial" w:cs="Arial"/>
          <w:b/>
          <w:sz w:val="22"/>
          <w:szCs w:val="22"/>
        </w:rPr>
        <w:t>1 600 681,04</w:t>
      </w:r>
      <w:r w:rsidRPr="00D74A50">
        <w:rPr>
          <w:rFonts w:ascii="Arial" w:hAnsi="Arial" w:cs="Arial"/>
          <w:sz w:val="22"/>
          <w:szCs w:val="22"/>
        </w:rPr>
        <w:t xml:space="preserve"> </w:t>
      </w:r>
      <w:r w:rsidRPr="00AC6D91">
        <w:rPr>
          <w:rFonts w:ascii="Arial" w:hAnsi="Arial" w:cs="Arial"/>
          <w:b/>
          <w:sz w:val="22"/>
          <w:szCs w:val="22"/>
        </w:rPr>
        <w:t>Kč</w:t>
      </w:r>
    </w:p>
    <w:p w:rsidR="006A3650" w:rsidRPr="009E7894" w:rsidRDefault="006A3650" w:rsidP="006A3650">
      <w:pPr>
        <w:ind w:left="360"/>
        <w:jc w:val="both"/>
        <w:rPr>
          <w:rFonts w:ascii="Arial" w:hAnsi="Arial" w:cs="Arial"/>
          <w:sz w:val="22"/>
          <w:szCs w:val="22"/>
        </w:rPr>
      </w:pPr>
    </w:p>
    <w:p w:rsidR="0090228D" w:rsidRPr="009E7894" w:rsidRDefault="006A3650" w:rsidP="006A3650">
      <w:pPr>
        <w:ind w:left="360"/>
        <w:jc w:val="both"/>
        <w:rPr>
          <w:rFonts w:ascii="Arial" w:hAnsi="Arial" w:cs="Arial"/>
          <w:sz w:val="22"/>
          <w:szCs w:val="22"/>
        </w:rPr>
      </w:pPr>
      <w:r w:rsidRPr="009E7894">
        <w:rPr>
          <w:rFonts w:ascii="Arial" w:hAnsi="Arial" w:cs="Arial"/>
          <w:sz w:val="22"/>
          <w:szCs w:val="22"/>
        </w:rPr>
        <w:t xml:space="preserve">Cena je pevná celková a konečná. </w:t>
      </w:r>
    </w:p>
    <w:p w:rsidR="004D50A0" w:rsidRPr="009E7894" w:rsidRDefault="00DB336D" w:rsidP="00DB336D">
      <w:pPr>
        <w:widowControl w:val="0"/>
        <w:overflowPunct/>
        <w:autoSpaceDE/>
        <w:autoSpaceDN/>
        <w:adjustRightInd/>
        <w:ind w:left="284" w:hanging="284"/>
        <w:jc w:val="both"/>
        <w:textAlignment w:val="auto"/>
        <w:rPr>
          <w:rFonts w:ascii="Arial" w:hAnsi="Arial" w:cs="Arial"/>
          <w:sz w:val="22"/>
          <w:szCs w:val="22"/>
        </w:rPr>
      </w:pPr>
      <w:r w:rsidRPr="009E7894">
        <w:rPr>
          <w:rFonts w:ascii="Arial" w:hAnsi="Arial" w:cs="Arial"/>
          <w:b/>
          <w:sz w:val="22"/>
          <w:szCs w:val="22"/>
        </w:rPr>
        <w:lastRenderedPageBreak/>
        <w:t>5.</w:t>
      </w:r>
      <w:r w:rsidRPr="009E7894">
        <w:rPr>
          <w:rFonts w:ascii="Arial" w:hAnsi="Arial" w:cs="Arial"/>
          <w:sz w:val="22"/>
          <w:szCs w:val="22"/>
        </w:rPr>
        <w:tab/>
      </w:r>
      <w:r w:rsidR="004D50A0" w:rsidRPr="009E7894">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8272BB" w:rsidRPr="009E7894" w:rsidRDefault="008272BB" w:rsidP="004D50A0">
      <w:pPr>
        <w:ind w:left="360"/>
        <w:jc w:val="both"/>
        <w:rPr>
          <w:rFonts w:ascii="Arial" w:hAnsi="Arial" w:cs="Arial"/>
          <w:sz w:val="22"/>
          <w:szCs w:val="22"/>
        </w:rPr>
      </w:pPr>
    </w:p>
    <w:p w:rsidR="00C66556" w:rsidRPr="009E7894" w:rsidRDefault="00C66556" w:rsidP="00C66556">
      <w:pPr>
        <w:ind w:left="360"/>
        <w:jc w:val="both"/>
        <w:rPr>
          <w:rFonts w:ascii="Arial" w:hAnsi="Arial" w:cs="Arial"/>
          <w:sz w:val="22"/>
          <w:szCs w:val="22"/>
        </w:rPr>
      </w:pPr>
    </w:p>
    <w:p w:rsidR="0011076F" w:rsidRPr="009E7894" w:rsidRDefault="0011076F" w:rsidP="0011076F">
      <w:pPr>
        <w:pStyle w:val="Zkladntext"/>
        <w:widowControl/>
        <w:jc w:val="center"/>
        <w:rPr>
          <w:rFonts w:cs="Arial"/>
          <w:sz w:val="22"/>
          <w:szCs w:val="22"/>
        </w:rPr>
      </w:pPr>
      <w:r w:rsidRPr="009E7894">
        <w:rPr>
          <w:rFonts w:cs="Arial"/>
          <w:b/>
          <w:sz w:val="22"/>
          <w:szCs w:val="22"/>
          <w:u w:val="single"/>
        </w:rPr>
        <w:t>Čl. V. PLATEBNÍ PODMÍNKY</w:t>
      </w:r>
    </w:p>
    <w:p w:rsidR="0011076F" w:rsidRPr="009E7894" w:rsidRDefault="0011076F" w:rsidP="0011076F">
      <w:pPr>
        <w:pStyle w:val="Zkladntext"/>
        <w:widowControl/>
        <w:rPr>
          <w:rFonts w:cs="Arial"/>
          <w:b/>
          <w:sz w:val="22"/>
          <w:szCs w:val="22"/>
          <w:u w:val="single"/>
        </w:rPr>
      </w:pPr>
    </w:p>
    <w:p w:rsidR="00D8383F" w:rsidRPr="009E7894" w:rsidRDefault="00D8383F" w:rsidP="00D8383F">
      <w:pPr>
        <w:pStyle w:val="Citace1"/>
        <w:numPr>
          <w:ilvl w:val="3"/>
          <w:numId w:val="3"/>
        </w:numPr>
        <w:spacing w:after="0" w:line="240" w:lineRule="auto"/>
        <w:jc w:val="both"/>
        <w:rPr>
          <w:rFonts w:ascii="Arial" w:hAnsi="Arial" w:cs="Arial"/>
          <w:i w:val="0"/>
          <w:color w:val="auto"/>
          <w:sz w:val="22"/>
          <w:szCs w:val="22"/>
        </w:rPr>
      </w:pPr>
      <w:r w:rsidRPr="009E7894">
        <w:rPr>
          <w:rFonts w:ascii="Arial" w:hAnsi="Arial" w:cs="Arial"/>
          <w:i w:val="0"/>
          <w:color w:val="auto"/>
          <w:sz w:val="22"/>
          <w:szCs w:val="22"/>
        </w:rPr>
        <w:t>Objednatel neposkytne dodavateli zálohu.</w:t>
      </w:r>
    </w:p>
    <w:p w:rsidR="00D8383F" w:rsidRPr="009E7894" w:rsidRDefault="00D8383F" w:rsidP="00D8383F"/>
    <w:p w:rsidR="00AB4A35" w:rsidRPr="009E7894" w:rsidRDefault="00D1305C" w:rsidP="00D8383F">
      <w:pPr>
        <w:pStyle w:val="Citace1"/>
        <w:numPr>
          <w:ilvl w:val="3"/>
          <w:numId w:val="3"/>
        </w:numPr>
        <w:spacing w:after="0" w:line="240" w:lineRule="auto"/>
        <w:jc w:val="both"/>
        <w:rPr>
          <w:rFonts w:ascii="Arial" w:hAnsi="Arial" w:cs="Arial"/>
          <w:i w:val="0"/>
          <w:color w:val="auto"/>
          <w:sz w:val="22"/>
          <w:szCs w:val="22"/>
        </w:rPr>
      </w:pPr>
      <w:r w:rsidRPr="009E7894">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 díla bez vad a nedodělků. Veškeré faktury je dodavatel povinen prokazatelně doručit objednateli nejpozději do 7 pracovních dnů ode dne uskutečnění plnění. V případě pozdějšího doručení faktury objednateli, nebude tato objednatelem přijata, a dodavatel zajistí vystavení nové faktury k datu dalšího dílčího plnění.</w:t>
      </w:r>
    </w:p>
    <w:p w:rsidR="00802CE7" w:rsidRPr="009E7894" w:rsidRDefault="00802CE7" w:rsidP="00802CE7"/>
    <w:p w:rsidR="00963BB8" w:rsidRPr="009E7894" w:rsidRDefault="00963BB8" w:rsidP="00823B76">
      <w:pPr>
        <w:numPr>
          <w:ilvl w:val="3"/>
          <w:numId w:val="3"/>
        </w:numPr>
        <w:ind w:left="426" w:hanging="426"/>
        <w:jc w:val="both"/>
        <w:rPr>
          <w:rFonts w:ascii="Arial" w:hAnsi="Arial" w:cs="Arial"/>
          <w:sz w:val="22"/>
          <w:szCs w:val="22"/>
        </w:rPr>
      </w:pPr>
      <w:r w:rsidRPr="009E7894">
        <w:rPr>
          <w:rFonts w:ascii="Arial" w:hAnsi="Arial" w:cs="Arial"/>
          <w:sz w:val="22"/>
          <w:szCs w:val="22"/>
        </w:rPr>
        <w:t>Samostatně budou vystaveny faktury pro investice a opravy.</w:t>
      </w:r>
    </w:p>
    <w:p w:rsidR="009E2BB6" w:rsidRPr="009E7894"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7894">
        <w:rPr>
          <w:rFonts w:ascii="Arial" w:hAnsi="Arial" w:cs="Arial"/>
          <w:sz w:val="22"/>
          <w:szCs w:val="22"/>
        </w:rPr>
        <w:t xml:space="preserve">Při dílčím plnění </w:t>
      </w:r>
      <w:r w:rsidR="00D8383F" w:rsidRPr="009E7894">
        <w:rPr>
          <w:rFonts w:ascii="Arial" w:hAnsi="Arial" w:cs="Arial"/>
          <w:sz w:val="22"/>
          <w:szCs w:val="22"/>
        </w:rPr>
        <w:t>dodavatel</w:t>
      </w:r>
      <w:r w:rsidRPr="009E7894">
        <w:rPr>
          <w:rFonts w:ascii="Arial" w:hAnsi="Arial" w:cs="Arial"/>
          <w:sz w:val="22"/>
          <w:szCs w:val="22"/>
        </w:rPr>
        <w:t xml:space="preserve"> předloží objednateli soupis provedených</w:t>
      </w:r>
      <w:r w:rsidRPr="009E2BB6">
        <w:rPr>
          <w:rFonts w:ascii="Arial" w:hAnsi="Arial" w:cs="Arial"/>
          <w:sz w:val="22"/>
          <w:szCs w:val="22"/>
        </w:rPr>
        <w:t xml:space="preserve">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D8383F">
        <w:rPr>
          <w:rFonts w:ascii="Arial" w:hAnsi="Arial" w:cs="Arial"/>
          <w:color w:val="auto"/>
          <w:sz w:val="22"/>
          <w:szCs w:val="22"/>
        </w:rPr>
        <w:t>dodavatel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D8383F">
        <w:rPr>
          <w:rFonts w:ascii="Arial" w:hAnsi="Arial" w:cs="Arial"/>
          <w:color w:val="auto"/>
          <w:sz w:val="22"/>
          <w:szCs w:val="22"/>
        </w:rPr>
        <w:t>dodavatel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D8383F">
        <w:rPr>
          <w:rFonts w:ascii="Arial" w:hAnsi="Arial" w:cs="Arial"/>
          <w:color w:val="auto"/>
          <w:sz w:val="22"/>
          <w:szCs w:val="22"/>
        </w:rPr>
        <w:t>dodavatel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D8383F">
        <w:rPr>
          <w:rFonts w:ascii="Arial" w:hAnsi="Arial" w:cs="Arial"/>
          <w:color w:val="auto"/>
          <w:sz w:val="22"/>
          <w:szCs w:val="22"/>
        </w:rPr>
        <w:t>dodavatelem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dodavatel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9094A" w:rsidRPr="00F9094A"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D8383F">
        <w:rPr>
          <w:rFonts w:ascii="Arial" w:hAnsi="Arial" w:cs="Arial"/>
          <w:color w:val="auto"/>
          <w:sz w:val="22"/>
          <w:szCs w:val="22"/>
        </w:rPr>
        <w:t>dodavateli</w:t>
      </w:r>
      <w:r w:rsidRPr="00F9094A">
        <w:rPr>
          <w:rFonts w:ascii="Arial" w:hAnsi="Arial" w:cs="Arial"/>
          <w:color w:val="auto"/>
          <w:sz w:val="22"/>
          <w:szCs w:val="22"/>
        </w:rPr>
        <w:t xml:space="preserve"> fakturu k opravě. Lhůta pro zaplacení pak počíná běžet od doby vrácení opravené faktury.</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dodavatel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dodavatel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004B58BC">
        <w:rPr>
          <w:rFonts w:ascii="Arial" w:hAnsi="Arial" w:cs="Arial"/>
          <w:color w:val="auto"/>
          <w:sz w:val="22"/>
          <w:szCs w:val="22"/>
        </w:rPr>
        <w:t>6</w:t>
      </w:r>
      <w:r w:rsidRPr="0059593F">
        <w:rPr>
          <w:rFonts w:ascii="Arial" w:hAnsi="Arial" w:cs="Arial"/>
          <w:color w:val="auto"/>
          <w:sz w:val="22"/>
          <w:szCs w:val="22"/>
        </w:rPr>
        <w:t>0 dnů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dodavatele</w:t>
      </w:r>
      <w:r w:rsidRPr="0059593F">
        <w:rPr>
          <w:rFonts w:ascii="Arial" w:hAnsi="Arial" w:cs="Arial"/>
          <w:color w:val="auto"/>
          <w:sz w:val="22"/>
          <w:szCs w:val="22"/>
        </w:rPr>
        <w:t>.</w:t>
      </w:r>
    </w:p>
    <w:p w:rsidR="00AB4A35" w:rsidRDefault="00AB4A35" w:rsidP="00AB4A35"/>
    <w:p w:rsidR="00B87B86" w:rsidRPr="003A660E" w:rsidRDefault="00B87B86" w:rsidP="00AB4A35"/>
    <w:p w:rsidR="001D1432" w:rsidRPr="0001372F" w:rsidRDefault="001D1432"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D8383F">
        <w:t>dodavatel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D8383F">
        <w:t xml:space="preserve">dodavatel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D8383F">
        <w:t>dodavateli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t>dodavatel</w:t>
      </w:r>
      <w:r w:rsidRPr="00BB0930">
        <w:t xml:space="preserve"> neodstraní vady díla uvedené v protokolu o předání a převzetí díla ve stanoveném termínu, je povinen zaplatit objednateli smluvní pokutu ve výši 1 000,- Kč za každou vadu, u níž je </w:t>
      </w:r>
      <w:r w:rsidR="00A302E4">
        <w:t>dodavatel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t>dodavatel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t>dodavatel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dodavatel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11076F" w:rsidRPr="00AC6D91" w:rsidRDefault="00D8383F" w:rsidP="00AC6D91">
      <w:pPr>
        <w:pStyle w:val="A-odstavecodsazensodrkami"/>
        <w:numPr>
          <w:ilvl w:val="0"/>
          <w:numId w:val="2"/>
        </w:numPr>
        <w:rPr>
          <w:b/>
        </w:rPr>
      </w:pPr>
      <w:r w:rsidRPr="00123217">
        <w:t xml:space="preserve">Zaplacením sankce není dotčen nárok objednatele na náhradu škody způsobené mu porušením povinnosti </w:t>
      </w:r>
      <w:r w:rsidR="00A302E4">
        <w:t>dodavatel</w:t>
      </w:r>
      <w:r w:rsidRPr="00123217">
        <w:t>e, na niž se sankce vztahuje</w:t>
      </w:r>
      <w:r>
        <w:t>.</w:t>
      </w:r>
    </w:p>
    <w:p w:rsidR="00E97587" w:rsidRPr="00386410" w:rsidRDefault="00C66556" w:rsidP="00AC6D91">
      <w:pPr>
        <w:pStyle w:val="Zkladntext"/>
        <w:widowControl/>
        <w:jc w:val="center"/>
        <w:rPr>
          <w:rFonts w:cs="Arial"/>
          <w:b/>
          <w:sz w:val="22"/>
          <w:szCs w:val="22"/>
          <w:u w:val="single"/>
        </w:rPr>
      </w:pPr>
      <w:r w:rsidRPr="00386410">
        <w:rPr>
          <w:rFonts w:cs="Arial"/>
          <w:b/>
          <w:sz w:val="22"/>
          <w:szCs w:val="22"/>
          <w:u w:val="single"/>
        </w:rPr>
        <w:lastRenderedPageBreak/>
        <w:t xml:space="preserve">Čl. VII. </w:t>
      </w:r>
      <w:r w:rsidR="00790434" w:rsidRPr="00386410">
        <w:rPr>
          <w:rFonts w:cs="Arial"/>
          <w:b/>
          <w:sz w:val="22"/>
          <w:szCs w:val="22"/>
          <w:u w:val="single"/>
        </w:rPr>
        <w:t>ZAJIŠTĚNÍ ZÁVAZKU, ZÁRUKA</w:t>
      </w:r>
    </w:p>
    <w:p w:rsidR="00E97587" w:rsidRPr="00386410" w:rsidRDefault="00E97587" w:rsidP="00AC6D91">
      <w:pPr>
        <w:widowControl w:val="0"/>
        <w:jc w:val="both"/>
        <w:rPr>
          <w:rFonts w:ascii="Arial" w:hAnsi="Arial" w:cs="Arial"/>
          <w:b/>
          <w:sz w:val="22"/>
          <w:szCs w:val="22"/>
        </w:rPr>
      </w:pPr>
    </w:p>
    <w:p w:rsidR="003C0A01" w:rsidRPr="00BB16E1" w:rsidRDefault="003C0A01" w:rsidP="00AC6D9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AC6D91">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452888" w:rsidRDefault="00452888" w:rsidP="00AC6D91">
      <w:pPr>
        <w:pStyle w:val="Citace1"/>
        <w:tabs>
          <w:tab w:val="left" w:pos="360"/>
        </w:tabs>
        <w:spacing w:after="0" w:line="240" w:lineRule="auto"/>
        <w:ind w:left="426"/>
        <w:jc w:val="both"/>
        <w:rPr>
          <w:rFonts w:ascii="Arial" w:hAnsi="Arial" w:cs="Arial"/>
          <w:i w:val="0"/>
          <w:color w:val="auto"/>
          <w:sz w:val="22"/>
          <w:szCs w:val="22"/>
        </w:rPr>
      </w:pPr>
    </w:p>
    <w:p w:rsidR="003C0A01" w:rsidRPr="002A1D58" w:rsidRDefault="003C0A01" w:rsidP="00AC6D91">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AC6D91">
      <w:pPr>
        <w:pStyle w:val="Citace1"/>
        <w:numPr>
          <w:ilvl w:val="3"/>
          <w:numId w:val="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AC6D91">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AC6D91">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dodavateli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452888" w:rsidRDefault="00452888" w:rsidP="00AC6D91">
      <w:pPr>
        <w:pStyle w:val="Citace1"/>
        <w:tabs>
          <w:tab w:val="left" w:pos="360"/>
        </w:tabs>
        <w:spacing w:after="0" w:line="240" w:lineRule="auto"/>
        <w:ind w:left="426"/>
        <w:jc w:val="both"/>
        <w:rPr>
          <w:rFonts w:ascii="Arial" w:hAnsi="Arial" w:cs="Arial"/>
          <w:i w:val="0"/>
          <w:color w:val="auto"/>
          <w:sz w:val="22"/>
          <w:szCs w:val="22"/>
        </w:rPr>
      </w:pPr>
    </w:p>
    <w:p w:rsidR="00452888" w:rsidRDefault="003C0A01" w:rsidP="00AC6D91">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3C0A01" w:rsidP="00AC6D91">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Dodavatel</w:t>
      </w:r>
      <w:r w:rsidR="002D40E2">
        <w:rPr>
          <w:rFonts w:ascii="Arial" w:hAnsi="Arial" w:cs="Arial"/>
          <w:i w:val="0"/>
          <w:color w:val="auto"/>
          <w:sz w:val="22"/>
          <w:szCs w:val="22"/>
        </w:rPr>
        <w:t xml:space="preserve"> </w:t>
      </w:r>
      <w:r w:rsidRPr="002A1D58">
        <w:rPr>
          <w:rFonts w:ascii="Arial" w:hAnsi="Arial" w:cs="Arial"/>
          <w:i w:val="0"/>
          <w:color w:val="auto"/>
          <w:sz w:val="22"/>
          <w:szCs w:val="22"/>
        </w:rPr>
        <w:t>j</w:t>
      </w:r>
      <w:r w:rsidR="002D40E2">
        <w:rPr>
          <w:rFonts w:ascii="Arial" w:hAnsi="Arial" w:cs="Arial"/>
          <w:i w:val="0"/>
          <w:color w:val="auto"/>
          <w:sz w:val="22"/>
          <w:szCs w:val="22"/>
        </w:rPr>
        <w:t>e</w:t>
      </w:r>
      <w:r w:rsidRPr="002A1D58">
        <w:rPr>
          <w:rFonts w:ascii="Arial" w:hAnsi="Arial" w:cs="Arial"/>
          <w:i w:val="0"/>
          <w:color w:val="auto"/>
          <w:sz w:val="22"/>
          <w:szCs w:val="22"/>
        </w:rPr>
        <w:t xml:space="preserv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dodavatel</w:t>
      </w:r>
      <w:r w:rsidRPr="002A1D58">
        <w:rPr>
          <w:rFonts w:ascii="Arial" w:hAnsi="Arial" w:cs="Arial"/>
          <w:i w:val="0"/>
          <w:color w:val="auto"/>
          <w:sz w:val="22"/>
          <w:szCs w:val="22"/>
        </w:rPr>
        <w:t xml:space="preserve">. </w:t>
      </w:r>
    </w:p>
    <w:p w:rsidR="00452888" w:rsidRDefault="003C0A01" w:rsidP="00452888">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dodavatel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dodavatele</w:t>
      </w:r>
      <w:r w:rsidRPr="004070EF">
        <w:rPr>
          <w:rFonts w:ascii="Arial" w:hAnsi="Arial" w:cs="Arial"/>
          <w:i w:val="0"/>
          <w:color w:val="auto"/>
          <w:sz w:val="22"/>
          <w:szCs w:val="22"/>
        </w:rPr>
        <w:t xml:space="preserve">. To nezbavuje </w:t>
      </w:r>
      <w:r>
        <w:rPr>
          <w:rFonts w:ascii="Arial" w:hAnsi="Arial" w:cs="Arial"/>
          <w:i w:val="0"/>
          <w:color w:val="auto"/>
          <w:sz w:val="22"/>
          <w:szCs w:val="22"/>
        </w:rPr>
        <w:t>dodavatele</w:t>
      </w:r>
      <w:r w:rsidRPr="004070EF">
        <w:rPr>
          <w:rFonts w:ascii="Arial" w:hAnsi="Arial" w:cs="Arial"/>
          <w:i w:val="0"/>
          <w:color w:val="auto"/>
          <w:sz w:val="22"/>
          <w:szCs w:val="22"/>
        </w:rPr>
        <w:t xml:space="preserve"> povinnosti zaplatit příslušnou smluvní sankci za neodstranění vad a nedodělků a nahradit škodu.</w:t>
      </w:r>
    </w:p>
    <w:p w:rsidR="00452888" w:rsidRPr="00452888" w:rsidRDefault="00452888" w:rsidP="00452888"/>
    <w:p w:rsidR="00E97587" w:rsidRDefault="00E97587" w:rsidP="00AC6D91">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AC6D91">
      <w:pPr>
        <w:pStyle w:val="Zkladntext"/>
        <w:widowControl/>
        <w:tabs>
          <w:tab w:val="left" w:pos="360"/>
        </w:tabs>
        <w:jc w:val="both"/>
        <w:rPr>
          <w:rFonts w:cs="Arial"/>
          <w:sz w:val="22"/>
          <w:szCs w:val="22"/>
        </w:rPr>
      </w:pPr>
    </w:p>
    <w:p w:rsidR="009402A7" w:rsidRPr="009402A7" w:rsidRDefault="009402A7" w:rsidP="00AC6D91">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49548C">
        <w:rPr>
          <w:rFonts w:cs="Arial"/>
          <w:sz w:val="22"/>
          <w:szCs w:val="22"/>
        </w:rPr>
        <w:t>dodavatele</w:t>
      </w:r>
      <w:r w:rsidRPr="009402A7">
        <w:rPr>
          <w:rFonts w:cs="Arial"/>
          <w:sz w:val="22"/>
          <w:szCs w:val="22"/>
        </w:rPr>
        <w:t xml:space="preserve"> do odstranění reklamovaných záručních vad</w:t>
      </w:r>
      <w:r>
        <w:rPr>
          <w:rFonts w:cs="Arial"/>
          <w:sz w:val="22"/>
          <w:szCs w:val="22"/>
        </w:rPr>
        <w:t>.</w:t>
      </w:r>
    </w:p>
    <w:p w:rsidR="009402A7" w:rsidRDefault="009402A7" w:rsidP="00AC6D91">
      <w:pPr>
        <w:pStyle w:val="Zkladntext"/>
        <w:widowControl/>
        <w:tabs>
          <w:tab w:val="left" w:pos="360"/>
        </w:tabs>
        <w:ind w:left="360"/>
        <w:jc w:val="both"/>
        <w:rPr>
          <w:rFonts w:cs="Arial"/>
          <w:sz w:val="22"/>
          <w:szCs w:val="22"/>
        </w:rPr>
      </w:pPr>
    </w:p>
    <w:p w:rsidR="009402A7" w:rsidRPr="009402A7" w:rsidRDefault="009402A7" w:rsidP="00AC6D91">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AC6D91">
      <w:pPr>
        <w:pStyle w:val="Zkladntext"/>
        <w:widowControl/>
        <w:jc w:val="both"/>
        <w:rPr>
          <w:rFonts w:cs="Arial"/>
          <w:sz w:val="22"/>
          <w:szCs w:val="22"/>
        </w:rPr>
      </w:pPr>
    </w:p>
    <w:p w:rsidR="00346C0D" w:rsidRPr="00386410" w:rsidRDefault="0049548C" w:rsidP="00AC6D91">
      <w:pPr>
        <w:pStyle w:val="Zkladntext"/>
        <w:widowControl/>
        <w:numPr>
          <w:ilvl w:val="0"/>
          <w:numId w:val="4"/>
        </w:numPr>
        <w:tabs>
          <w:tab w:val="left" w:pos="360"/>
        </w:tabs>
        <w:jc w:val="both"/>
        <w:rPr>
          <w:rFonts w:cs="Arial"/>
          <w:sz w:val="22"/>
          <w:szCs w:val="22"/>
        </w:rPr>
      </w:pPr>
      <w:r>
        <w:rPr>
          <w:rFonts w:cs="Arial"/>
          <w:sz w:val="22"/>
          <w:szCs w:val="22"/>
        </w:rPr>
        <w:t>Dodavatel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dodavatel</w:t>
      </w:r>
      <w:r w:rsidR="00346C0D" w:rsidRPr="00386410">
        <w:rPr>
          <w:rFonts w:cs="Arial"/>
          <w:sz w:val="22"/>
          <w:szCs w:val="22"/>
        </w:rPr>
        <w:t xml:space="preserve"> reklamaci uznává či neuznává. Nestanoví-li dodavatel uvedený termín, pak platí lhůta 30 dnů ode dne obdržení reklamace. Současně </w:t>
      </w:r>
      <w:r>
        <w:rPr>
          <w:rFonts w:cs="Arial"/>
          <w:sz w:val="22"/>
          <w:szCs w:val="22"/>
        </w:rPr>
        <w:t>dodavatel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AC6D91">
      <w:pPr>
        <w:pStyle w:val="Zkladntext"/>
        <w:widowControl/>
        <w:tabs>
          <w:tab w:val="left" w:pos="360"/>
        </w:tabs>
        <w:jc w:val="both"/>
        <w:rPr>
          <w:rFonts w:cs="Arial"/>
          <w:sz w:val="22"/>
          <w:szCs w:val="22"/>
        </w:rPr>
      </w:pPr>
    </w:p>
    <w:p w:rsidR="008D36CC" w:rsidRPr="00AC6D91" w:rsidRDefault="009402A7" w:rsidP="00AC6D91">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49548C">
        <w:rPr>
          <w:rFonts w:cs="Arial"/>
          <w:sz w:val="22"/>
          <w:szCs w:val="22"/>
        </w:rPr>
        <w:t>dodavatel</w:t>
      </w:r>
      <w:r w:rsidRPr="009402A7">
        <w:rPr>
          <w:rFonts w:cs="Arial"/>
          <w:sz w:val="22"/>
          <w:szCs w:val="22"/>
        </w:rPr>
        <w:t xml:space="preserve"> i ve sporných případech až do rozhodnutí soudu. Nenastoupí-li </w:t>
      </w:r>
      <w:r w:rsidR="0049548C">
        <w:rPr>
          <w:rFonts w:cs="Arial"/>
          <w:sz w:val="22"/>
          <w:szCs w:val="22"/>
        </w:rPr>
        <w:t>dodavatel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49548C">
        <w:rPr>
          <w:rFonts w:cs="Arial"/>
          <w:sz w:val="22"/>
          <w:szCs w:val="22"/>
        </w:rPr>
        <w:t>dodavatel</w:t>
      </w:r>
      <w:r w:rsidRPr="009402A7">
        <w:rPr>
          <w:rFonts w:cs="Arial"/>
          <w:sz w:val="22"/>
          <w:szCs w:val="22"/>
        </w:rPr>
        <w:t>.</w:t>
      </w:r>
    </w:p>
    <w:p w:rsidR="0098025D" w:rsidRDefault="0098025D" w:rsidP="00AC6D91">
      <w:pPr>
        <w:widowControl w:val="0"/>
        <w:jc w:val="both"/>
        <w:rPr>
          <w:rFonts w:ascii="Arial" w:hAnsi="Arial" w:cs="Arial"/>
          <w:b/>
          <w:sz w:val="22"/>
          <w:szCs w:val="22"/>
        </w:rPr>
      </w:pPr>
    </w:p>
    <w:p w:rsidR="00B87B86" w:rsidRPr="00386410" w:rsidRDefault="00B87B86" w:rsidP="00AC6D91">
      <w:pPr>
        <w:widowControl w:val="0"/>
        <w:jc w:val="both"/>
        <w:rPr>
          <w:rFonts w:ascii="Arial" w:hAnsi="Arial" w:cs="Arial"/>
          <w:b/>
          <w:sz w:val="22"/>
          <w:szCs w:val="22"/>
        </w:rPr>
      </w:pPr>
    </w:p>
    <w:p w:rsidR="00E97587" w:rsidRPr="00386410" w:rsidRDefault="00C66556" w:rsidP="00AC6D91">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AC6D91">
      <w:pPr>
        <w:widowControl w:val="0"/>
        <w:jc w:val="both"/>
        <w:rPr>
          <w:rFonts w:ascii="Arial" w:hAnsi="Arial" w:cs="Arial"/>
          <w:b/>
          <w:sz w:val="22"/>
          <w:szCs w:val="22"/>
        </w:rPr>
      </w:pPr>
    </w:p>
    <w:p w:rsidR="003C0A01" w:rsidRPr="00386410" w:rsidRDefault="003C0A01" w:rsidP="00AC6D91">
      <w:pPr>
        <w:widowControl w:val="0"/>
        <w:numPr>
          <w:ilvl w:val="0"/>
          <w:numId w:val="5"/>
        </w:numPr>
        <w:jc w:val="both"/>
        <w:rPr>
          <w:rFonts w:ascii="Arial" w:hAnsi="Arial" w:cs="Arial"/>
          <w:b/>
          <w:sz w:val="22"/>
          <w:szCs w:val="22"/>
        </w:rPr>
      </w:pPr>
      <w:r>
        <w:rPr>
          <w:rFonts w:ascii="Arial" w:hAnsi="Arial" w:cs="Arial"/>
          <w:sz w:val="22"/>
          <w:szCs w:val="22"/>
        </w:rPr>
        <w:t>Dodavatel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AC6D91">
      <w:pPr>
        <w:widowControl w:val="0"/>
        <w:jc w:val="both"/>
        <w:rPr>
          <w:rFonts w:ascii="Arial" w:hAnsi="Arial" w:cs="Arial"/>
          <w:b/>
          <w:sz w:val="22"/>
          <w:szCs w:val="22"/>
        </w:rPr>
      </w:pPr>
    </w:p>
    <w:p w:rsidR="00B87B86" w:rsidRPr="00AC6D91" w:rsidRDefault="003C0A01" w:rsidP="00AC6D9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Pr>
          <w:rFonts w:ascii="Arial" w:hAnsi="Arial" w:cs="Arial"/>
          <w:sz w:val="22"/>
          <w:szCs w:val="22"/>
        </w:rPr>
        <w:t>dodavatelem</w:t>
      </w:r>
      <w:r w:rsidRPr="00386410">
        <w:rPr>
          <w:rFonts w:ascii="Arial" w:hAnsi="Arial" w:cs="Arial"/>
          <w:sz w:val="22"/>
          <w:szCs w:val="22"/>
        </w:rPr>
        <w:t xml:space="preserve"> porušením povinností </w:t>
      </w:r>
      <w:r>
        <w:rPr>
          <w:rFonts w:ascii="Arial" w:hAnsi="Arial" w:cs="Arial"/>
          <w:sz w:val="22"/>
          <w:szCs w:val="22"/>
        </w:rPr>
        <w:t>dodavatele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lastRenderedPageBreak/>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3C0A01" w:rsidP="003C0A01">
      <w:pPr>
        <w:pStyle w:val="Zkladntext"/>
        <w:keepNext/>
        <w:widowControl/>
        <w:numPr>
          <w:ilvl w:val="0"/>
          <w:numId w:val="12"/>
        </w:numPr>
        <w:tabs>
          <w:tab w:val="left" w:pos="360"/>
        </w:tabs>
        <w:jc w:val="both"/>
        <w:rPr>
          <w:rFonts w:cs="Arial"/>
          <w:sz w:val="22"/>
          <w:szCs w:val="22"/>
        </w:rPr>
      </w:pPr>
      <w:r>
        <w:rPr>
          <w:rFonts w:cs="Arial"/>
          <w:sz w:val="22"/>
          <w:szCs w:val="22"/>
        </w:rPr>
        <w:t>Dodavatel</w:t>
      </w:r>
      <w:r w:rsidRPr="00386410">
        <w:rPr>
          <w:rFonts w:cs="Arial"/>
          <w:sz w:val="22"/>
          <w:szCs w:val="22"/>
        </w:rPr>
        <w:t xml:space="preserve"> provede dílo samostatně, na svůj náklad a na své nebezpečí. Bez zbytečných odkladů oznámí zjištění překážek, které znemožňují provedení díla.</w:t>
      </w:r>
    </w:p>
    <w:p w:rsidR="00B87B86" w:rsidRDefault="00B87B86" w:rsidP="003C0A01">
      <w:pPr>
        <w:pStyle w:val="Zkladntext"/>
        <w:widowControl/>
        <w:spacing w:before="120"/>
        <w:jc w:val="center"/>
        <w:rPr>
          <w:rFonts w:cs="Arial"/>
          <w:b/>
          <w:sz w:val="22"/>
          <w:szCs w:val="22"/>
          <w:u w:val="single"/>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dodavatelem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dodavatele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dodavatelem</w:t>
      </w:r>
      <w:r w:rsidRPr="00386410">
        <w:rPr>
          <w:rFonts w:cs="Arial"/>
          <w:sz w:val="22"/>
          <w:szCs w:val="22"/>
        </w:rPr>
        <w:t>, které trvá více než 14 dnů,</w:t>
      </w:r>
    </w:p>
    <w:p w:rsidR="003C0A01" w:rsidRDefault="003C0A01" w:rsidP="00AC6D9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dodavatelem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dodavatelem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dodavatele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3C0A01" w:rsidRDefault="003C0A01" w:rsidP="003C0A01">
      <w:pPr>
        <w:pStyle w:val="Zkladntext"/>
        <w:widowControl/>
        <w:tabs>
          <w:tab w:val="left" w:pos="360"/>
        </w:tabs>
        <w:jc w:val="both"/>
        <w:rPr>
          <w:rFonts w:cs="Arial"/>
          <w:sz w:val="22"/>
          <w:szCs w:val="22"/>
        </w:rPr>
      </w:pPr>
    </w:p>
    <w:p w:rsidR="003C0A01" w:rsidRDefault="003C0A01" w:rsidP="003C0A01">
      <w:pPr>
        <w:pStyle w:val="Zkladntext"/>
        <w:widowControl/>
        <w:numPr>
          <w:ilvl w:val="0"/>
          <w:numId w:val="6"/>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3C0A01" w:rsidRDefault="003C0A01" w:rsidP="003C0A01">
      <w:pPr>
        <w:pStyle w:val="Zkladntext"/>
        <w:widowControl/>
        <w:tabs>
          <w:tab w:val="left" w:pos="360"/>
        </w:tabs>
        <w:jc w:val="both"/>
        <w:rPr>
          <w:color w:val="auto"/>
          <w:sz w:val="22"/>
          <w:szCs w:val="22"/>
        </w:rPr>
      </w:pPr>
    </w:p>
    <w:p w:rsidR="003C0A01" w:rsidRPr="009E7894" w:rsidRDefault="0040668A" w:rsidP="003C0A01">
      <w:pPr>
        <w:pStyle w:val="Zkladntext"/>
        <w:widowControl/>
        <w:numPr>
          <w:ilvl w:val="0"/>
          <w:numId w:val="6"/>
        </w:numPr>
        <w:tabs>
          <w:tab w:val="left" w:pos="360"/>
        </w:tabs>
        <w:jc w:val="both"/>
        <w:rPr>
          <w:rFonts w:cs="Arial"/>
          <w:sz w:val="22"/>
          <w:szCs w:val="22"/>
        </w:rPr>
      </w:pPr>
      <w:r w:rsidRPr="009E7894">
        <w:rPr>
          <w:rFonts w:cs="Arial"/>
          <w:sz w:val="22"/>
          <w:szCs w:val="22"/>
        </w:rPr>
        <w:t xml:space="preserve">Na svědectví tohoto smluvní strany tímto podepisují smlouvu. Tato smlouva je vyhotovena ve </w:t>
      </w:r>
      <w:r w:rsidRPr="009E7894">
        <w:rPr>
          <w:rFonts w:cs="Arial"/>
          <w:b/>
          <w:sz w:val="22"/>
          <w:szCs w:val="22"/>
        </w:rPr>
        <w:t>dvou</w:t>
      </w:r>
      <w:r w:rsidRPr="009E7894">
        <w:rPr>
          <w:rFonts w:cs="Arial"/>
          <w:sz w:val="22"/>
          <w:szCs w:val="22"/>
        </w:rPr>
        <w:t xml:space="preserve"> vyhotoveních, z nichž každé má platnost originálu. </w:t>
      </w:r>
      <w:r w:rsidRPr="009E7894">
        <w:rPr>
          <w:rFonts w:cs="Arial"/>
          <w:bCs/>
          <w:sz w:val="22"/>
          <w:szCs w:val="22"/>
        </w:rPr>
        <w:t xml:space="preserve">Každá ze smluvních stran obdrží </w:t>
      </w:r>
      <w:r w:rsidRPr="009E7894">
        <w:rPr>
          <w:rFonts w:cs="Arial"/>
          <w:b/>
          <w:bCs/>
          <w:sz w:val="22"/>
          <w:szCs w:val="22"/>
        </w:rPr>
        <w:t>jedno</w:t>
      </w:r>
      <w:r w:rsidRPr="009E7894">
        <w:rPr>
          <w:rFonts w:cs="Arial"/>
          <w:bCs/>
          <w:sz w:val="22"/>
          <w:szCs w:val="22"/>
        </w:rPr>
        <w:t xml:space="preserve"> vyhotovení smlouvy.</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Pr="00386410" w:rsidRDefault="009C78F5" w:rsidP="003C0A01">
      <w:pPr>
        <w:keepNext/>
        <w:jc w:val="both"/>
        <w:rPr>
          <w:rFonts w:ascii="Arial" w:hAnsi="Arial" w:cs="Arial"/>
          <w:sz w:val="22"/>
          <w:szCs w:val="22"/>
        </w:rPr>
      </w:pPr>
      <w:r>
        <w:rPr>
          <w:rFonts w:ascii="Arial" w:hAnsi="Arial" w:cs="Arial"/>
          <w:sz w:val="22"/>
          <w:szCs w:val="22"/>
        </w:rPr>
        <w:t>V Chomutově dne 09.05.2017</w:t>
      </w:r>
      <w:bookmarkStart w:id="0" w:name="_GoBack"/>
      <w:bookmarkEnd w:id="0"/>
      <w:r w:rsidR="003C0A01" w:rsidRPr="00386410">
        <w:rPr>
          <w:rFonts w:ascii="Arial" w:hAnsi="Arial" w:cs="Arial"/>
          <w:sz w:val="22"/>
          <w:szCs w:val="22"/>
        </w:rPr>
        <w:tab/>
      </w:r>
      <w:r w:rsidR="003C0A01" w:rsidRPr="00386410">
        <w:rPr>
          <w:rFonts w:ascii="Arial" w:hAnsi="Arial" w:cs="Arial"/>
          <w:sz w:val="22"/>
          <w:szCs w:val="22"/>
        </w:rPr>
        <w:tab/>
      </w:r>
      <w:r w:rsidR="003C0A01" w:rsidRPr="00386410">
        <w:rPr>
          <w:rFonts w:ascii="Arial" w:hAnsi="Arial" w:cs="Arial"/>
          <w:sz w:val="22"/>
          <w:szCs w:val="22"/>
        </w:rPr>
        <w:tab/>
        <w:t>V</w:t>
      </w:r>
      <w:r w:rsidR="00452888">
        <w:rPr>
          <w:rFonts w:ascii="Arial" w:hAnsi="Arial" w:cs="Arial"/>
          <w:sz w:val="22"/>
          <w:szCs w:val="22"/>
        </w:rPr>
        <w:t xml:space="preserve"> Praze </w:t>
      </w:r>
      <w:r>
        <w:rPr>
          <w:rFonts w:ascii="Arial" w:hAnsi="Arial" w:cs="Arial"/>
          <w:sz w:val="22"/>
          <w:szCs w:val="22"/>
        </w:rPr>
        <w:t>dne  05.05.2017</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452888" w:rsidRDefault="00452888" w:rsidP="003C0A01">
      <w:pPr>
        <w:keepNext/>
        <w:jc w:val="both"/>
        <w:rPr>
          <w:rFonts w:ascii="Arial" w:hAnsi="Arial" w:cs="Arial"/>
          <w:sz w:val="22"/>
          <w:szCs w:val="22"/>
        </w:rPr>
      </w:pPr>
    </w:p>
    <w:p w:rsidR="00452888" w:rsidRDefault="00452888"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p>
    <w:p w:rsidR="00452888" w:rsidRDefault="003C0A01" w:rsidP="00452888">
      <w:pPr>
        <w:tabs>
          <w:tab w:val="left" w:pos="3960"/>
        </w:tabs>
        <w:ind w:left="3960" w:hanging="3960"/>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00452888">
        <w:rPr>
          <w:rFonts w:ascii="Arial" w:hAnsi="Arial" w:cs="Arial"/>
          <w:sz w:val="22"/>
          <w:szCs w:val="22"/>
        </w:rPr>
        <w:tab/>
      </w:r>
      <w:r w:rsidR="00452888">
        <w:rPr>
          <w:rFonts w:ascii="Arial" w:hAnsi="Arial" w:cs="Arial"/>
          <w:sz w:val="22"/>
          <w:szCs w:val="22"/>
        </w:rPr>
        <w:tab/>
      </w:r>
      <w:r w:rsidR="00452888">
        <w:rPr>
          <w:rFonts w:ascii="Arial" w:hAnsi="Arial" w:cs="Arial"/>
          <w:sz w:val="22"/>
          <w:szCs w:val="22"/>
        </w:rPr>
        <w:tab/>
        <w:t>Mgr Ing. Bartosz Michalski</w:t>
      </w:r>
    </w:p>
    <w:p w:rsidR="003C0A01" w:rsidRPr="00D74A50" w:rsidRDefault="003C0A01" w:rsidP="00452888">
      <w:pPr>
        <w:tabs>
          <w:tab w:val="left" w:pos="3960"/>
        </w:tabs>
        <w:ind w:left="3960" w:hanging="3960"/>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00452888">
        <w:rPr>
          <w:rFonts w:ascii="Arial" w:hAnsi="Arial" w:cs="Arial"/>
          <w:sz w:val="22"/>
          <w:szCs w:val="22"/>
        </w:rPr>
        <w:t>vedoucí odštěpného závodu</w:t>
      </w:r>
      <w:r w:rsidRPr="00D74A50">
        <w:rPr>
          <w:rFonts w:ascii="Arial" w:hAnsi="Arial" w:cs="Arial"/>
          <w:sz w:val="22"/>
          <w:szCs w:val="22"/>
        </w:rPr>
        <w:tab/>
      </w:r>
      <w:r w:rsidRPr="00D74A50">
        <w:rPr>
          <w:rFonts w:ascii="Arial" w:hAnsi="Arial" w:cs="Arial"/>
          <w:sz w:val="22"/>
          <w:szCs w:val="22"/>
        </w:rPr>
        <w:tab/>
      </w:r>
    </w:p>
    <w:p w:rsidR="00452888" w:rsidRDefault="003C0A01" w:rsidP="00452888">
      <w:pPr>
        <w:rPr>
          <w:rFonts w:ascii="Arial" w:hAnsi="Arial" w:cs="Arial"/>
          <w:sz w:val="22"/>
          <w:szCs w:val="22"/>
        </w:rPr>
      </w:pPr>
      <w:r w:rsidRPr="00D74A50">
        <w:rPr>
          <w:rFonts w:ascii="Arial" w:hAnsi="Arial" w:cs="Arial"/>
          <w:sz w:val="22"/>
          <w:szCs w:val="22"/>
        </w:rPr>
        <w:t>Povodí Ohře, státní podnik</w:t>
      </w:r>
      <w:r w:rsidR="00452888">
        <w:rPr>
          <w:rFonts w:ascii="Arial" w:hAnsi="Arial" w:cs="Arial"/>
          <w:sz w:val="22"/>
          <w:szCs w:val="22"/>
        </w:rPr>
        <w:tab/>
      </w:r>
      <w:r w:rsidR="00452888">
        <w:rPr>
          <w:rFonts w:ascii="Arial" w:hAnsi="Arial" w:cs="Arial"/>
          <w:sz w:val="22"/>
          <w:szCs w:val="22"/>
        </w:rPr>
        <w:tab/>
      </w:r>
      <w:r w:rsidR="00452888">
        <w:rPr>
          <w:rFonts w:ascii="Arial" w:hAnsi="Arial" w:cs="Arial"/>
          <w:sz w:val="22"/>
          <w:szCs w:val="22"/>
        </w:rPr>
        <w:tab/>
      </w:r>
      <w:r w:rsidR="00452888">
        <w:rPr>
          <w:rFonts w:ascii="Arial" w:hAnsi="Arial" w:cs="Arial"/>
          <w:sz w:val="22"/>
          <w:szCs w:val="22"/>
        </w:rPr>
        <w:tab/>
      </w:r>
      <w:r w:rsidR="00452888" w:rsidRPr="00452888">
        <w:rPr>
          <w:rFonts w:ascii="Arial" w:hAnsi="Arial" w:cs="Arial"/>
          <w:sz w:val="22"/>
          <w:szCs w:val="22"/>
        </w:rPr>
        <w:t xml:space="preserve">NAVIMOR - INVEST S.A., </w:t>
      </w:r>
    </w:p>
    <w:p w:rsidR="003C0A01" w:rsidRPr="00452888" w:rsidRDefault="00452888" w:rsidP="0045288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452888">
        <w:rPr>
          <w:rFonts w:ascii="Arial" w:hAnsi="Arial" w:cs="Arial"/>
          <w:sz w:val="22"/>
          <w:szCs w:val="22"/>
        </w:rPr>
        <w:t>odštěpný závod Praha</w:t>
      </w:r>
    </w:p>
    <w:p w:rsidR="003C0A01" w:rsidRPr="00452888" w:rsidRDefault="003C0A01" w:rsidP="003C0A01">
      <w:pPr>
        <w:jc w:val="both"/>
        <w:rPr>
          <w:rFonts w:ascii="Arial" w:hAnsi="Arial" w:cs="Arial"/>
          <w:sz w:val="22"/>
          <w:szCs w:val="22"/>
        </w:rPr>
      </w:pPr>
    </w:p>
    <w:p w:rsidR="00437893" w:rsidRPr="00386410" w:rsidRDefault="00437893" w:rsidP="003C0A01">
      <w:pPr>
        <w:pStyle w:val="Zkladntext"/>
        <w:widowControl/>
        <w:spacing w:before="120"/>
        <w:jc w:val="center"/>
        <w:rPr>
          <w:rFonts w:cs="Arial"/>
          <w:snapToGrid w:val="0"/>
          <w:sz w:val="22"/>
          <w:szCs w:val="22"/>
        </w:rPr>
      </w:pPr>
    </w:p>
    <w:sectPr w:rsidR="00437893" w:rsidRPr="00386410" w:rsidSect="00B640F3">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32D" w:rsidRDefault="0051432D">
      <w:r>
        <w:separator/>
      </w:r>
    </w:p>
  </w:endnote>
  <w:endnote w:type="continuationSeparator" w:id="0">
    <w:p w:rsidR="0051432D" w:rsidRDefault="0051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9C78F5">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9C78F5">
      <w:rPr>
        <w:rFonts w:ascii="Arial" w:hAnsi="Arial" w:cs="Arial"/>
        <w:b/>
        <w:noProof/>
        <w:sz w:val="18"/>
        <w:szCs w:val="18"/>
      </w:rPr>
      <w:t>7</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9C78F5">
      <w:rPr>
        <w:rFonts w:ascii="Arial" w:hAnsi="Arial" w:cs="Arial"/>
        <w:b/>
        <w:noProof/>
        <w:sz w:val="18"/>
        <w:szCs w:val="18"/>
      </w:rPr>
      <w:t>7</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9C78F5">
      <w:rPr>
        <w:rFonts w:ascii="Arial" w:hAnsi="Arial" w:cs="Arial"/>
        <w:b/>
        <w:noProof/>
        <w:sz w:val="18"/>
        <w:szCs w:val="18"/>
      </w:rPr>
      <w:t>7</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32D" w:rsidRDefault="0051432D">
      <w:r>
        <w:separator/>
      </w:r>
    </w:p>
  </w:footnote>
  <w:footnote w:type="continuationSeparator" w:id="0">
    <w:p w:rsidR="0051432D" w:rsidRDefault="00514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91B"/>
    <w:rsid w:val="000456A7"/>
    <w:rsid w:val="00047C9A"/>
    <w:rsid w:val="0005321E"/>
    <w:rsid w:val="00053346"/>
    <w:rsid w:val="00056405"/>
    <w:rsid w:val="00061569"/>
    <w:rsid w:val="000903EA"/>
    <w:rsid w:val="0009652F"/>
    <w:rsid w:val="00097EBA"/>
    <w:rsid w:val="000A2FBD"/>
    <w:rsid w:val="000D1512"/>
    <w:rsid w:val="000D49D2"/>
    <w:rsid w:val="000F1825"/>
    <w:rsid w:val="0011076F"/>
    <w:rsid w:val="00110849"/>
    <w:rsid w:val="00114CFD"/>
    <w:rsid w:val="00123217"/>
    <w:rsid w:val="00123974"/>
    <w:rsid w:val="00127923"/>
    <w:rsid w:val="001369A7"/>
    <w:rsid w:val="00145445"/>
    <w:rsid w:val="001505D1"/>
    <w:rsid w:val="00151C33"/>
    <w:rsid w:val="00177096"/>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677C"/>
    <w:rsid w:val="00267019"/>
    <w:rsid w:val="002704D9"/>
    <w:rsid w:val="00276393"/>
    <w:rsid w:val="00280678"/>
    <w:rsid w:val="002841E7"/>
    <w:rsid w:val="00290053"/>
    <w:rsid w:val="00291741"/>
    <w:rsid w:val="002A1B5C"/>
    <w:rsid w:val="002A1D58"/>
    <w:rsid w:val="002A5014"/>
    <w:rsid w:val="002A6955"/>
    <w:rsid w:val="002C2C92"/>
    <w:rsid w:val="002D1039"/>
    <w:rsid w:val="002D40E2"/>
    <w:rsid w:val="002E6470"/>
    <w:rsid w:val="002E73A1"/>
    <w:rsid w:val="002F51CF"/>
    <w:rsid w:val="00302394"/>
    <w:rsid w:val="003040A2"/>
    <w:rsid w:val="00312AFD"/>
    <w:rsid w:val="00324305"/>
    <w:rsid w:val="0032614C"/>
    <w:rsid w:val="003302BD"/>
    <w:rsid w:val="00346C0D"/>
    <w:rsid w:val="00350F03"/>
    <w:rsid w:val="003649B0"/>
    <w:rsid w:val="00386410"/>
    <w:rsid w:val="003B0717"/>
    <w:rsid w:val="003C0A01"/>
    <w:rsid w:val="003F4BD3"/>
    <w:rsid w:val="0040668A"/>
    <w:rsid w:val="004070EF"/>
    <w:rsid w:val="00410FA6"/>
    <w:rsid w:val="00422BF9"/>
    <w:rsid w:val="004237EB"/>
    <w:rsid w:val="00427853"/>
    <w:rsid w:val="00437893"/>
    <w:rsid w:val="004422BE"/>
    <w:rsid w:val="0044321A"/>
    <w:rsid w:val="00446ACB"/>
    <w:rsid w:val="00452888"/>
    <w:rsid w:val="00452D5E"/>
    <w:rsid w:val="004554EF"/>
    <w:rsid w:val="004774BF"/>
    <w:rsid w:val="00480060"/>
    <w:rsid w:val="00482FB6"/>
    <w:rsid w:val="0049548C"/>
    <w:rsid w:val="004A2984"/>
    <w:rsid w:val="004B58BC"/>
    <w:rsid w:val="004C008F"/>
    <w:rsid w:val="004D1273"/>
    <w:rsid w:val="004D50A0"/>
    <w:rsid w:val="004D6914"/>
    <w:rsid w:val="004D74F4"/>
    <w:rsid w:val="004E3484"/>
    <w:rsid w:val="004E7D23"/>
    <w:rsid w:val="004F0CDB"/>
    <w:rsid w:val="004F17E5"/>
    <w:rsid w:val="004F6709"/>
    <w:rsid w:val="00503905"/>
    <w:rsid w:val="00504E92"/>
    <w:rsid w:val="005074AA"/>
    <w:rsid w:val="00507772"/>
    <w:rsid w:val="00512B27"/>
    <w:rsid w:val="0051432D"/>
    <w:rsid w:val="00516E1F"/>
    <w:rsid w:val="00520546"/>
    <w:rsid w:val="005247CA"/>
    <w:rsid w:val="00533916"/>
    <w:rsid w:val="0055403F"/>
    <w:rsid w:val="00563FAB"/>
    <w:rsid w:val="00566C41"/>
    <w:rsid w:val="0057643B"/>
    <w:rsid w:val="0059593F"/>
    <w:rsid w:val="00595DCE"/>
    <w:rsid w:val="005D176F"/>
    <w:rsid w:val="005D408E"/>
    <w:rsid w:val="005E7B3E"/>
    <w:rsid w:val="005F1702"/>
    <w:rsid w:val="005F34D9"/>
    <w:rsid w:val="00600AFF"/>
    <w:rsid w:val="00602394"/>
    <w:rsid w:val="006036FD"/>
    <w:rsid w:val="00614245"/>
    <w:rsid w:val="00632678"/>
    <w:rsid w:val="00640D5E"/>
    <w:rsid w:val="00653562"/>
    <w:rsid w:val="00657C8C"/>
    <w:rsid w:val="0068009D"/>
    <w:rsid w:val="0069597B"/>
    <w:rsid w:val="006A302C"/>
    <w:rsid w:val="006A3650"/>
    <w:rsid w:val="006A63ED"/>
    <w:rsid w:val="006A749E"/>
    <w:rsid w:val="006B36F8"/>
    <w:rsid w:val="006C26A8"/>
    <w:rsid w:val="006C3A7F"/>
    <w:rsid w:val="006C60C0"/>
    <w:rsid w:val="006D4668"/>
    <w:rsid w:val="006E3463"/>
    <w:rsid w:val="006E5F9A"/>
    <w:rsid w:val="006F0ABF"/>
    <w:rsid w:val="00712F38"/>
    <w:rsid w:val="00714263"/>
    <w:rsid w:val="0073003E"/>
    <w:rsid w:val="00737155"/>
    <w:rsid w:val="0074616E"/>
    <w:rsid w:val="007465CB"/>
    <w:rsid w:val="0076389E"/>
    <w:rsid w:val="00767889"/>
    <w:rsid w:val="00786D51"/>
    <w:rsid w:val="00790057"/>
    <w:rsid w:val="00790434"/>
    <w:rsid w:val="007A7EC7"/>
    <w:rsid w:val="007B3221"/>
    <w:rsid w:val="007C0DC1"/>
    <w:rsid w:val="007D0B86"/>
    <w:rsid w:val="007E3C59"/>
    <w:rsid w:val="007F14CA"/>
    <w:rsid w:val="007F60BA"/>
    <w:rsid w:val="00801A72"/>
    <w:rsid w:val="00802CE7"/>
    <w:rsid w:val="00813660"/>
    <w:rsid w:val="00814909"/>
    <w:rsid w:val="00814A0E"/>
    <w:rsid w:val="00823B76"/>
    <w:rsid w:val="008272BB"/>
    <w:rsid w:val="0084010F"/>
    <w:rsid w:val="00840765"/>
    <w:rsid w:val="00844FF1"/>
    <w:rsid w:val="00860849"/>
    <w:rsid w:val="0086126A"/>
    <w:rsid w:val="0087466B"/>
    <w:rsid w:val="00883D67"/>
    <w:rsid w:val="008962AD"/>
    <w:rsid w:val="008A107C"/>
    <w:rsid w:val="008A2650"/>
    <w:rsid w:val="008B343D"/>
    <w:rsid w:val="008C4FAD"/>
    <w:rsid w:val="008D07D7"/>
    <w:rsid w:val="008D36CC"/>
    <w:rsid w:val="008E25FB"/>
    <w:rsid w:val="008E2BD1"/>
    <w:rsid w:val="008E3619"/>
    <w:rsid w:val="008E3E73"/>
    <w:rsid w:val="0090228D"/>
    <w:rsid w:val="00916305"/>
    <w:rsid w:val="00917F5B"/>
    <w:rsid w:val="00924F8F"/>
    <w:rsid w:val="0092548D"/>
    <w:rsid w:val="00932681"/>
    <w:rsid w:val="009402A7"/>
    <w:rsid w:val="00940E3B"/>
    <w:rsid w:val="0095255A"/>
    <w:rsid w:val="0095379D"/>
    <w:rsid w:val="0096148E"/>
    <w:rsid w:val="00963BB8"/>
    <w:rsid w:val="0098025D"/>
    <w:rsid w:val="00982A38"/>
    <w:rsid w:val="009843E0"/>
    <w:rsid w:val="00986C5D"/>
    <w:rsid w:val="00991B86"/>
    <w:rsid w:val="00993C95"/>
    <w:rsid w:val="00996306"/>
    <w:rsid w:val="009A35C0"/>
    <w:rsid w:val="009B3289"/>
    <w:rsid w:val="009B5D5A"/>
    <w:rsid w:val="009B783F"/>
    <w:rsid w:val="009B7D31"/>
    <w:rsid w:val="009C77AA"/>
    <w:rsid w:val="009C78F5"/>
    <w:rsid w:val="009D2E1E"/>
    <w:rsid w:val="009D488B"/>
    <w:rsid w:val="009D4F1F"/>
    <w:rsid w:val="009E2BB6"/>
    <w:rsid w:val="009E7894"/>
    <w:rsid w:val="009F0F3A"/>
    <w:rsid w:val="009F27E1"/>
    <w:rsid w:val="00A176C0"/>
    <w:rsid w:val="00A17AC6"/>
    <w:rsid w:val="00A302E4"/>
    <w:rsid w:val="00A45F5E"/>
    <w:rsid w:val="00A467E6"/>
    <w:rsid w:val="00A50CE8"/>
    <w:rsid w:val="00A903B8"/>
    <w:rsid w:val="00A92795"/>
    <w:rsid w:val="00A93E68"/>
    <w:rsid w:val="00A97AD7"/>
    <w:rsid w:val="00AA0137"/>
    <w:rsid w:val="00AA4198"/>
    <w:rsid w:val="00AB1BCA"/>
    <w:rsid w:val="00AB3ADF"/>
    <w:rsid w:val="00AB4A35"/>
    <w:rsid w:val="00AB507D"/>
    <w:rsid w:val="00AC54E3"/>
    <w:rsid w:val="00AC6D91"/>
    <w:rsid w:val="00AC7BF6"/>
    <w:rsid w:val="00AD1BFF"/>
    <w:rsid w:val="00AD2AD8"/>
    <w:rsid w:val="00AE1208"/>
    <w:rsid w:val="00AF18A0"/>
    <w:rsid w:val="00AF4297"/>
    <w:rsid w:val="00AF4EBA"/>
    <w:rsid w:val="00B1065B"/>
    <w:rsid w:val="00B1293D"/>
    <w:rsid w:val="00B14373"/>
    <w:rsid w:val="00B20CF7"/>
    <w:rsid w:val="00B258D3"/>
    <w:rsid w:val="00B300FD"/>
    <w:rsid w:val="00B32BA0"/>
    <w:rsid w:val="00B3760F"/>
    <w:rsid w:val="00B46AE4"/>
    <w:rsid w:val="00B627EC"/>
    <w:rsid w:val="00B640F3"/>
    <w:rsid w:val="00B76C65"/>
    <w:rsid w:val="00B80D3D"/>
    <w:rsid w:val="00B847E2"/>
    <w:rsid w:val="00B87B86"/>
    <w:rsid w:val="00B903AC"/>
    <w:rsid w:val="00BA3576"/>
    <w:rsid w:val="00BB0930"/>
    <w:rsid w:val="00BB0952"/>
    <w:rsid w:val="00BB16E1"/>
    <w:rsid w:val="00BC0C1E"/>
    <w:rsid w:val="00BC6B58"/>
    <w:rsid w:val="00BD0321"/>
    <w:rsid w:val="00BD51C5"/>
    <w:rsid w:val="00BD5E01"/>
    <w:rsid w:val="00BD5F7E"/>
    <w:rsid w:val="00BF0706"/>
    <w:rsid w:val="00BF1E18"/>
    <w:rsid w:val="00BF3D9B"/>
    <w:rsid w:val="00C03258"/>
    <w:rsid w:val="00C13CBA"/>
    <w:rsid w:val="00C16DAF"/>
    <w:rsid w:val="00C20661"/>
    <w:rsid w:val="00C20C4F"/>
    <w:rsid w:val="00C65FBB"/>
    <w:rsid w:val="00C66556"/>
    <w:rsid w:val="00C931D1"/>
    <w:rsid w:val="00C95C32"/>
    <w:rsid w:val="00CA7CEE"/>
    <w:rsid w:val="00CB478B"/>
    <w:rsid w:val="00CD2A5C"/>
    <w:rsid w:val="00CE2F33"/>
    <w:rsid w:val="00CE5EF2"/>
    <w:rsid w:val="00D1305C"/>
    <w:rsid w:val="00D14AB6"/>
    <w:rsid w:val="00D276F7"/>
    <w:rsid w:val="00D35C19"/>
    <w:rsid w:val="00D35FAE"/>
    <w:rsid w:val="00D533A0"/>
    <w:rsid w:val="00D558EB"/>
    <w:rsid w:val="00D7549F"/>
    <w:rsid w:val="00D8383F"/>
    <w:rsid w:val="00D960BC"/>
    <w:rsid w:val="00DB336D"/>
    <w:rsid w:val="00DC59AA"/>
    <w:rsid w:val="00DE1CFC"/>
    <w:rsid w:val="00DE7254"/>
    <w:rsid w:val="00DF0489"/>
    <w:rsid w:val="00DF49EE"/>
    <w:rsid w:val="00DF56A2"/>
    <w:rsid w:val="00E07A3A"/>
    <w:rsid w:val="00E1692C"/>
    <w:rsid w:val="00E21344"/>
    <w:rsid w:val="00E26B13"/>
    <w:rsid w:val="00E327CE"/>
    <w:rsid w:val="00E4115B"/>
    <w:rsid w:val="00E41AB5"/>
    <w:rsid w:val="00E41BD0"/>
    <w:rsid w:val="00E52CB8"/>
    <w:rsid w:val="00E54D15"/>
    <w:rsid w:val="00E551CF"/>
    <w:rsid w:val="00E579E6"/>
    <w:rsid w:val="00E606EC"/>
    <w:rsid w:val="00E610AD"/>
    <w:rsid w:val="00E7221B"/>
    <w:rsid w:val="00E839C1"/>
    <w:rsid w:val="00E83DA6"/>
    <w:rsid w:val="00E852EE"/>
    <w:rsid w:val="00E97587"/>
    <w:rsid w:val="00EA387A"/>
    <w:rsid w:val="00EB2D81"/>
    <w:rsid w:val="00EB307C"/>
    <w:rsid w:val="00EB4608"/>
    <w:rsid w:val="00EB6864"/>
    <w:rsid w:val="00EB6A5C"/>
    <w:rsid w:val="00EB7AE9"/>
    <w:rsid w:val="00EC1293"/>
    <w:rsid w:val="00EC6877"/>
    <w:rsid w:val="00ED1285"/>
    <w:rsid w:val="00ED1664"/>
    <w:rsid w:val="00ED2006"/>
    <w:rsid w:val="00ED33E2"/>
    <w:rsid w:val="00ED79FE"/>
    <w:rsid w:val="00EF744B"/>
    <w:rsid w:val="00F22DC0"/>
    <w:rsid w:val="00F238AF"/>
    <w:rsid w:val="00F25381"/>
    <w:rsid w:val="00F253E3"/>
    <w:rsid w:val="00F33F69"/>
    <w:rsid w:val="00F52D0A"/>
    <w:rsid w:val="00F5552E"/>
    <w:rsid w:val="00F565A0"/>
    <w:rsid w:val="00F6412F"/>
    <w:rsid w:val="00F7180F"/>
    <w:rsid w:val="00F836C5"/>
    <w:rsid w:val="00F86092"/>
    <w:rsid w:val="00F9094A"/>
    <w:rsid w:val="00FA29A9"/>
    <w:rsid w:val="00FB618E"/>
    <w:rsid w:val="00FB6B4F"/>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3B463-693F-433E-8841-DC0B73FFC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60</TotalTime>
  <Pages>7</Pages>
  <Words>2469</Words>
  <Characters>14570</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33</cp:revision>
  <cp:lastPrinted>2017-04-12T11:15:00Z</cp:lastPrinted>
  <dcterms:created xsi:type="dcterms:W3CDTF">2016-09-15T12:44:00Z</dcterms:created>
  <dcterms:modified xsi:type="dcterms:W3CDTF">2017-05-09T09:25:00Z</dcterms:modified>
</cp:coreProperties>
</file>