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210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210B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1210B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1210B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210B0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210B0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210B0">
        <w:rPr>
          <w:rFonts w:ascii="Tahoma" w:hAnsi="Tahoma" w:cs="Tahoma"/>
          <w:noProof/>
          <w:sz w:val="28"/>
          <w:szCs w:val="28"/>
        </w:rPr>
        <w:t>155/22/7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210B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křižovatky za bytovými domy u ul. M. Alše, Strakonice</w:t>
            </w:r>
          </w:p>
        </w:tc>
        <w:tc>
          <w:tcPr>
            <w:tcW w:w="1440" w:type="dxa"/>
          </w:tcPr>
          <w:p w:rsidR="001F0477" w:rsidRPr="006F0BA2" w:rsidRDefault="001210B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210B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131 578,30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210B0">
        <w:rPr>
          <w:rFonts w:ascii="Tahoma" w:hAnsi="Tahoma" w:cs="Tahoma"/>
          <w:b/>
          <w:bCs/>
          <w:noProof/>
          <w:sz w:val="20"/>
          <w:szCs w:val="20"/>
        </w:rPr>
        <w:t>131 578,30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210B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asfaltové komunikace v křižovatce za bytovými domy u ul. M. Alše, Strakonice. Cena bez DPH činí 108.742,40 Kč, tj. cena včetně DPH činí 131.578,30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210B0">
        <w:rPr>
          <w:rFonts w:ascii="Tahoma" w:hAnsi="Tahoma" w:cs="Tahoma"/>
          <w:noProof/>
          <w:sz w:val="20"/>
          <w:szCs w:val="20"/>
        </w:rPr>
        <w:t>30. 9. 2022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210B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210B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B0" w:rsidRDefault="001210B0">
      <w:r>
        <w:separator/>
      </w:r>
    </w:p>
  </w:endnote>
  <w:endnote w:type="continuationSeparator" w:id="0">
    <w:p w:rsidR="001210B0" w:rsidRDefault="0012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B0" w:rsidRDefault="001210B0">
      <w:r>
        <w:separator/>
      </w:r>
    </w:p>
  </w:footnote>
  <w:footnote w:type="continuationSeparator" w:id="0">
    <w:p w:rsidR="001210B0" w:rsidRDefault="0012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B0"/>
    <w:rsid w:val="001210B0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82F8-7FAC-494F-81E6-14772E97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2022-09-07T11:16:00Z</cp:lastPrinted>
  <dcterms:created xsi:type="dcterms:W3CDTF">2022-09-07T11:15:00Z</dcterms:created>
  <dcterms:modified xsi:type="dcterms:W3CDTF">2022-09-07T11:17:00Z</dcterms:modified>
</cp:coreProperties>
</file>