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FE3D" w14:textId="6C528BAF" w:rsidR="00A9445C" w:rsidRDefault="006B22B6" w:rsidP="00D84268">
      <w:pPr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 w:rsidRPr="009C52CD">
        <w:rPr>
          <w:rFonts w:ascii="Calibri" w:hAnsi="Calibri" w:cs="Calibri"/>
          <w:b/>
          <w:bCs/>
          <w:sz w:val="32"/>
          <w:szCs w:val="32"/>
          <w:lang w:eastAsia="en-US"/>
        </w:rPr>
        <w:t xml:space="preserve">Dodatek č. 1 ke </w:t>
      </w:r>
      <w:r w:rsidR="00B45258">
        <w:rPr>
          <w:rFonts w:ascii="Calibri" w:hAnsi="Calibri" w:cs="Calibri"/>
          <w:b/>
          <w:bCs/>
          <w:sz w:val="32"/>
          <w:szCs w:val="32"/>
          <w:lang w:eastAsia="en-US"/>
        </w:rPr>
        <w:t>s</w:t>
      </w:r>
      <w:r w:rsidRPr="009C52CD">
        <w:rPr>
          <w:rFonts w:ascii="Calibri" w:hAnsi="Calibri" w:cs="Calibri"/>
          <w:b/>
          <w:bCs/>
          <w:sz w:val="32"/>
          <w:szCs w:val="32"/>
          <w:lang w:eastAsia="en-US"/>
        </w:rPr>
        <w:t xml:space="preserve">mlouvě o dílo </w:t>
      </w:r>
      <w:r w:rsidR="00D84268">
        <w:rPr>
          <w:rFonts w:ascii="Calibri" w:hAnsi="Calibri" w:cs="Calibri"/>
          <w:b/>
          <w:bCs/>
          <w:sz w:val="32"/>
          <w:szCs w:val="32"/>
          <w:lang w:eastAsia="en-US"/>
        </w:rPr>
        <w:t>SM/0584/2022</w:t>
      </w:r>
    </w:p>
    <w:p w14:paraId="5FC0B136" w14:textId="1B8DE16D" w:rsidR="00A9445C" w:rsidRPr="00D84268" w:rsidRDefault="00E4233A" w:rsidP="001755FB">
      <w:pPr>
        <w:jc w:val="center"/>
        <w:rPr>
          <w:rFonts w:ascii="Calibri" w:hAnsi="Calibri" w:cs="Calibri"/>
          <w:sz w:val="32"/>
          <w:szCs w:val="32"/>
          <w:lang w:eastAsia="en-US"/>
        </w:rPr>
      </w:pPr>
      <w:r w:rsidRPr="00D84268">
        <w:rPr>
          <w:rFonts w:ascii="Calibri" w:hAnsi="Calibri" w:cs="Calibri"/>
          <w:sz w:val="32"/>
          <w:szCs w:val="32"/>
          <w:lang w:eastAsia="en-US"/>
        </w:rPr>
        <w:t xml:space="preserve"> </w:t>
      </w:r>
      <w:r w:rsidR="00D84268" w:rsidRPr="00D84268">
        <w:rPr>
          <w:rFonts w:ascii="Calibri" w:hAnsi="Calibri" w:cs="Calibri"/>
          <w:sz w:val="32"/>
          <w:szCs w:val="32"/>
          <w:lang w:eastAsia="en-US"/>
        </w:rPr>
        <w:t>(</w:t>
      </w:r>
      <w:r w:rsidRPr="00D84268">
        <w:rPr>
          <w:rFonts w:ascii="Calibri" w:hAnsi="Calibri" w:cs="Calibri"/>
          <w:sz w:val="32"/>
          <w:szCs w:val="32"/>
          <w:lang w:eastAsia="en-US"/>
        </w:rPr>
        <w:t xml:space="preserve">č. </w:t>
      </w:r>
      <w:r w:rsidR="006B22B6" w:rsidRPr="00D84268">
        <w:rPr>
          <w:rFonts w:ascii="Calibri" w:hAnsi="Calibri" w:cs="Calibri"/>
          <w:sz w:val="32"/>
          <w:szCs w:val="32"/>
          <w:lang w:eastAsia="en-US"/>
        </w:rPr>
        <w:t>SML/10263/2022</w:t>
      </w:r>
      <w:r w:rsidR="00D84268" w:rsidRPr="00D84268">
        <w:rPr>
          <w:rFonts w:ascii="Calibri" w:hAnsi="Calibri" w:cs="Calibri"/>
          <w:sz w:val="32"/>
          <w:szCs w:val="32"/>
          <w:lang w:eastAsia="en-US"/>
        </w:rPr>
        <w:t xml:space="preserve"> u zhotovitele</w:t>
      </w:r>
      <w:r w:rsidRPr="00D84268">
        <w:rPr>
          <w:rFonts w:ascii="Calibri" w:hAnsi="Calibri" w:cs="Calibri"/>
          <w:sz w:val="32"/>
          <w:szCs w:val="32"/>
          <w:lang w:eastAsia="en-US"/>
        </w:rPr>
        <w:t>)</w:t>
      </w:r>
    </w:p>
    <w:p w14:paraId="3EAB6ECC" w14:textId="77777777" w:rsidR="00A9445C" w:rsidRDefault="00A9445C" w:rsidP="001755FB">
      <w:pPr>
        <w:jc w:val="center"/>
        <w:rPr>
          <w:rFonts w:ascii="Calibri" w:hAnsi="Calibri" w:cs="Calibri"/>
          <w:sz w:val="32"/>
          <w:szCs w:val="32"/>
          <w:lang w:eastAsia="en-US"/>
        </w:rPr>
      </w:pPr>
    </w:p>
    <w:p w14:paraId="02785040" w14:textId="20D9D4AD" w:rsidR="009C52CD" w:rsidRDefault="006B22B6" w:rsidP="001755F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445C">
        <w:rPr>
          <w:rFonts w:ascii="Calibri" w:hAnsi="Calibri" w:cs="Calibri"/>
          <w:sz w:val="32"/>
          <w:szCs w:val="32"/>
          <w:lang w:eastAsia="en-US"/>
        </w:rPr>
        <w:t xml:space="preserve"> </w:t>
      </w:r>
      <w:r w:rsidRPr="009C52CD">
        <w:rPr>
          <w:rFonts w:ascii="Calibri" w:hAnsi="Calibri" w:cs="Calibri"/>
          <w:b/>
          <w:bCs/>
          <w:sz w:val="32"/>
          <w:szCs w:val="32"/>
          <w:lang w:eastAsia="en-US"/>
        </w:rPr>
        <w:t>„Aktualizace komplexní koncepce dopravní obslužnosti města Jindřichův Hradec“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378995" w14:textId="77777777" w:rsidR="009C52CD" w:rsidRDefault="009C52CD" w:rsidP="001755F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6C65BC" w14:textId="77777777" w:rsidR="00BE0A28" w:rsidRDefault="00BE0A28" w:rsidP="006B2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11D24" w14:textId="62F5C426" w:rsidR="006B22B6" w:rsidRPr="00A9445C" w:rsidRDefault="006B22B6" w:rsidP="006B22B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45C">
        <w:rPr>
          <w:rFonts w:asciiTheme="minorHAnsi" w:hAnsiTheme="minorHAnsi" w:cstheme="minorHAnsi"/>
          <w:b/>
          <w:bCs/>
          <w:sz w:val="22"/>
          <w:szCs w:val="22"/>
        </w:rPr>
        <w:t>Objednatel:</w:t>
      </w:r>
      <w:r w:rsidRPr="00A944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7E48" w:rsidRPr="00A944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7E48" w:rsidRPr="00A9445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445C">
        <w:rPr>
          <w:rFonts w:asciiTheme="minorHAnsi" w:hAnsiTheme="minorHAnsi" w:cstheme="minorHAnsi"/>
          <w:b/>
          <w:bCs/>
          <w:sz w:val="22"/>
          <w:szCs w:val="22"/>
        </w:rPr>
        <w:t>Město Jindřichův Hradec</w:t>
      </w:r>
    </w:p>
    <w:p w14:paraId="2A27EA63" w14:textId="0972C977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zastoupen: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Ing. Janem Mlčákem, MBA, starostou města</w:t>
      </w:r>
    </w:p>
    <w:p w14:paraId="585798A0" w14:textId="13A77DAD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sídlo: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Klášterská 135/II, Jindřichův Hradec</w:t>
      </w:r>
    </w:p>
    <w:p w14:paraId="338728F6" w14:textId="1B8D061B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IČ: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00246875</w:t>
      </w:r>
    </w:p>
    <w:p w14:paraId="633B425A" w14:textId="0C2FEC64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DIČ: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CZ00246875</w:t>
      </w:r>
    </w:p>
    <w:p w14:paraId="736D607E" w14:textId="258C5CBF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email: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meu@jh.cz</w:t>
      </w:r>
    </w:p>
    <w:p w14:paraId="461BADE5" w14:textId="14CEC981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bankovní spojení: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 xml:space="preserve">Česká spořitelna a.s., </w:t>
      </w:r>
      <w:proofErr w:type="spellStart"/>
      <w:r w:rsidRPr="006B22B6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6B22B6">
        <w:rPr>
          <w:rFonts w:asciiTheme="minorHAnsi" w:hAnsiTheme="minorHAnsi" w:cstheme="minorHAnsi"/>
          <w:sz w:val="22"/>
          <w:szCs w:val="22"/>
        </w:rPr>
        <w:t>.: 27-0603140379/0800</w:t>
      </w:r>
    </w:p>
    <w:p w14:paraId="2EEB083A" w14:textId="7B408285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Ing. Jan Mlčák, MBA, starosta města</w:t>
      </w:r>
    </w:p>
    <w:p w14:paraId="09A77157" w14:textId="396AD1C3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 xml:space="preserve">ve věcech technických: </w:t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="005F7E48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Ing. Lucie Petráková</w:t>
      </w:r>
    </w:p>
    <w:p w14:paraId="77B3C907" w14:textId="77777777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</w:p>
    <w:p w14:paraId="3500EDE5" w14:textId="509D27F3" w:rsidR="006B22B6" w:rsidRPr="006B22B6" w:rsidRDefault="00BE0A28" w:rsidP="006B22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7FB3332B" w14:textId="77777777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</w:p>
    <w:p w14:paraId="18BEF5AE" w14:textId="717DC98C" w:rsidR="006B22B6" w:rsidRPr="00A9445C" w:rsidRDefault="006B22B6" w:rsidP="006B22B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45C">
        <w:rPr>
          <w:rFonts w:asciiTheme="minorHAnsi" w:hAnsiTheme="minorHAnsi" w:cstheme="minorHAnsi"/>
          <w:b/>
          <w:bCs/>
          <w:sz w:val="22"/>
          <w:szCs w:val="22"/>
        </w:rPr>
        <w:t xml:space="preserve">Zhotovitel: </w:t>
      </w:r>
      <w:r w:rsidRPr="00A9445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44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B63B0" w:rsidRPr="00A9445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445C">
        <w:rPr>
          <w:rFonts w:asciiTheme="minorHAnsi" w:hAnsiTheme="minorHAnsi" w:cstheme="minorHAnsi"/>
          <w:b/>
          <w:bCs/>
          <w:sz w:val="22"/>
          <w:szCs w:val="22"/>
        </w:rPr>
        <w:t>Centrum dopravního výzkumu, v. v. i.</w:t>
      </w:r>
    </w:p>
    <w:p w14:paraId="70E3CDD4" w14:textId="01AA0024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zastoupen: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BB63B0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Ing. Jindřichem Fričem, Ph.D., ředitelem instituce</w:t>
      </w:r>
    </w:p>
    <w:p w14:paraId="6E5C3201" w14:textId="71D4175A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sídlo: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BE0A28">
        <w:rPr>
          <w:rFonts w:asciiTheme="minorHAnsi" w:hAnsiTheme="minorHAnsi" w:cstheme="minorHAnsi"/>
          <w:sz w:val="22"/>
          <w:szCs w:val="22"/>
        </w:rPr>
        <w:tab/>
      </w:r>
      <w:r w:rsidR="00BB63B0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Líšeňská 2657/</w:t>
      </w:r>
      <w:proofErr w:type="gramStart"/>
      <w:r w:rsidRPr="006B22B6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6B22B6">
        <w:rPr>
          <w:rFonts w:asciiTheme="minorHAnsi" w:hAnsiTheme="minorHAnsi" w:cstheme="minorHAnsi"/>
          <w:sz w:val="22"/>
          <w:szCs w:val="22"/>
        </w:rPr>
        <w:t>, 636 00 Brno</w:t>
      </w:r>
    </w:p>
    <w:p w14:paraId="61F73118" w14:textId="7090D353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IČ: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BB63B0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>44994575</w:t>
      </w:r>
    </w:p>
    <w:p w14:paraId="632352BD" w14:textId="7EE848E8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 xml:space="preserve">DIČ: 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BE0A28">
        <w:rPr>
          <w:rFonts w:asciiTheme="minorHAnsi" w:hAnsiTheme="minorHAnsi" w:cstheme="minorHAnsi"/>
          <w:sz w:val="22"/>
          <w:szCs w:val="22"/>
        </w:rPr>
        <w:tab/>
      </w:r>
      <w:r w:rsidR="00BB63B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B2554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5D2A0183" w14:textId="53D32D87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bankovní spojení: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BB63B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B2554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2F88EB2A" w14:textId="03B1EADC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e-mail:</w:t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ab/>
      </w:r>
      <w:r w:rsidR="00BE0A28">
        <w:rPr>
          <w:rFonts w:asciiTheme="minorHAnsi" w:hAnsiTheme="minorHAnsi" w:cstheme="minorHAnsi"/>
          <w:sz w:val="22"/>
          <w:szCs w:val="22"/>
        </w:rPr>
        <w:tab/>
      </w:r>
      <w:r w:rsidR="00BB63B0">
        <w:rPr>
          <w:rFonts w:asciiTheme="minorHAnsi" w:hAnsiTheme="minorHAnsi" w:cstheme="minorHAnsi"/>
          <w:sz w:val="22"/>
          <w:szCs w:val="22"/>
        </w:rPr>
        <w:tab/>
      </w:r>
      <w:r w:rsidR="001B2554">
        <w:rPr>
          <w:rFonts w:asciiTheme="minorHAnsi" w:hAnsiTheme="minorHAnsi" w:cstheme="minorHAnsi"/>
          <w:sz w:val="22"/>
          <w:szCs w:val="22"/>
        </w:rPr>
        <w:t>xxx</w:t>
      </w:r>
    </w:p>
    <w:p w14:paraId="32B2654D" w14:textId="77777777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Zapsaný v Rejstříku veřejných výzkumných institucí vedeném MŠMT</w:t>
      </w:r>
    </w:p>
    <w:p w14:paraId="00E519E9" w14:textId="77777777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osoby oprávněné k jednání:</w:t>
      </w:r>
      <w:r w:rsidRPr="006B22B6">
        <w:rPr>
          <w:rFonts w:asciiTheme="minorHAnsi" w:hAnsiTheme="minorHAnsi" w:cstheme="minorHAnsi"/>
          <w:sz w:val="22"/>
          <w:szCs w:val="22"/>
        </w:rPr>
        <w:tab/>
        <w:t xml:space="preserve"> Ing. Roman </w:t>
      </w:r>
      <w:proofErr w:type="spellStart"/>
      <w:r w:rsidRPr="006B22B6">
        <w:rPr>
          <w:rFonts w:asciiTheme="minorHAnsi" w:hAnsiTheme="minorHAnsi" w:cstheme="minorHAnsi"/>
          <w:sz w:val="22"/>
          <w:szCs w:val="22"/>
        </w:rPr>
        <w:t>Čampula</w:t>
      </w:r>
      <w:proofErr w:type="spellEnd"/>
      <w:r w:rsidRPr="006B22B6">
        <w:rPr>
          <w:rFonts w:asciiTheme="minorHAnsi" w:hAnsiTheme="minorHAnsi" w:cstheme="minorHAnsi"/>
          <w:sz w:val="22"/>
          <w:szCs w:val="22"/>
        </w:rPr>
        <w:t xml:space="preserve">, Vedoucí oblasti analýz </w:t>
      </w:r>
    </w:p>
    <w:p w14:paraId="701FB870" w14:textId="77777777" w:rsidR="006B22B6" w:rsidRPr="006B22B6" w:rsidRDefault="006B22B6" w:rsidP="000530F3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dopravního chování a modelování dopravy</w:t>
      </w:r>
    </w:p>
    <w:p w14:paraId="0BF394C2" w14:textId="20AF0098" w:rsidR="006B22B6" w:rsidRPr="006B22B6" w:rsidRDefault="006B22B6" w:rsidP="006B22B6">
      <w:pPr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="000530F3">
        <w:rPr>
          <w:rFonts w:asciiTheme="minorHAnsi" w:hAnsiTheme="minorHAnsi" w:cstheme="minorHAnsi"/>
          <w:sz w:val="22"/>
          <w:szCs w:val="22"/>
        </w:rPr>
        <w:tab/>
      </w:r>
      <w:r w:rsidR="000530F3">
        <w:rPr>
          <w:rFonts w:asciiTheme="minorHAnsi" w:hAnsiTheme="minorHAnsi" w:cstheme="minorHAnsi"/>
          <w:sz w:val="22"/>
          <w:szCs w:val="22"/>
        </w:rPr>
        <w:tab/>
      </w:r>
      <w:r w:rsidRPr="006B22B6">
        <w:rPr>
          <w:rFonts w:asciiTheme="minorHAnsi" w:hAnsiTheme="minorHAnsi" w:cstheme="minorHAnsi"/>
          <w:sz w:val="22"/>
          <w:szCs w:val="22"/>
        </w:rPr>
        <w:t xml:space="preserve">Ing. Veronika Valentová, Ph.D., ředitelka Útvaru grantové </w:t>
      </w:r>
    </w:p>
    <w:p w14:paraId="1A9E7D11" w14:textId="137F339D" w:rsidR="006B22B6" w:rsidRDefault="006B22B6" w:rsidP="000530F3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6B22B6">
        <w:rPr>
          <w:rFonts w:asciiTheme="minorHAnsi" w:hAnsiTheme="minorHAnsi" w:cstheme="minorHAnsi"/>
          <w:sz w:val="22"/>
          <w:szCs w:val="22"/>
        </w:rPr>
        <w:t>kanceláře a transferu technologií</w:t>
      </w:r>
    </w:p>
    <w:p w14:paraId="11EBC170" w14:textId="77777777" w:rsidR="005817C5" w:rsidRPr="006B22B6" w:rsidRDefault="005817C5" w:rsidP="000530F3">
      <w:pPr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58E51326" w14:textId="77777777" w:rsidR="006B22B6" w:rsidRPr="00455895" w:rsidRDefault="006B22B6" w:rsidP="006B22B6">
      <w:pPr>
        <w:pStyle w:val="Bezmezer"/>
        <w:jc w:val="both"/>
        <w:rPr>
          <w:rFonts w:asciiTheme="minorHAnsi" w:hAnsiTheme="minorHAnsi" w:cstheme="minorHAnsi"/>
        </w:rPr>
      </w:pPr>
    </w:p>
    <w:p w14:paraId="671C8D3E" w14:textId="382339C3" w:rsidR="006B22B6" w:rsidRPr="007731BB" w:rsidRDefault="00FD65B7" w:rsidP="006B22B6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6B22B6">
        <w:rPr>
          <w:rFonts w:asciiTheme="minorHAnsi" w:hAnsiTheme="minorHAnsi" w:cstheme="minorHAnsi"/>
          <w:sz w:val="22"/>
          <w:szCs w:val="22"/>
        </w:rPr>
        <w:t>ále též společně jako „Smluvní strany“ či jednotlivě jako „Smluvní strana“</w:t>
      </w:r>
    </w:p>
    <w:p w14:paraId="4FE8285A" w14:textId="7496A4E8" w:rsidR="005817C5" w:rsidRPr="007731BB" w:rsidRDefault="006B22B6" w:rsidP="009604CB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uzavírají ve smyslu </w:t>
      </w:r>
      <w:r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Pr="007731BB">
        <w:rPr>
          <w:rFonts w:asciiTheme="minorHAnsi" w:hAnsiTheme="minorHAnsi" w:cstheme="minorHAnsi"/>
          <w:sz w:val="22"/>
          <w:szCs w:val="22"/>
        </w:rPr>
        <w:t xml:space="preserve">ustanovení zákona č. 89/2012 Sb., občanský zákoník, v platném znění (dále též </w:t>
      </w:r>
      <w:r w:rsidRPr="007731BB">
        <w:rPr>
          <w:rFonts w:asciiTheme="minorHAnsi" w:hAnsiTheme="minorHAnsi" w:cstheme="minorHAnsi"/>
          <w:b/>
          <w:sz w:val="22"/>
          <w:szCs w:val="22"/>
        </w:rPr>
        <w:t>„občanský zákoník“</w:t>
      </w:r>
      <w:r w:rsidRPr="007731BB">
        <w:rPr>
          <w:rFonts w:asciiTheme="minorHAnsi" w:hAnsiTheme="minorHAnsi" w:cstheme="minorHAnsi"/>
          <w:sz w:val="22"/>
          <w:szCs w:val="22"/>
        </w:rPr>
        <w:t>), tento</w:t>
      </w:r>
      <w:r w:rsidR="009604CB">
        <w:rPr>
          <w:rFonts w:asciiTheme="minorHAnsi" w:hAnsiTheme="minorHAnsi" w:cstheme="minorHAnsi"/>
          <w:sz w:val="22"/>
          <w:szCs w:val="22"/>
        </w:rPr>
        <w:t xml:space="preserve"> </w:t>
      </w:r>
      <w:r w:rsidRPr="00ED38A8">
        <w:rPr>
          <w:rFonts w:asciiTheme="minorHAnsi" w:hAnsiTheme="minorHAnsi" w:cstheme="minorHAnsi"/>
          <w:b/>
          <w:bCs/>
          <w:sz w:val="22"/>
          <w:szCs w:val="22"/>
        </w:rPr>
        <w:t>Dodatek č. 1:</w:t>
      </w:r>
    </w:p>
    <w:p w14:paraId="4EEEE8BA" w14:textId="77777777" w:rsidR="00ED38A8" w:rsidRDefault="00ED38A8" w:rsidP="006B22B6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D8F27A" w14:textId="4150AC4D" w:rsidR="006B22B6" w:rsidRPr="007731BB" w:rsidRDefault="006B22B6" w:rsidP="006B22B6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Článek 1.</w:t>
      </w:r>
    </w:p>
    <w:p w14:paraId="6DDAEB6A" w14:textId="22EE955C" w:rsidR="006B22B6" w:rsidRPr="007731BB" w:rsidRDefault="006B22B6" w:rsidP="006B22B6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67C451DA" w14:textId="3B51ABA3" w:rsidR="00EE577B" w:rsidRPr="00EE577B" w:rsidRDefault="006B22B6" w:rsidP="006B22B6">
      <w:pPr>
        <w:pStyle w:val="Pipomnky"/>
        <w:numPr>
          <w:ilvl w:val="0"/>
          <w:numId w:val="3"/>
        </w:numPr>
        <w:tabs>
          <w:tab w:val="left" w:pos="0"/>
        </w:tabs>
        <w:spacing w:before="60" w:after="60" w:line="276" w:lineRule="auto"/>
        <w:ind w:left="0" w:hanging="567"/>
        <w:rPr>
          <w:rFonts w:asciiTheme="minorHAnsi" w:hAnsiTheme="minorHAnsi" w:cstheme="minorHAnsi"/>
          <w:sz w:val="22"/>
          <w:szCs w:val="22"/>
        </w:rPr>
      </w:pPr>
      <w:r w:rsidRPr="00745E01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EE577B">
        <w:rPr>
          <w:rFonts w:asciiTheme="minorHAnsi" w:hAnsiTheme="minorHAnsi" w:cstheme="minorHAnsi"/>
          <w:sz w:val="22"/>
          <w:szCs w:val="22"/>
        </w:rPr>
        <w:t>8.6.2022</w:t>
      </w:r>
      <w:r w:rsidRPr="00745E01">
        <w:rPr>
          <w:rFonts w:asciiTheme="minorHAnsi" w:hAnsiTheme="minorHAnsi" w:cstheme="minorHAnsi"/>
          <w:sz w:val="22"/>
          <w:szCs w:val="22"/>
        </w:rPr>
        <w:t xml:space="preserve"> mezi sebou uzavřely</w:t>
      </w:r>
      <w:r w:rsidR="0069716B">
        <w:rPr>
          <w:rFonts w:asciiTheme="minorHAnsi" w:hAnsiTheme="minorHAnsi" w:cstheme="minorHAnsi"/>
          <w:sz w:val="22"/>
          <w:szCs w:val="22"/>
        </w:rPr>
        <w:t xml:space="preserve"> </w:t>
      </w:r>
      <w:r w:rsidR="0069716B" w:rsidRPr="006B22B6">
        <w:rPr>
          <w:rFonts w:asciiTheme="minorHAnsi" w:hAnsiTheme="minorHAnsi" w:cstheme="minorHAnsi"/>
          <w:b/>
          <w:bCs/>
          <w:sz w:val="22"/>
          <w:szCs w:val="22"/>
        </w:rPr>
        <w:t>Smlouv</w:t>
      </w:r>
      <w:r w:rsidR="0069716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69716B" w:rsidRPr="006B22B6">
        <w:rPr>
          <w:rFonts w:asciiTheme="minorHAnsi" w:hAnsiTheme="minorHAnsi" w:cstheme="minorHAnsi"/>
          <w:b/>
          <w:bCs/>
          <w:sz w:val="22"/>
          <w:szCs w:val="22"/>
        </w:rPr>
        <w:t xml:space="preserve"> o dílo „Aktualizace komplexní koncepce dopravní obslužnosti města Jindřichův Hradec“</w:t>
      </w:r>
      <w:r w:rsidR="006971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716B" w:rsidRPr="006B22B6">
        <w:rPr>
          <w:rFonts w:asciiTheme="minorHAnsi" w:hAnsiTheme="minorHAnsi" w:cstheme="minorHAnsi"/>
          <w:sz w:val="22"/>
          <w:szCs w:val="22"/>
        </w:rPr>
        <w:t>ve smyslu ustanovení § 2586 a násl. zákona č. 89/2012 Sb., občanský zákoník v platném znění a ustanovení § 61 zákona č. 121/2000 Sb., o právu autorském, o právech souvisejících s právem autorským a o změně některých zákonů (autorský zákon), ve znění pozdějších předpisů</w:t>
      </w:r>
      <w:r w:rsidR="0069716B">
        <w:rPr>
          <w:rFonts w:asciiTheme="minorHAnsi" w:hAnsiTheme="minorHAnsi" w:cstheme="minorHAnsi"/>
          <w:sz w:val="22"/>
          <w:szCs w:val="22"/>
        </w:rPr>
        <w:t xml:space="preserve"> (dále též jako „</w:t>
      </w:r>
      <w:r>
        <w:rPr>
          <w:rFonts w:asciiTheme="minorHAnsi" w:hAnsiTheme="minorHAnsi" w:cstheme="minorHAnsi"/>
          <w:sz w:val="22"/>
          <w:szCs w:val="22"/>
        </w:rPr>
        <w:t>Smlouvu</w:t>
      </w:r>
      <w:r w:rsidR="0069716B">
        <w:rPr>
          <w:rFonts w:asciiTheme="minorHAnsi" w:hAnsiTheme="minorHAnsi" w:cstheme="minorHAnsi"/>
          <w:sz w:val="22"/>
          <w:szCs w:val="22"/>
        </w:rPr>
        <w:t>“)</w:t>
      </w:r>
      <w:r w:rsidRPr="00745E01">
        <w:rPr>
          <w:rFonts w:asciiTheme="minorHAnsi" w:hAnsiTheme="minorHAnsi" w:cstheme="minorHAnsi"/>
          <w:sz w:val="22"/>
          <w:szCs w:val="22"/>
        </w:rPr>
        <w:t xml:space="preserve">, jejímž předmětem je </w:t>
      </w:r>
      <w:r>
        <w:rPr>
          <w:rFonts w:asciiTheme="minorHAnsi" w:hAnsiTheme="minorHAnsi" w:cstheme="minorHAnsi"/>
          <w:sz w:val="22"/>
          <w:szCs w:val="22"/>
        </w:rPr>
        <w:t xml:space="preserve">závazek </w:t>
      </w:r>
      <w:r w:rsidR="00EE577B">
        <w:rPr>
          <w:rFonts w:asciiTheme="minorHAnsi" w:hAnsiTheme="minorHAnsi" w:cstheme="minorHAnsi"/>
          <w:sz w:val="22"/>
          <w:szCs w:val="22"/>
        </w:rPr>
        <w:t xml:space="preserve">Zhotovitele zhotovit dílo pro Objednatele, a to </w:t>
      </w:r>
      <w:r w:rsidR="00EE577B" w:rsidRPr="00EE577B">
        <w:rPr>
          <w:rFonts w:asciiTheme="minorHAnsi" w:hAnsiTheme="minorHAnsi" w:cstheme="minorHAnsi"/>
          <w:sz w:val="22"/>
          <w:szCs w:val="22"/>
        </w:rPr>
        <w:t xml:space="preserve">zpracování aktualizace stávající </w:t>
      </w:r>
      <w:r w:rsidR="009E07A3" w:rsidRPr="009E07A3">
        <w:rPr>
          <w:rFonts w:asciiTheme="minorHAnsi" w:hAnsiTheme="minorHAnsi" w:cstheme="minorHAnsi"/>
          <w:i/>
          <w:iCs/>
          <w:sz w:val="22"/>
          <w:szCs w:val="22"/>
        </w:rPr>
        <w:t>K</w:t>
      </w:r>
      <w:r w:rsidR="00EE577B" w:rsidRPr="009E07A3">
        <w:rPr>
          <w:rFonts w:asciiTheme="minorHAnsi" w:hAnsiTheme="minorHAnsi" w:cstheme="minorHAnsi"/>
          <w:i/>
          <w:iCs/>
          <w:sz w:val="22"/>
          <w:szCs w:val="22"/>
        </w:rPr>
        <w:t xml:space="preserve">omplexní </w:t>
      </w:r>
      <w:r w:rsidR="00F40494" w:rsidRPr="009E07A3">
        <w:rPr>
          <w:rFonts w:asciiTheme="minorHAnsi" w:hAnsiTheme="minorHAnsi" w:cstheme="minorHAnsi"/>
          <w:i/>
          <w:iCs/>
          <w:sz w:val="22"/>
          <w:szCs w:val="22"/>
        </w:rPr>
        <w:t>kon</w:t>
      </w:r>
      <w:r w:rsidR="009E07A3" w:rsidRPr="009E07A3">
        <w:rPr>
          <w:rFonts w:asciiTheme="minorHAnsi" w:hAnsiTheme="minorHAnsi" w:cstheme="minorHAnsi"/>
          <w:i/>
          <w:iCs/>
          <w:sz w:val="22"/>
          <w:szCs w:val="22"/>
        </w:rPr>
        <w:t xml:space="preserve">cepce </w:t>
      </w:r>
      <w:r w:rsidR="00EE577B" w:rsidRPr="009E07A3">
        <w:rPr>
          <w:rFonts w:asciiTheme="minorHAnsi" w:hAnsiTheme="minorHAnsi" w:cstheme="minorHAnsi"/>
          <w:i/>
          <w:iCs/>
          <w:sz w:val="22"/>
          <w:szCs w:val="22"/>
        </w:rPr>
        <w:t xml:space="preserve">dopravní obslužnosti </w:t>
      </w:r>
      <w:r w:rsidR="00CF7153" w:rsidRPr="009E07A3">
        <w:rPr>
          <w:rFonts w:asciiTheme="minorHAnsi" w:hAnsiTheme="minorHAnsi" w:cstheme="minorHAnsi"/>
          <w:i/>
          <w:iCs/>
          <w:sz w:val="22"/>
          <w:szCs w:val="22"/>
        </w:rPr>
        <w:t>M</w:t>
      </w:r>
      <w:r w:rsidR="00EE577B" w:rsidRPr="009E07A3">
        <w:rPr>
          <w:rFonts w:asciiTheme="minorHAnsi" w:hAnsiTheme="minorHAnsi" w:cstheme="minorHAnsi"/>
          <w:i/>
          <w:iCs/>
          <w:sz w:val="22"/>
          <w:szCs w:val="22"/>
        </w:rPr>
        <w:t>ěsta Jindřichův Hradec</w:t>
      </w:r>
      <w:r w:rsidR="00EE577B">
        <w:rPr>
          <w:rFonts w:asciiTheme="minorHAnsi" w:hAnsiTheme="minorHAnsi" w:cstheme="minorHAnsi"/>
          <w:sz w:val="22"/>
          <w:szCs w:val="22"/>
        </w:rPr>
        <w:t>.</w:t>
      </w:r>
    </w:p>
    <w:p w14:paraId="702F9BEB" w14:textId="01667725" w:rsidR="006B22B6" w:rsidRPr="00B570A2" w:rsidRDefault="00EE577B" w:rsidP="006B22B6">
      <w:pPr>
        <w:pStyle w:val="Pipomnky"/>
        <w:numPr>
          <w:ilvl w:val="0"/>
          <w:numId w:val="3"/>
        </w:numPr>
        <w:tabs>
          <w:tab w:val="left" w:pos="0"/>
        </w:tabs>
        <w:spacing w:before="60" w:after="60" w:line="276" w:lineRule="auto"/>
        <w:ind w:left="0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Smluvní strany se dohodly, že data získaná při provádění díla bude Zhotovitel oprávně</w:t>
      </w:r>
      <w:r w:rsidR="0069716B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užívat do budoucna k výzkumným účelům. Jelikož </w:t>
      </w:r>
      <w:r w:rsidR="0069716B">
        <w:rPr>
          <w:rFonts w:asciiTheme="minorHAnsi" w:hAnsiTheme="minorHAnsi" w:cstheme="minorHAnsi"/>
          <w:sz w:val="22"/>
          <w:szCs w:val="22"/>
        </w:rPr>
        <w:t xml:space="preserve">povolení využití dat pro výzkumné účely nebylo součástí </w:t>
      </w:r>
      <w:r w:rsidR="00B51DA0">
        <w:rPr>
          <w:rFonts w:asciiTheme="minorHAnsi" w:hAnsiTheme="minorHAnsi" w:cstheme="minorHAnsi"/>
          <w:sz w:val="22"/>
          <w:szCs w:val="22"/>
        </w:rPr>
        <w:t>Smlouvy, dohodly se smluvní strany využít ustanovení odst. 14.3 Smlouvy a oprávně</w:t>
      </w:r>
      <w:r w:rsidR="000212BB">
        <w:rPr>
          <w:rFonts w:asciiTheme="minorHAnsi" w:hAnsiTheme="minorHAnsi" w:cstheme="minorHAnsi"/>
          <w:sz w:val="22"/>
          <w:szCs w:val="22"/>
        </w:rPr>
        <w:t>n</w:t>
      </w:r>
      <w:r w:rsidR="00B51DA0">
        <w:rPr>
          <w:rFonts w:asciiTheme="minorHAnsi" w:hAnsiTheme="minorHAnsi" w:cstheme="minorHAnsi"/>
          <w:sz w:val="22"/>
          <w:szCs w:val="22"/>
        </w:rPr>
        <w:t>í k využití pro výzkumné účely včlenit do Smlouvy</w:t>
      </w:r>
      <w:r w:rsidR="00AB0CFD">
        <w:rPr>
          <w:rFonts w:asciiTheme="minorHAnsi" w:hAnsiTheme="minorHAnsi" w:cstheme="minorHAnsi"/>
          <w:sz w:val="22"/>
          <w:szCs w:val="22"/>
        </w:rPr>
        <w:t>, a to doplněním a změnou odst. 2.1.4. Smlouvy v následujícím znění.</w:t>
      </w:r>
    </w:p>
    <w:p w14:paraId="6D7D77AA" w14:textId="77777777" w:rsidR="006B22B6" w:rsidRPr="001C041F" w:rsidRDefault="006B22B6" w:rsidP="006B22B6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041F">
        <w:rPr>
          <w:rFonts w:asciiTheme="minorHAnsi" w:hAnsiTheme="minorHAnsi" w:cstheme="minorHAnsi"/>
          <w:b/>
          <w:sz w:val="22"/>
          <w:szCs w:val="22"/>
        </w:rPr>
        <w:t>Článek 2.</w:t>
      </w:r>
    </w:p>
    <w:p w14:paraId="016497E4" w14:textId="5502F6F8" w:rsidR="006B22B6" w:rsidRDefault="006B22B6" w:rsidP="006B22B6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041F">
        <w:rPr>
          <w:rFonts w:asciiTheme="minorHAnsi" w:hAnsiTheme="minorHAnsi" w:cstheme="minorHAnsi"/>
          <w:b/>
          <w:sz w:val="22"/>
          <w:szCs w:val="22"/>
        </w:rPr>
        <w:t>Předmět</w:t>
      </w:r>
    </w:p>
    <w:p w14:paraId="2703A511" w14:textId="79902764" w:rsidR="00AB0CFD" w:rsidRPr="00CD294A" w:rsidRDefault="00AB0CFD" w:rsidP="00AB0CFD">
      <w:pPr>
        <w:pStyle w:val="Pipomnky"/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D294A">
        <w:rPr>
          <w:rFonts w:asciiTheme="minorHAnsi" w:hAnsiTheme="minorHAnsi" w:cstheme="minorHAnsi"/>
          <w:bCs/>
          <w:sz w:val="22"/>
          <w:szCs w:val="22"/>
        </w:rPr>
        <w:t xml:space="preserve">Čl. 2 odst. 2.1.4 </w:t>
      </w:r>
      <w:r w:rsidR="00FF5740" w:rsidRPr="00CD294A">
        <w:rPr>
          <w:rFonts w:asciiTheme="minorHAnsi" w:hAnsiTheme="minorHAnsi" w:cstheme="minorHAnsi"/>
          <w:bCs/>
          <w:sz w:val="22"/>
          <w:szCs w:val="22"/>
        </w:rPr>
        <w:t>Smlouvy se doplňuje a mění následovně:</w:t>
      </w:r>
    </w:p>
    <w:p w14:paraId="72D87B30" w14:textId="4FBAC639" w:rsidR="00AB0CFD" w:rsidRPr="00AB0CFD" w:rsidRDefault="00AB0CFD" w:rsidP="00AB0153">
      <w:pPr>
        <w:pStyle w:val="Nadpis3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2.1.4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AB0C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Dílo bude prováděno „řešitelským týmem zhotovitele“ uvedeným v nabídce. Změnu osob ve složení řešitelského týmu zhotovitele lze provést pouze po písemném souhlasu objednatele. </w:t>
      </w:r>
      <w:r w:rsidR="004A7E28" w:rsidRPr="004A7E28">
        <w:rPr>
          <w:rFonts w:asciiTheme="minorHAnsi" w:hAnsiTheme="minorHAnsi" w:cstheme="minorHAnsi"/>
          <w:b w:val="0"/>
          <w:bCs w:val="0"/>
          <w:sz w:val="22"/>
          <w:szCs w:val="22"/>
        </w:rPr>
        <w:t>Získaná data ze zpracování díla "Aktualizace komplexní koncepce dopravní obslužnosti města Jindřichův Hradec" je Zhotovitel oprávněn užít k výzkumným účelům. Užitím k výzkumným účelům se rozumí zejména zpracování a analýzy dat za účelem jejich interpretace, zveřejnění nebo archivace</w:t>
      </w:r>
      <w:r w:rsidR="004A7E2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A1D5135" w14:textId="77777777" w:rsidR="006B22B6" w:rsidRPr="007731BB" w:rsidRDefault="006B22B6" w:rsidP="006B22B6">
      <w:pPr>
        <w:pStyle w:val="Zkladntext1"/>
        <w:tabs>
          <w:tab w:val="left" w:pos="0"/>
        </w:tabs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Článek 3.</w:t>
      </w:r>
    </w:p>
    <w:p w14:paraId="61C13518" w14:textId="37B3DF76" w:rsidR="006B22B6" w:rsidRPr="007731BB" w:rsidRDefault="006B22B6" w:rsidP="00CD294A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C1EC790" w14:textId="77777777" w:rsidR="006B22B6" w:rsidRPr="007731BB" w:rsidRDefault="006B22B6" w:rsidP="006B22B6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>Ostatní ustanovení Smlouvy nedotčená tímto Dodatkem č. 1 zůstávají beze změn.</w:t>
      </w:r>
    </w:p>
    <w:p w14:paraId="53DAC417" w14:textId="425FFF4E" w:rsidR="006B22B6" w:rsidRDefault="006B22B6" w:rsidP="006B22B6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Každá ze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731BB">
        <w:rPr>
          <w:rFonts w:asciiTheme="minorHAnsi" w:hAnsiTheme="minorHAnsi" w:cstheme="minorHAnsi"/>
          <w:sz w:val="22"/>
          <w:szCs w:val="22"/>
        </w:rPr>
        <w:t xml:space="preserve">mluvních stran prohlašuje, že tento </w:t>
      </w:r>
      <w:r w:rsidR="00AB7497">
        <w:rPr>
          <w:rFonts w:asciiTheme="minorHAnsi" w:hAnsiTheme="minorHAnsi" w:cstheme="minorHAnsi"/>
          <w:sz w:val="22"/>
          <w:szCs w:val="22"/>
        </w:rPr>
        <w:t>D</w:t>
      </w:r>
      <w:r w:rsidRPr="007731BB">
        <w:rPr>
          <w:rFonts w:asciiTheme="minorHAnsi" w:hAnsiTheme="minorHAnsi" w:cstheme="minorHAnsi"/>
          <w:sz w:val="22"/>
          <w:szCs w:val="22"/>
        </w:rPr>
        <w:t xml:space="preserve">odatek č. 1 ke Smlouvě uzavírá svobodně a vážně, že považuje obsah tohoto </w:t>
      </w:r>
      <w:r w:rsidR="00AB7497">
        <w:rPr>
          <w:rFonts w:asciiTheme="minorHAnsi" w:hAnsiTheme="minorHAnsi" w:cstheme="minorHAnsi"/>
          <w:sz w:val="22"/>
          <w:szCs w:val="22"/>
        </w:rPr>
        <w:t>D</w:t>
      </w:r>
      <w:r w:rsidRPr="007731BB">
        <w:rPr>
          <w:rFonts w:asciiTheme="minorHAnsi" w:hAnsiTheme="minorHAnsi" w:cstheme="minorHAnsi"/>
          <w:sz w:val="22"/>
          <w:szCs w:val="22"/>
        </w:rPr>
        <w:t xml:space="preserve">odatku č. 1 ke Smlouvě za určitý a srozumitelný a že jsou jí známy všechny skutečnosti, jež jsou pro uzavření tohoto dodatku č. 1 ke Smlouvě rozhodující. Na uzavření tohoto </w:t>
      </w:r>
      <w:r w:rsidR="00CD294A">
        <w:rPr>
          <w:rFonts w:asciiTheme="minorHAnsi" w:hAnsiTheme="minorHAnsi" w:cstheme="minorHAnsi"/>
          <w:sz w:val="22"/>
          <w:szCs w:val="22"/>
        </w:rPr>
        <w:t>D</w:t>
      </w:r>
      <w:r w:rsidRPr="007731BB">
        <w:rPr>
          <w:rFonts w:asciiTheme="minorHAnsi" w:hAnsiTheme="minorHAnsi" w:cstheme="minorHAnsi"/>
          <w:sz w:val="22"/>
          <w:szCs w:val="22"/>
        </w:rPr>
        <w:t xml:space="preserve">odatku č. 1 se Smluvní strany shodly a byly s ním srozuměny. </w:t>
      </w:r>
    </w:p>
    <w:p w14:paraId="0AA18BF6" w14:textId="2024295D" w:rsidR="006B22B6" w:rsidRPr="007731BB" w:rsidRDefault="006B22B6" w:rsidP="006B22B6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55895">
        <w:rPr>
          <w:rFonts w:asciiTheme="minorHAnsi" w:hAnsiTheme="minorHAnsi" w:cstheme="minorHAnsi"/>
          <w:sz w:val="22"/>
          <w:szCs w:val="22"/>
        </w:rPr>
        <w:t>Tento dodatek č.1 se vyhotovuje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5895">
        <w:rPr>
          <w:rFonts w:asciiTheme="minorHAnsi" w:hAnsiTheme="minorHAnsi" w:cstheme="minorHAnsi"/>
          <w:sz w:val="22"/>
          <w:szCs w:val="22"/>
        </w:rPr>
        <w:t>v elektronické podobě, přičemž obě Smluvní strany obdrží její elektronický originál.</w:t>
      </w:r>
      <w:r w:rsidRPr="00C91E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831B87" w14:textId="77777777" w:rsidR="006B22B6" w:rsidRDefault="006B22B6" w:rsidP="006B22B6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>Tento dodatek ke Smlouvě nabývá účinnosti dnem uveřejnění v registru smluv.</w:t>
      </w:r>
    </w:p>
    <w:p w14:paraId="1DC0A97C" w14:textId="5914EA72" w:rsidR="00F5211C" w:rsidRPr="00F5211C" w:rsidRDefault="00F5211C" w:rsidP="00F5211C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5211C">
        <w:rPr>
          <w:rFonts w:asciiTheme="minorHAnsi" w:hAnsiTheme="minorHAnsi" w:cstheme="minorHAnsi"/>
          <w:sz w:val="22"/>
          <w:szCs w:val="22"/>
        </w:rPr>
        <w:t xml:space="preserve">Znění tohoto Dodatku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F5211C">
        <w:rPr>
          <w:rFonts w:asciiTheme="minorHAnsi" w:hAnsiTheme="minorHAnsi" w:cstheme="minorHAnsi"/>
          <w:sz w:val="22"/>
          <w:szCs w:val="22"/>
        </w:rPr>
        <w:t xml:space="preserve"> bylo schváleno usnesením Rady města Jindřichův Hradec, číslo </w:t>
      </w:r>
      <w:r w:rsidRPr="00DA3393">
        <w:rPr>
          <w:rFonts w:asciiTheme="minorHAnsi" w:hAnsiTheme="minorHAnsi" w:cstheme="minorHAnsi"/>
          <w:sz w:val="22"/>
          <w:szCs w:val="22"/>
        </w:rPr>
        <w:t xml:space="preserve">usnesení  </w:t>
      </w:r>
      <w:r w:rsidR="00DA3393" w:rsidRPr="00DA3393">
        <w:rPr>
          <w:rFonts w:asciiTheme="minorHAnsi" w:hAnsiTheme="minorHAnsi" w:cstheme="minorHAnsi"/>
          <w:sz w:val="22"/>
          <w:szCs w:val="22"/>
        </w:rPr>
        <w:t>749</w:t>
      </w:r>
      <w:r w:rsidRPr="00DA3393">
        <w:rPr>
          <w:rFonts w:asciiTheme="minorHAnsi" w:hAnsiTheme="minorHAnsi" w:cstheme="minorHAnsi"/>
          <w:sz w:val="22"/>
          <w:szCs w:val="22"/>
        </w:rPr>
        <w:t>/</w:t>
      </w:r>
      <w:r w:rsidR="00223BA7" w:rsidRPr="00DA3393">
        <w:rPr>
          <w:rFonts w:asciiTheme="minorHAnsi" w:hAnsiTheme="minorHAnsi" w:cstheme="minorHAnsi"/>
          <w:sz w:val="22"/>
          <w:szCs w:val="22"/>
        </w:rPr>
        <w:t>24</w:t>
      </w:r>
      <w:r w:rsidRPr="00DA3393">
        <w:rPr>
          <w:rFonts w:asciiTheme="minorHAnsi" w:hAnsiTheme="minorHAnsi" w:cstheme="minorHAnsi"/>
          <w:sz w:val="22"/>
          <w:szCs w:val="22"/>
        </w:rPr>
        <w:t xml:space="preserve">R/2022 ze dne </w:t>
      </w:r>
      <w:r w:rsidR="00223BA7" w:rsidRPr="00DA3393">
        <w:rPr>
          <w:rFonts w:asciiTheme="minorHAnsi" w:hAnsiTheme="minorHAnsi" w:cstheme="minorHAnsi"/>
          <w:sz w:val="22"/>
          <w:szCs w:val="22"/>
        </w:rPr>
        <w:t>22</w:t>
      </w:r>
      <w:r w:rsidRPr="00DA3393">
        <w:rPr>
          <w:rFonts w:asciiTheme="minorHAnsi" w:hAnsiTheme="minorHAnsi" w:cstheme="minorHAnsi"/>
          <w:sz w:val="22"/>
          <w:szCs w:val="22"/>
        </w:rPr>
        <w:t xml:space="preserve">. </w:t>
      </w:r>
      <w:r w:rsidR="00DA3393" w:rsidRPr="00DA3393">
        <w:rPr>
          <w:rFonts w:asciiTheme="minorHAnsi" w:hAnsiTheme="minorHAnsi" w:cstheme="minorHAnsi"/>
          <w:sz w:val="22"/>
          <w:szCs w:val="22"/>
        </w:rPr>
        <w:t>8</w:t>
      </w:r>
      <w:r w:rsidRPr="00DA3393">
        <w:rPr>
          <w:rFonts w:asciiTheme="minorHAnsi" w:hAnsiTheme="minorHAnsi" w:cstheme="minorHAnsi"/>
          <w:sz w:val="22"/>
          <w:szCs w:val="22"/>
        </w:rPr>
        <w:t>. 2022.</w:t>
      </w:r>
    </w:p>
    <w:p w14:paraId="2AC40EF8" w14:textId="286C1EDD" w:rsidR="006B22B6" w:rsidRDefault="006B22B6" w:rsidP="006B22B6">
      <w:pPr>
        <w:pStyle w:val="slo1text"/>
        <w:numPr>
          <w:ilvl w:val="0"/>
          <w:numId w:val="0"/>
        </w:numPr>
        <w:tabs>
          <w:tab w:val="left" w:pos="708"/>
        </w:tabs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p w14:paraId="56E8C16D" w14:textId="77777777" w:rsidR="00FA0A41" w:rsidRPr="007731BB" w:rsidRDefault="00FA0A41" w:rsidP="006B22B6">
      <w:pPr>
        <w:pStyle w:val="slo1text"/>
        <w:numPr>
          <w:ilvl w:val="0"/>
          <w:numId w:val="0"/>
        </w:numPr>
        <w:tabs>
          <w:tab w:val="left" w:pos="708"/>
        </w:tabs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9"/>
        <w:gridCol w:w="3952"/>
      </w:tblGrid>
      <w:tr w:rsidR="006B22B6" w:rsidRPr="001F0EFC" w14:paraId="66443762" w14:textId="77777777" w:rsidTr="00FE2BC5">
        <w:trPr>
          <w:trHeight w:val="526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3E7EFC90" w14:textId="744CFBF0" w:rsidR="006B22B6" w:rsidRPr="007E739F" w:rsidRDefault="006B22B6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V</w:t>
            </w:r>
            <w:r w:rsidR="00BE200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 Jindřichově Hradci </w:t>
            </w: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dne</w:t>
            </w:r>
            <w:r w:rsidR="003C401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31. 8. 2022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14:paraId="28ABEA32" w14:textId="30E8A01E" w:rsidR="006B22B6" w:rsidRPr="007E739F" w:rsidRDefault="006B22B6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V </w:t>
            </w:r>
            <w:r w:rsidR="007A151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Brně </w:t>
            </w: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dne </w:t>
            </w:r>
            <w:r w:rsidR="003C401D">
              <w:rPr>
                <w:rFonts w:asciiTheme="minorHAnsi" w:hAnsiTheme="minorHAnsi" w:cstheme="minorHAnsi"/>
                <w:noProof/>
                <w:sz w:val="22"/>
                <w:szCs w:val="22"/>
              </w:rPr>
              <w:t>1. 9. 2022</w:t>
            </w:r>
          </w:p>
        </w:tc>
      </w:tr>
      <w:tr w:rsidR="006B22B6" w:rsidRPr="001F0EFC" w14:paraId="02EE07F2" w14:textId="77777777" w:rsidTr="00FE2BC5">
        <w:trPr>
          <w:trHeight w:val="538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620DA5C8" w14:textId="77777777" w:rsidR="006B22B6" w:rsidRPr="007E739F" w:rsidRDefault="006B22B6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14:paraId="409DDB2C" w14:textId="77777777" w:rsidR="006B22B6" w:rsidRPr="007E739F" w:rsidRDefault="006B22B6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6B22B6" w:rsidRPr="001F0EFC" w14:paraId="20B2F1FC" w14:textId="77777777" w:rsidTr="00FE2BC5">
        <w:trPr>
          <w:trHeight w:val="526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00B3840B" w14:textId="28571FC5" w:rsidR="00826C1A" w:rsidRPr="007E739F" w:rsidRDefault="00FA0A41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Objednatel</w:t>
            </w:r>
            <w:r w:rsidR="006B22B6"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14:paraId="01DD4529" w14:textId="579826BF" w:rsidR="006B22B6" w:rsidRPr="007E739F" w:rsidRDefault="00FA0A41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Zhotovitel</w:t>
            </w:r>
            <w:r w:rsidR="006B22B6"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</w:tr>
      <w:tr w:rsidR="006B22B6" w:rsidRPr="001F0EFC" w14:paraId="0B7BED7F" w14:textId="77777777" w:rsidTr="00FE2BC5">
        <w:trPr>
          <w:trHeight w:val="538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0BFA0AD4" w14:textId="77777777" w:rsidR="006B22B6" w:rsidRPr="007E739F" w:rsidRDefault="006B22B6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________________________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14:paraId="127E1F1A" w14:textId="77777777" w:rsidR="006B22B6" w:rsidRPr="007E739F" w:rsidRDefault="006B22B6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______________________________</w:t>
            </w:r>
          </w:p>
        </w:tc>
      </w:tr>
      <w:tr w:rsidR="006B22B6" w:rsidRPr="001F0EFC" w14:paraId="6C545EC1" w14:textId="77777777" w:rsidTr="00FE2BC5">
        <w:trPr>
          <w:trHeight w:val="526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2C52D015" w14:textId="572A68C6" w:rsidR="006B22B6" w:rsidRPr="007E739F" w:rsidRDefault="00826C1A" w:rsidP="00FE2BC5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26C1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Ing. Jan Mlčák, MBA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, starosta města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7489" w14:textId="21E554F7" w:rsidR="006B22B6" w:rsidRPr="007E739F" w:rsidRDefault="006B22B6" w:rsidP="00FE2BC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26C1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Ing. Jindřich Frič Ph.D.</w:t>
            </w:r>
            <w:r w:rsidR="00826C1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,</w:t>
            </w: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ředite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l</w:t>
            </w:r>
            <w:r w:rsidR="007A151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instituce</w:t>
            </w:r>
          </w:p>
        </w:tc>
      </w:tr>
    </w:tbl>
    <w:p w14:paraId="03EC71F5" w14:textId="77777777" w:rsidR="00486536" w:rsidRDefault="00486536" w:rsidP="003A5078"/>
    <w:sectPr w:rsidR="004865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895C" w14:textId="77777777" w:rsidR="006168C1" w:rsidRDefault="006168C1" w:rsidP="003D0E01">
      <w:r>
        <w:separator/>
      </w:r>
    </w:p>
  </w:endnote>
  <w:endnote w:type="continuationSeparator" w:id="0">
    <w:p w14:paraId="68473333" w14:textId="77777777" w:rsidR="006168C1" w:rsidRDefault="006168C1" w:rsidP="003D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6971717"/>
      <w:docPartObj>
        <w:docPartGallery w:val="Page Numbers (Bottom of Page)"/>
        <w:docPartUnique/>
      </w:docPartObj>
    </w:sdtPr>
    <w:sdtEndPr/>
    <w:sdtContent>
      <w:p w14:paraId="318F464D" w14:textId="70B11052" w:rsidR="003D0E01" w:rsidRDefault="003D0E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2D671" w14:textId="77777777" w:rsidR="003D0E01" w:rsidRDefault="003D0E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4BAB" w14:textId="77777777" w:rsidR="006168C1" w:rsidRDefault="006168C1" w:rsidP="003D0E01">
      <w:r>
        <w:separator/>
      </w:r>
    </w:p>
  </w:footnote>
  <w:footnote w:type="continuationSeparator" w:id="0">
    <w:p w14:paraId="354C2DC8" w14:textId="77777777" w:rsidR="006168C1" w:rsidRDefault="006168C1" w:rsidP="003D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73F94"/>
    <w:multiLevelType w:val="hybridMultilevel"/>
    <w:tmpl w:val="CD04BFF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C51B6"/>
    <w:multiLevelType w:val="hybridMultilevel"/>
    <w:tmpl w:val="CD04BFF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B726CE"/>
    <w:multiLevelType w:val="hybridMultilevel"/>
    <w:tmpl w:val="C0088D94"/>
    <w:lvl w:ilvl="0" w:tplc="61543B40">
      <w:start w:val="1"/>
      <w:numFmt w:val="decimal"/>
      <w:lvlText w:val="3.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0C24D7F"/>
    <w:multiLevelType w:val="multilevel"/>
    <w:tmpl w:val="B2284FB6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8127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66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907642">
    <w:abstractNumId w:val="2"/>
  </w:num>
  <w:num w:numId="4" w16cid:durableId="1376156349">
    <w:abstractNumId w:val="1"/>
  </w:num>
  <w:num w:numId="5" w16cid:durableId="253250430">
    <w:abstractNumId w:val="0"/>
  </w:num>
  <w:num w:numId="6" w16cid:durableId="1698045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B6"/>
    <w:rsid w:val="000212BB"/>
    <w:rsid w:val="000530F3"/>
    <w:rsid w:val="00137261"/>
    <w:rsid w:val="001755FB"/>
    <w:rsid w:val="001B2554"/>
    <w:rsid w:val="00210A2B"/>
    <w:rsid w:val="00223BA7"/>
    <w:rsid w:val="0025605A"/>
    <w:rsid w:val="002A3883"/>
    <w:rsid w:val="003559F4"/>
    <w:rsid w:val="003A5078"/>
    <w:rsid w:val="003C401D"/>
    <w:rsid w:val="003D0E01"/>
    <w:rsid w:val="00486536"/>
    <w:rsid w:val="004A7E28"/>
    <w:rsid w:val="005817C5"/>
    <w:rsid w:val="005F7E48"/>
    <w:rsid w:val="006168C1"/>
    <w:rsid w:val="0069716B"/>
    <w:rsid w:val="006B22B6"/>
    <w:rsid w:val="007A1512"/>
    <w:rsid w:val="007A5195"/>
    <w:rsid w:val="00826C1A"/>
    <w:rsid w:val="0091032E"/>
    <w:rsid w:val="009604CB"/>
    <w:rsid w:val="009C52CD"/>
    <w:rsid w:val="009E07A3"/>
    <w:rsid w:val="00A647FB"/>
    <w:rsid w:val="00A9445C"/>
    <w:rsid w:val="00AB0153"/>
    <w:rsid w:val="00AB0CFD"/>
    <w:rsid w:val="00AB7497"/>
    <w:rsid w:val="00B3428D"/>
    <w:rsid w:val="00B45258"/>
    <w:rsid w:val="00B51DA0"/>
    <w:rsid w:val="00BB63B0"/>
    <w:rsid w:val="00BC2EE2"/>
    <w:rsid w:val="00BE0A28"/>
    <w:rsid w:val="00BE2007"/>
    <w:rsid w:val="00C85A12"/>
    <w:rsid w:val="00CD294A"/>
    <w:rsid w:val="00CF7153"/>
    <w:rsid w:val="00D84268"/>
    <w:rsid w:val="00DA3393"/>
    <w:rsid w:val="00E4233A"/>
    <w:rsid w:val="00E8705C"/>
    <w:rsid w:val="00E87A28"/>
    <w:rsid w:val="00ED38A8"/>
    <w:rsid w:val="00EE577B"/>
    <w:rsid w:val="00F40494"/>
    <w:rsid w:val="00F5211C"/>
    <w:rsid w:val="00FA0A41"/>
    <w:rsid w:val="00FD65B7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9D8E"/>
  <w15:chartTrackingRefBased/>
  <w15:docId w15:val="{749859E5-E5B8-4536-825C-3ACE1CE9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unhideWhenUsed/>
    <w:qFormat/>
    <w:rsid w:val="006B22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B22B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ipomnky">
    <w:name w:val="Připomínky"/>
    <w:basedOn w:val="Zkladntext"/>
    <w:rsid w:val="006B22B6"/>
    <w:pPr>
      <w:jc w:val="both"/>
    </w:pPr>
    <w:rPr>
      <w:rFonts w:ascii="Arial" w:hAnsi="Arial" w:cs="Arial"/>
    </w:rPr>
  </w:style>
  <w:style w:type="paragraph" w:customStyle="1" w:styleId="zkltextcentr12">
    <w:name w:val="zákl. text centr 12"/>
    <w:basedOn w:val="Normln"/>
    <w:rsid w:val="006B22B6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paragraph" w:customStyle="1" w:styleId="slo1text">
    <w:name w:val="Číslo1 text"/>
    <w:basedOn w:val="Normln"/>
    <w:rsid w:val="006B22B6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Zkladntext0">
    <w:name w:val="Základní text_"/>
    <w:basedOn w:val="Standardnpsmoodstavce"/>
    <w:link w:val="Zkladntext1"/>
    <w:locked/>
    <w:rsid w:val="006B22B6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6B22B6"/>
    <w:pPr>
      <w:widowControl w:val="0"/>
      <w:spacing w:line="252" w:lineRule="auto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B22B6"/>
    <w:rPr>
      <w:color w:val="0000FF"/>
      <w:u w:val="single"/>
    </w:rPr>
  </w:style>
  <w:style w:type="paragraph" w:styleId="Bezmezer">
    <w:name w:val="No Spacing"/>
    <w:uiPriority w:val="1"/>
    <w:qFormat/>
    <w:rsid w:val="006B22B6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6B22B6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6B22B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22B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E0A2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D0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E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0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E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F00CD-FFD2-4B7A-89A4-6A81081FE6CE}"/>
</file>

<file path=customXml/itemProps2.xml><?xml version="1.0" encoding="utf-8"?>
<ds:datastoreItem xmlns:ds="http://schemas.openxmlformats.org/officeDocument/2006/customXml" ds:itemID="{0D3EFA29-BE95-4EA0-9CBB-15FE27887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Nápravník, Ivan</cp:lastModifiedBy>
  <cp:revision>2</cp:revision>
  <dcterms:created xsi:type="dcterms:W3CDTF">2022-09-02T11:09:00Z</dcterms:created>
  <dcterms:modified xsi:type="dcterms:W3CDTF">2022-09-02T11:09:00Z</dcterms:modified>
</cp:coreProperties>
</file>