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204E6" w:rsidRDefault="00693E1A">
      <w:pPr>
        <w:pStyle w:val="Nzev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 xml:space="preserve">Smlouva o poskytování </w:t>
      </w:r>
      <w:proofErr w:type="spellStart"/>
      <w:r>
        <w:rPr>
          <w:color w:val="000000"/>
          <w:sz w:val="28"/>
          <w:szCs w:val="28"/>
        </w:rPr>
        <w:t>hostingu</w:t>
      </w:r>
      <w:proofErr w:type="spellEnd"/>
    </w:p>
    <w:p w14:paraId="00000002" w14:textId="77777777" w:rsidR="00A204E6" w:rsidRDefault="00693E1A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00000003" w14:textId="7AFA68FB" w:rsidR="00A204E6" w:rsidRPr="00254A1E" w:rsidRDefault="00254A1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254A1E">
        <w:rPr>
          <w:rFonts w:ascii="Georgia" w:eastAsia="Georgia" w:hAnsi="Georgia" w:cs="Georgia"/>
          <w:b/>
          <w:sz w:val="24"/>
          <w:szCs w:val="24"/>
        </w:rPr>
        <w:t>Městské kulturní středisko Nový Jičín, příspěvková organizace</w:t>
      </w:r>
    </w:p>
    <w:p w14:paraId="00000004" w14:textId="06D405D5" w:rsidR="00A204E6" w:rsidRPr="00254A1E" w:rsidRDefault="00693E1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254A1E">
        <w:rPr>
          <w:rFonts w:ascii="Georgia" w:eastAsia="Georgia" w:hAnsi="Georgia" w:cs="Georgia"/>
          <w:sz w:val="24"/>
          <w:szCs w:val="24"/>
        </w:rPr>
        <w:t xml:space="preserve">se sídlem </w:t>
      </w:r>
      <w:r w:rsidR="00254A1E" w:rsidRPr="00254A1E">
        <w:rPr>
          <w:rFonts w:ascii="Georgia" w:eastAsia="Georgia" w:hAnsi="Georgia" w:cs="Georgia"/>
          <w:sz w:val="24"/>
          <w:szCs w:val="24"/>
        </w:rPr>
        <w:t>Masarykovo náměstí 32/20, Nový Jičín 741 01</w:t>
      </w:r>
    </w:p>
    <w:p w14:paraId="00000005" w14:textId="3BCE95E6" w:rsidR="00A204E6" w:rsidRPr="00254A1E" w:rsidRDefault="00693E1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254A1E">
        <w:rPr>
          <w:rFonts w:ascii="Georgia" w:eastAsia="Georgia" w:hAnsi="Georgia" w:cs="Georgia"/>
          <w:sz w:val="24"/>
          <w:szCs w:val="24"/>
        </w:rPr>
        <w:t xml:space="preserve">IČ: </w:t>
      </w:r>
      <w:r w:rsidR="00254A1E" w:rsidRPr="00254A1E">
        <w:rPr>
          <w:rFonts w:ascii="Georgia" w:eastAsia="Georgia" w:hAnsi="Georgia" w:cs="Georgia"/>
          <w:sz w:val="24"/>
          <w:szCs w:val="24"/>
        </w:rPr>
        <w:t>47998261</w:t>
      </w:r>
    </w:p>
    <w:p w14:paraId="00000006" w14:textId="3661C89A" w:rsidR="00A204E6" w:rsidRPr="0066518E" w:rsidRDefault="00693E1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16"/>
          <w:szCs w:val="16"/>
        </w:rPr>
      </w:pPr>
      <w:r w:rsidRPr="00254A1E">
        <w:rPr>
          <w:rFonts w:ascii="Georgia" w:eastAsia="Georgia" w:hAnsi="Georgia" w:cs="Georgia"/>
          <w:sz w:val="24"/>
          <w:szCs w:val="24"/>
        </w:rPr>
        <w:t xml:space="preserve">DIČ: </w:t>
      </w:r>
      <w:r w:rsidR="00254A1E" w:rsidRPr="00254A1E">
        <w:rPr>
          <w:rFonts w:ascii="Georgia" w:eastAsia="Georgia" w:hAnsi="Georgia" w:cs="Georgia"/>
          <w:sz w:val="24"/>
          <w:szCs w:val="24"/>
        </w:rPr>
        <w:t>CZ47998261</w:t>
      </w:r>
      <w:r w:rsidR="00254A1E">
        <w:rPr>
          <w:rFonts w:ascii="Georgia" w:eastAsia="Georgia" w:hAnsi="Georgia" w:cs="Georgia"/>
          <w:sz w:val="24"/>
          <w:szCs w:val="24"/>
        </w:rPr>
        <w:t xml:space="preserve">, </w:t>
      </w:r>
      <w:r w:rsidR="00254A1E" w:rsidRPr="00254A1E">
        <w:rPr>
          <w:rFonts w:ascii="Georgia" w:eastAsia="Georgia" w:hAnsi="Georgia" w:cs="Georgia"/>
          <w:sz w:val="16"/>
          <w:szCs w:val="16"/>
        </w:rPr>
        <w:t>datová schránka:</w:t>
      </w:r>
      <w:r w:rsidR="00254A1E">
        <w:rPr>
          <w:rFonts w:ascii="Georgia" w:eastAsia="Georgia" w:hAnsi="Georgia" w:cs="Georgia"/>
          <w:sz w:val="24"/>
          <w:szCs w:val="24"/>
        </w:rPr>
        <w:t xml:space="preserve"> </w:t>
      </w:r>
      <w:r w:rsidR="0066518E" w:rsidRPr="0066518E">
        <w:rPr>
          <w:rFonts w:ascii="Georgia" w:eastAsia="Georgia" w:hAnsi="Georgia" w:cs="Georgia"/>
          <w:sz w:val="16"/>
          <w:szCs w:val="16"/>
        </w:rPr>
        <w:t>sig46x8</w:t>
      </w:r>
    </w:p>
    <w:p w14:paraId="00000007" w14:textId="7045F35A" w:rsidR="00A204E6" w:rsidRDefault="00254A1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254A1E">
        <w:rPr>
          <w:rFonts w:ascii="Georgia" w:eastAsia="Georgia" w:hAnsi="Georgia" w:cs="Georgia"/>
          <w:sz w:val="24"/>
          <w:szCs w:val="24"/>
        </w:rPr>
        <w:t>z</w:t>
      </w:r>
      <w:r w:rsidR="00693E1A" w:rsidRPr="00254A1E">
        <w:rPr>
          <w:rFonts w:ascii="Georgia" w:eastAsia="Georgia" w:hAnsi="Georgia" w:cs="Georgia"/>
          <w:sz w:val="24"/>
          <w:szCs w:val="24"/>
        </w:rPr>
        <w:t>astoupen</w:t>
      </w:r>
      <w:r w:rsidRPr="00254A1E">
        <w:rPr>
          <w:rFonts w:ascii="Georgia" w:eastAsia="Georgia" w:hAnsi="Georgia" w:cs="Georgia"/>
          <w:sz w:val="24"/>
          <w:szCs w:val="24"/>
        </w:rPr>
        <w:t>é ředitelkou Bc. Ivou Pollakovou</w:t>
      </w:r>
    </w:p>
    <w:p w14:paraId="00000008" w14:textId="77777777" w:rsidR="00A204E6" w:rsidRDefault="00693E1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00000009" w14:textId="77777777" w:rsidR="00A204E6" w:rsidRDefault="00693E1A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A" w14:textId="77777777" w:rsidR="00A204E6" w:rsidRDefault="00A204E6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B" w14:textId="77777777" w:rsidR="00A204E6" w:rsidRDefault="00693E1A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0000000C" w14:textId="77777777" w:rsidR="00A204E6" w:rsidRDefault="00693E1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14:paraId="0000000D" w14:textId="25C85330" w:rsidR="00A204E6" w:rsidRDefault="00693E1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na: </w:t>
      </w:r>
      <w:proofErr w:type="spellStart"/>
      <w:r w:rsidR="00A44C95">
        <w:rPr>
          <w:rFonts w:ascii="Georgia" w:eastAsia="Georgia" w:hAnsi="Georgia" w:cs="Georgia"/>
          <w:sz w:val="24"/>
          <w:szCs w:val="24"/>
        </w:rPr>
        <w:t>xxxxxxx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 w:rsidR="00A44C95">
        <w:rPr>
          <w:rFonts w:ascii="Georgia" w:eastAsia="Georgia" w:hAnsi="Georgia" w:cs="Georgia"/>
          <w:sz w:val="24"/>
          <w:szCs w:val="24"/>
        </w:rPr>
        <w:t>xxxxxxxx</w:t>
      </w:r>
      <w:proofErr w:type="spellEnd"/>
    </w:p>
    <w:p w14:paraId="0000000E" w14:textId="77777777" w:rsidR="00A204E6" w:rsidRDefault="00693E1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14:paraId="0000000F" w14:textId="77777777" w:rsidR="00A204E6" w:rsidRDefault="00693E1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00000010" w14:textId="77777777" w:rsidR="00A204E6" w:rsidRDefault="00693E1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14:paraId="00000011" w14:textId="77777777" w:rsidR="00A204E6" w:rsidRDefault="00A204E6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14:paraId="00000012" w14:textId="77777777" w:rsidR="00A204E6" w:rsidRDefault="00693E1A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14:paraId="00000013" w14:textId="77777777" w:rsidR="00A204E6" w:rsidRDefault="00A204E6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4" w14:textId="77777777" w:rsidR="00A204E6" w:rsidRDefault="00693E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14:paraId="00000015" w14:textId="77777777" w:rsidR="00A204E6" w:rsidRDefault="00693E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poskytne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bjednateli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hostingové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služby formou provozu SW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(dále jen systém) na serverech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>oskytovatele.</w:t>
      </w:r>
    </w:p>
    <w:p w14:paraId="00000016" w14:textId="77777777" w:rsidR="00A204E6" w:rsidRDefault="00693E1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se zavazuje vlastnit trvalou licenci systému v aktuální verzi a platit dohodnutou cenu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systému.</w:t>
      </w:r>
    </w:p>
    <w:p w14:paraId="00000017" w14:textId="77777777" w:rsidR="00A204E6" w:rsidRDefault="00693E1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Vlastní poskytnutí licence k systému tato smlouva neobsahuje.</w:t>
      </w:r>
    </w:p>
    <w:p w14:paraId="00000018" w14:textId="77777777" w:rsidR="00A204E6" w:rsidRDefault="00A204E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9" w14:textId="77777777" w:rsidR="00A204E6" w:rsidRDefault="00693E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Poskytování </w:t>
      </w:r>
      <w:proofErr w:type="spellStart"/>
      <w:r>
        <w:rPr>
          <w:rFonts w:ascii="Georgia" w:eastAsia="Georgia" w:hAnsi="Georgia" w:cs="Georgia"/>
          <w:sz w:val="22"/>
          <w:szCs w:val="22"/>
          <w:u w:val="single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  <w:u w:val="single"/>
        </w:rPr>
        <w:t xml:space="preserve"> systému</w:t>
      </w:r>
    </w:p>
    <w:p w14:paraId="0000001A" w14:textId="77777777" w:rsidR="00A204E6" w:rsidRDefault="00693E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je povinen zpřístupnit </w:t>
      </w:r>
      <w:r>
        <w:rPr>
          <w:rFonts w:ascii="Georgia" w:eastAsia="Georgia" w:hAnsi="Georgia" w:cs="Georgia"/>
          <w:sz w:val="22"/>
          <w:szCs w:val="22"/>
        </w:rPr>
        <w:t xml:space="preserve">po dobu trvání této smlouvy </w:t>
      </w:r>
      <w:r>
        <w:rPr>
          <w:rFonts w:ascii="Georgia" w:eastAsia="Georgia" w:hAnsi="Georgia" w:cs="Georgia"/>
          <w:color w:val="000000"/>
          <w:sz w:val="22"/>
          <w:szCs w:val="22"/>
        </w:rPr>
        <w:t>systém přes webové rozhraní (protokol HTTPS)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poskytnout za tímto účelem veškeré přístupové údaje k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sys</w:t>
      </w:r>
      <w:r>
        <w:rPr>
          <w:rFonts w:ascii="Georgia" w:eastAsia="Georgia" w:hAnsi="Georgia" w:cs="Georgia"/>
          <w:sz w:val="22"/>
          <w:szCs w:val="22"/>
        </w:rPr>
        <w:t xml:space="preserve">tému dle specifikace uvedené v příloze č. 1. –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i/>
          <w:sz w:val="22"/>
          <w:szCs w:val="22"/>
        </w:rPr>
        <w:t xml:space="preserve"> SW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1B" w14:textId="77777777" w:rsidR="00A204E6" w:rsidRDefault="00693E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je oprávněn znepřístupnit systém v případě prodlení více než 21 dní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 s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úhradou finančních závazků vůči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oskytovateli nebo v případě hrubého porušení smluvních podmínek </w:t>
      </w:r>
      <w:r>
        <w:rPr>
          <w:rFonts w:ascii="Georgia" w:eastAsia="Georgia" w:hAnsi="Georgia" w:cs="Georgia"/>
          <w:sz w:val="22"/>
          <w:szCs w:val="22"/>
        </w:rPr>
        <w:t xml:space="preserve">objednatelem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vyplývajících z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a </w:t>
      </w:r>
      <w:r>
        <w:rPr>
          <w:rFonts w:ascii="Georgia" w:eastAsia="Georgia" w:hAnsi="Georgia" w:cs="Georgia"/>
          <w:sz w:val="22"/>
          <w:szCs w:val="22"/>
        </w:rPr>
        <w:t>jejích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příloh.</w:t>
      </w:r>
    </w:p>
    <w:p w14:paraId="0000001C" w14:textId="77777777" w:rsidR="00A204E6" w:rsidRDefault="00693E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Data objednatele budou umístěna na serverech poskytovatele.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se zavazuje pravidelně, minimálně jednou </w:t>
      </w:r>
      <w:r>
        <w:rPr>
          <w:rFonts w:ascii="Georgia" w:eastAsia="Georgia" w:hAnsi="Georgia" w:cs="Georgia"/>
          <w:sz w:val="22"/>
          <w:szCs w:val="22"/>
        </w:rPr>
        <w:t>ročně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provádět zálohu dat na své technické zařízení za podmínek stanovených ve VOP. Poskytovatel nenese žádnou odpovědnost za ztrátu či změnu dat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bjednatele na zálohách na technickém zařízení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bjednatele.</w:t>
      </w:r>
    </w:p>
    <w:p w14:paraId="0000001D" w14:textId="77777777" w:rsidR="00A204E6" w:rsidRDefault="00693E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služby upravují VOP.</w:t>
      </w:r>
    </w:p>
    <w:p w14:paraId="0000001E" w14:textId="77777777" w:rsidR="00A204E6" w:rsidRDefault="00A20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1F" w14:textId="77777777" w:rsidR="00A204E6" w:rsidRDefault="00693E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Součinnost objednatele</w:t>
      </w:r>
    </w:p>
    <w:p w14:paraId="00000020" w14:textId="77777777" w:rsidR="00A204E6" w:rsidRDefault="00693E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 dle VOP, zejména:</w:t>
      </w:r>
    </w:p>
    <w:p w14:paraId="00000021" w14:textId="77777777" w:rsidR="00A204E6" w:rsidRDefault="00693E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14:paraId="00000022" w14:textId="77777777" w:rsidR="00A204E6" w:rsidRDefault="00693E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Předávání požadovaných úprav systému, úprav a oprav konverzí dat ze stávajícího systému písemnou formou výhradně do </w:t>
      </w:r>
      <w:proofErr w:type="spellStart"/>
      <w:r>
        <w:rPr>
          <w:rFonts w:ascii="Georgia" w:eastAsia="Georgia" w:hAnsi="Georgia" w:cs="Georgia"/>
          <w:sz w:val="22"/>
          <w:szCs w:val="22"/>
        </w:rPr>
        <w:t>helpdesku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systému.</w:t>
      </w:r>
    </w:p>
    <w:p w14:paraId="00000023" w14:textId="77777777" w:rsidR="00A204E6" w:rsidRDefault="00693E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Technické požadavky na provoz systému </w:t>
        </w:r>
        <w:proofErr w:type="spellStart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Tritius</w:t>
        </w:r>
        <w:proofErr w:type="spellEnd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14:paraId="00000024" w14:textId="77777777" w:rsidR="00A204E6" w:rsidRDefault="00A20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25" w14:textId="77777777" w:rsidR="00A204E6" w:rsidRDefault="00693E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systému a jeho údržba</w:t>
      </w:r>
    </w:p>
    <w:p w14:paraId="00000026" w14:textId="77777777" w:rsidR="00A204E6" w:rsidRDefault="00693E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 xml:space="preserve">V ceně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 je pouze základní monitoring funkčnosti systému. Běžný mimozáruční servis systému není v ceně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a hradí se zvlášť na základě platného ceníku servisu, popřípadě dle servisní smlouvy uzavřené s poskytovatelem.</w:t>
      </w:r>
    </w:p>
    <w:p w14:paraId="00000027" w14:textId="77777777" w:rsidR="00A204E6" w:rsidRDefault="00A204E6">
      <w:pPr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28" w14:textId="77777777" w:rsidR="00A204E6" w:rsidRDefault="00693E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14:paraId="00000029" w14:textId="77777777" w:rsidR="00A204E6" w:rsidRDefault="00693E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 je upravena v příloze č. 1 -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i/>
          <w:sz w:val="22"/>
          <w:szCs w:val="22"/>
        </w:rPr>
        <w:t xml:space="preserve"> SW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14:paraId="0000002A" w14:textId="77777777" w:rsidR="00A204E6" w:rsidRDefault="00693E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 je garantována prvních 12 měsíců od uzavření smlouvy (tj. období garantované ceny služby). </w:t>
      </w:r>
    </w:p>
    <w:p w14:paraId="0000002B" w14:textId="77777777" w:rsidR="00A204E6" w:rsidRDefault="00693E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Poskytovatel je oprávněn změnit cenu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 po uplynutí tohoto období dle pravidel uvedených ve VOP.</w:t>
      </w:r>
    </w:p>
    <w:p w14:paraId="0000002C" w14:textId="77777777" w:rsidR="00A204E6" w:rsidRDefault="00A20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2D" w14:textId="77777777" w:rsidR="00A204E6" w:rsidRDefault="00693E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14:paraId="0000002E" w14:textId="77777777" w:rsidR="00A204E6" w:rsidRDefault="00693E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čtvrtletně vždy v prvním měsíci čtvrtletí bankovním převodem na účet poskytovatele. </w:t>
      </w:r>
    </w:p>
    <w:p w14:paraId="0000002F" w14:textId="77777777" w:rsidR="00A204E6" w:rsidRDefault="00693E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14:paraId="00000030" w14:textId="77777777" w:rsidR="00A204E6" w:rsidRDefault="00A20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1" w14:textId="77777777" w:rsidR="00A204E6" w:rsidRDefault="00693E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rvání a ukončení smlouvy</w:t>
      </w:r>
    </w:p>
    <w:p w14:paraId="00000032" w14:textId="77777777" w:rsidR="00A204E6" w:rsidRDefault="00693E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Smlouva se uzavírá na dobu neurčitou.</w:t>
      </w:r>
    </w:p>
    <w:p w14:paraId="00000033" w14:textId="77777777" w:rsidR="00A204E6" w:rsidRDefault="00693E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Smlouvu je možné ukončit:</w:t>
      </w:r>
    </w:p>
    <w:p w14:paraId="00000034" w14:textId="77777777" w:rsidR="00A204E6" w:rsidRDefault="00693E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stran;</w:t>
      </w:r>
    </w:p>
    <w:p w14:paraId="00000035" w14:textId="77777777" w:rsidR="00A204E6" w:rsidRDefault="00693E1A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14:paraId="00000036" w14:textId="77777777" w:rsidR="00A204E6" w:rsidRDefault="00693E1A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změny ceny dle pravidel VOP;</w:t>
      </w:r>
    </w:p>
    <w:p w14:paraId="00000037" w14:textId="77777777" w:rsidR="00A204E6" w:rsidRDefault="00693E1A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14:paraId="00000038" w14:textId="77777777" w:rsidR="00A204E6" w:rsidRDefault="00693E1A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odstoupením od smlouvy v případech podstatného porušení smlouvy dle VOP.</w:t>
      </w:r>
    </w:p>
    <w:p w14:paraId="00000039" w14:textId="77777777" w:rsidR="00A204E6" w:rsidRDefault="00693E1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Možnosti a formu předání dat systému zpět objednateli upravují VOP.</w:t>
      </w:r>
    </w:p>
    <w:p w14:paraId="0000003A" w14:textId="77777777" w:rsidR="00A204E6" w:rsidRDefault="00A204E6">
      <w:pPr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B" w14:textId="77777777" w:rsidR="00A204E6" w:rsidRDefault="00693E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14:paraId="0000003C" w14:textId="77777777" w:rsidR="00A204E6" w:rsidRDefault="00693E1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zpracovatelem osobních údajů a objednatel je správce osobních údajů ve smyslu nařízení evropského parlamentu č. 2016/679 o ochraně osobních údajů fyzických osob (GDPR).</w:t>
      </w:r>
    </w:p>
    <w:p w14:paraId="0000003D" w14:textId="77777777" w:rsidR="00A204E6" w:rsidRDefault="00693E1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14:paraId="0000003E" w14:textId="77777777" w:rsidR="00A204E6" w:rsidRDefault="00A204E6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3F" w14:textId="77777777" w:rsidR="00A204E6" w:rsidRDefault="00693E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14:paraId="00000040" w14:textId="77777777" w:rsidR="00A204E6" w:rsidRDefault="00693E1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14:paraId="00000041" w14:textId="77777777" w:rsidR="00A204E6" w:rsidRDefault="00693E1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42" w14:textId="77777777" w:rsidR="00A204E6" w:rsidRDefault="00A204E6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43" w14:textId="77777777" w:rsidR="00A204E6" w:rsidRDefault="00693E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14:paraId="00000044" w14:textId="77777777" w:rsidR="00A204E6" w:rsidRDefault="00693E1A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Tato smlouva se řídí právním řádem České republiky, zejména podle ustanovení § 2586 a násl. zákona č. 89/2012 Sb., občanského zákoníku.</w:t>
      </w:r>
    </w:p>
    <w:p w14:paraId="00000045" w14:textId="77777777" w:rsidR="00A204E6" w:rsidRDefault="00693E1A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Poskytování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se dále řídí aktuálními Všeobecnými obchodními podmínkami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0000046" w14:textId="77777777" w:rsidR="00A204E6" w:rsidRDefault="00693E1A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14:paraId="00000047" w14:textId="77777777" w:rsidR="00A204E6" w:rsidRDefault="00693E1A">
      <w:pPr>
        <w:keepNext/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i/>
          <w:sz w:val="22"/>
          <w:szCs w:val="22"/>
        </w:rPr>
        <w:t xml:space="preserve"> SW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;</w:t>
      </w:r>
    </w:p>
    <w:p w14:paraId="00000048" w14:textId="77777777" w:rsidR="00A204E6" w:rsidRDefault="00693E1A">
      <w:pPr>
        <w:keepNext/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14:paraId="00000049" w14:textId="77777777" w:rsidR="00A204E6" w:rsidRDefault="00693E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14:paraId="0000004A" w14:textId="77777777" w:rsidR="00A204E6" w:rsidRDefault="00693E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14:paraId="0000004B" w14:textId="77777777" w:rsidR="00A204E6" w:rsidRDefault="00693E1A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Sb.    </w:t>
      </w:r>
    </w:p>
    <w:p w14:paraId="0000004C" w14:textId="77777777" w:rsidR="00A204E6" w:rsidRDefault="00693E1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dnem podpisu obou zúčastněných stran a účinnosti okamžikem zveřejnění v registru smluv dle zákona č. 340/2015 Sb.</w:t>
      </w:r>
    </w:p>
    <w:p w14:paraId="0000004D" w14:textId="77777777" w:rsidR="00A204E6" w:rsidRDefault="00A204E6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14:paraId="0000004E" w14:textId="77777777" w:rsidR="00A204E6" w:rsidRDefault="00A204E6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14:paraId="0000004F" w14:textId="77777777" w:rsidR="00A204E6" w:rsidRDefault="00A204E6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14:paraId="00000050" w14:textId="51F936CA" w:rsidR="00A204E6" w:rsidRDefault="00254A1E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</w:p>
    <w:p w14:paraId="00000051" w14:textId="60B7D246" w:rsidR="00A204E6" w:rsidRDefault="00693E1A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dne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</w:t>
      </w:r>
      <w:r w:rsidR="00254A1E">
        <w:rPr>
          <w:rFonts w:ascii="Georgia" w:eastAsia="Georgia" w:hAnsi="Georgia" w:cs="Georgia"/>
          <w:sz w:val="22"/>
          <w:szCs w:val="22"/>
        </w:rPr>
        <w:t xml:space="preserve"> Novém Jičíně</w:t>
      </w:r>
      <w:r>
        <w:rPr>
          <w:rFonts w:ascii="Georgia" w:eastAsia="Georgia" w:hAnsi="Georgia" w:cs="Georgia"/>
          <w:sz w:val="22"/>
          <w:szCs w:val="22"/>
        </w:rPr>
        <w:t xml:space="preserve"> dne </w:t>
      </w:r>
    </w:p>
    <w:p w14:paraId="00000052" w14:textId="77777777" w:rsidR="00A204E6" w:rsidRDefault="00A204E6">
      <w:pPr>
        <w:rPr>
          <w:rFonts w:ascii="Georgia" w:eastAsia="Georgia" w:hAnsi="Georgia" w:cs="Georgia"/>
          <w:sz w:val="22"/>
          <w:szCs w:val="22"/>
        </w:rPr>
      </w:pPr>
    </w:p>
    <w:p w14:paraId="00000053" w14:textId="77777777" w:rsidR="00A204E6" w:rsidRDefault="00A204E6">
      <w:pPr>
        <w:rPr>
          <w:rFonts w:ascii="Georgia" w:eastAsia="Georgia" w:hAnsi="Georgia" w:cs="Georgia"/>
          <w:sz w:val="22"/>
          <w:szCs w:val="22"/>
        </w:rPr>
      </w:pPr>
    </w:p>
    <w:p w14:paraId="00000054" w14:textId="77777777" w:rsidR="00A204E6" w:rsidRDefault="00693E1A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00000055" w14:textId="5787B19D" w:rsidR="00A204E6" w:rsidRDefault="00693E1A">
      <w:pPr>
        <w:spacing w:after="0"/>
        <w:ind w:firstLine="720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254A1E">
        <w:rPr>
          <w:rFonts w:ascii="Georgia" w:eastAsia="Georgia" w:hAnsi="Georgia" w:cs="Georgia"/>
          <w:sz w:val="22"/>
          <w:szCs w:val="22"/>
        </w:rPr>
        <w:t>Bc. Iva Pollaková, ředitelka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</w:t>
      </w:r>
      <w:proofErr w:type="gramStart"/>
      <w:r>
        <w:rPr>
          <w:rFonts w:ascii="Georgia" w:eastAsia="Georgia" w:hAnsi="Georgia" w:cs="Georgia"/>
          <w:i/>
          <w:sz w:val="22"/>
          <w:szCs w:val="22"/>
        </w:rPr>
        <w:t>Poskytovatel)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</w:t>
      </w:r>
      <w:proofErr w:type="gramEnd"/>
      <w:r>
        <w:rPr>
          <w:rFonts w:ascii="Georgia" w:eastAsia="Georgia" w:hAnsi="Georgia" w:cs="Georgia"/>
          <w:i/>
          <w:sz w:val="22"/>
          <w:szCs w:val="22"/>
        </w:rPr>
        <w:t>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bookmarkStart w:id="1" w:name="_GoBack"/>
      <w:bookmarkEnd w:id="1"/>
    </w:p>
    <w:sectPr w:rsidR="00A204E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CE6B8" w14:textId="77777777" w:rsidR="00A24E0B" w:rsidRDefault="00A24E0B">
      <w:pPr>
        <w:spacing w:after="0" w:line="240" w:lineRule="auto"/>
      </w:pPr>
      <w:r>
        <w:separator/>
      </w:r>
    </w:p>
  </w:endnote>
  <w:endnote w:type="continuationSeparator" w:id="0">
    <w:p w14:paraId="33CA990A" w14:textId="77777777" w:rsidR="00A24E0B" w:rsidRDefault="00A2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8" w14:textId="47F1AB62" w:rsidR="00A204E6" w:rsidRDefault="00693E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4C95">
      <w:rPr>
        <w:noProof/>
        <w:color w:val="000000"/>
      </w:rPr>
      <w:t>3</w:t>
    </w:r>
    <w:r>
      <w:rPr>
        <w:color w:val="000000"/>
      </w:rPr>
      <w:fldChar w:fldCharType="end"/>
    </w:r>
  </w:p>
  <w:p w14:paraId="00000059" w14:textId="77777777" w:rsidR="00A204E6" w:rsidRDefault="00A204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829FA" w14:textId="77777777" w:rsidR="00A24E0B" w:rsidRDefault="00A24E0B">
      <w:pPr>
        <w:spacing w:after="0" w:line="240" w:lineRule="auto"/>
      </w:pPr>
      <w:r>
        <w:separator/>
      </w:r>
    </w:p>
  </w:footnote>
  <w:footnote w:type="continuationSeparator" w:id="0">
    <w:p w14:paraId="73828325" w14:textId="77777777" w:rsidR="00A24E0B" w:rsidRDefault="00A2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6" w14:textId="77777777" w:rsidR="00A204E6" w:rsidRDefault="00693E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>
      <w:rPr>
        <w:color w:val="000000"/>
        <w:sz w:val="16"/>
        <w:szCs w:val="16"/>
      </w:rPr>
      <w:t xml:space="preserve">SH-C-CZ – Smlouva o poskytování </w:t>
    </w:r>
    <w:proofErr w:type="spellStart"/>
    <w:r>
      <w:rPr>
        <w:color w:val="000000"/>
        <w:sz w:val="16"/>
        <w:szCs w:val="16"/>
      </w:rPr>
      <w:t>hostingu</w:t>
    </w:r>
    <w:proofErr w:type="spellEnd"/>
    <w:r>
      <w:rPr>
        <w:color w:val="000000"/>
        <w:sz w:val="16"/>
        <w:szCs w:val="16"/>
      </w:rPr>
      <w:t xml:space="preserve"> - 20190</w:t>
    </w:r>
    <w:r>
      <w:rPr>
        <w:sz w:val="16"/>
        <w:szCs w:val="16"/>
      </w:rPr>
      <w:t>5</w:t>
    </w:r>
    <w:r>
      <w:rPr>
        <w:color w:val="000000"/>
        <w:sz w:val="16"/>
        <w:szCs w:val="16"/>
      </w:rPr>
      <w:t>17</w:t>
    </w:r>
  </w:p>
  <w:p w14:paraId="00000057" w14:textId="77777777" w:rsidR="00A204E6" w:rsidRDefault="00A204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6D6B"/>
    <w:multiLevelType w:val="multilevel"/>
    <w:tmpl w:val="05FA88D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E6"/>
    <w:rsid w:val="00254A1E"/>
    <w:rsid w:val="0066518E"/>
    <w:rsid w:val="00693E1A"/>
    <w:rsid w:val="00914DBA"/>
    <w:rsid w:val="00A204E6"/>
    <w:rsid w:val="00A24E0B"/>
    <w:rsid w:val="00A4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1918"/>
  <w15:docId w15:val="{2F766917-00C7-471A-9329-BEB9DCA3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4</cp:revision>
  <dcterms:created xsi:type="dcterms:W3CDTF">2022-06-27T11:16:00Z</dcterms:created>
  <dcterms:modified xsi:type="dcterms:W3CDTF">2022-09-06T10:17:00Z</dcterms:modified>
</cp:coreProperties>
</file>