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12" w14:textId="7167DC60" w:rsidR="00DC20E4" w:rsidRDefault="00DC20E4" w:rsidP="00DC20E4">
      <w:pPr>
        <w:pStyle w:val="Zhlav"/>
        <w:spacing w:before="0" w:after="0"/>
        <w:jc w:val="right"/>
        <w:rPr>
          <w:rFonts w:asciiTheme="minorHAnsi" w:hAnsiTheme="minorHAnsi" w:cstheme="minorHAnsi"/>
          <w:bCs/>
          <w:sz w:val="22"/>
          <w:szCs w:val="22"/>
        </w:rPr>
      </w:pPr>
      <w:r w:rsidRPr="00DC20E4">
        <w:rPr>
          <w:rFonts w:asciiTheme="minorHAnsi" w:hAnsiTheme="minorHAnsi" w:cstheme="minorHAnsi"/>
          <w:bCs/>
          <w:sz w:val="22"/>
          <w:szCs w:val="22"/>
        </w:rPr>
        <w:t xml:space="preserve">Příloha č. </w:t>
      </w:r>
      <w:r w:rsidR="007C3FCE">
        <w:rPr>
          <w:rFonts w:asciiTheme="minorHAnsi" w:hAnsiTheme="minorHAnsi" w:cstheme="minorHAnsi"/>
          <w:bCs/>
          <w:sz w:val="22"/>
          <w:szCs w:val="22"/>
        </w:rPr>
        <w:t>1</w:t>
      </w:r>
      <w:r w:rsidRPr="00DC20E4">
        <w:rPr>
          <w:rFonts w:asciiTheme="minorHAnsi" w:hAnsiTheme="minorHAnsi" w:cstheme="minorHAnsi"/>
          <w:bCs/>
          <w:sz w:val="22"/>
          <w:szCs w:val="22"/>
        </w:rPr>
        <w:t xml:space="preserve"> Smlouvy</w:t>
      </w:r>
    </w:p>
    <w:p w14:paraId="5540E860" w14:textId="77777777" w:rsidR="00DC20E4" w:rsidRPr="00DC20E4" w:rsidRDefault="00DC20E4" w:rsidP="00DC20E4">
      <w:pPr>
        <w:pStyle w:val="Zhlav"/>
        <w:spacing w:before="0" w:after="0"/>
        <w:jc w:val="right"/>
        <w:rPr>
          <w:rFonts w:asciiTheme="minorHAnsi" w:hAnsiTheme="minorHAnsi" w:cstheme="minorHAnsi"/>
          <w:bCs/>
          <w:sz w:val="22"/>
          <w:szCs w:val="22"/>
        </w:rPr>
      </w:pPr>
    </w:p>
    <w:p w14:paraId="10C43F2B" w14:textId="669A13C8" w:rsidR="0012503D" w:rsidRDefault="00F57628" w:rsidP="00F57628">
      <w:pPr>
        <w:pStyle w:val="Zhlav"/>
        <w:spacing w:before="0" w:after="0"/>
        <w:jc w:val="center"/>
        <w:rPr>
          <w:rFonts w:asciiTheme="minorHAnsi" w:hAnsiTheme="minorHAnsi" w:cstheme="minorHAnsi"/>
          <w:b/>
          <w:sz w:val="28"/>
          <w:szCs w:val="28"/>
        </w:rPr>
      </w:pPr>
      <w:r w:rsidRPr="00F57628">
        <w:rPr>
          <w:rFonts w:asciiTheme="minorHAnsi" w:hAnsiTheme="minorHAnsi" w:cstheme="minorHAnsi"/>
          <w:b/>
          <w:sz w:val="28"/>
          <w:szCs w:val="28"/>
        </w:rPr>
        <w:t>Specifikace výkonových fází díla</w:t>
      </w:r>
    </w:p>
    <w:p w14:paraId="269E80DA" w14:textId="6DE61729" w:rsidR="00994630" w:rsidRDefault="00994630" w:rsidP="00F57628">
      <w:pPr>
        <w:pStyle w:val="Zhlav"/>
        <w:spacing w:before="0" w:after="0"/>
        <w:jc w:val="center"/>
        <w:rPr>
          <w:rFonts w:asciiTheme="minorHAnsi" w:hAnsiTheme="minorHAnsi" w:cstheme="minorHAnsi"/>
          <w:b/>
          <w:sz w:val="28"/>
          <w:szCs w:val="28"/>
        </w:rPr>
      </w:pPr>
    </w:p>
    <w:p w14:paraId="2F137F33" w14:textId="4BDCB526" w:rsidR="00994630" w:rsidRDefault="00994630" w:rsidP="00F57628">
      <w:pPr>
        <w:pStyle w:val="Zhlav"/>
        <w:spacing w:before="0" w:after="0"/>
        <w:jc w:val="center"/>
        <w:rPr>
          <w:rFonts w:ascii="Arial Narrow" w:hAnsi="Arial Narrow"/>
          <w:b/>
        </w:rPr>
      </w:pPr>
    </w:p>
    <w:p w14:paraId="6D1E57E1" w14:textId="77777777" w:rsidR="00B2181D" w:rsidRDefault="00B2181D" w:rsidP="00F57628">
      <w:pPr>
        <w:pStyle w:val="Zhlav"/>
        <w:spacing w:before="0" w:after="0"/>
        <w:jc w:val="center"/>
        <w:rPr>
          <w:rFonts w:ascii="Arial Narrow" w:hAnsi="Arial Narrow"/>
          <w:b/>
        </w:rPr>
      </w:pPr>
    </w:p>
    <w:p w14:paraId="58743DB9" w14:textId="77777777" w:rsidR="0012503D" w:rsidRDefault="0012503D" w:rsidP="004844CE">
      <w:pPr>
        <w:pStyle w:val="Zhlav"/>
        <w:spacing w:before="0" w:after="0"/>
        <w:rPr>
          <w:rFonts w:ascii="Arial Narrow" w:hAnsi="Arial Narrow"/>
          <w:b/>
        </w:rPr>
      </w:pPr>
    </w:p>
    <w:sdt>
      <w:sdtPr>
        <w:rPr>
          <w:rFonts w:ascii="Times New Roman" w:eastAsia="Times New Roman" w:hAnsi="Times New Roman" w:cs="Times New Roman"/>
          <w:color w:val="auto"/>
          <w:sz w:val="24"/>
          <w:szCs w:val="20"/>
        </w:rPr>
        <w:id w:val="473878034"/>
        <w:docPartObj>
          <w:docPartGallery w:val="Table of Contents"/>
          <w:docPartUnique/>
        </w:docPartObj>
      </w:sdtPr>
      <w:sdtEndPr>
        <w:rPr>
          <w:b/>
          <w:bCs/>
        </w:rPr>
      </w:sdtEndPr>
      <w:sdtContent>
        <w:p w14:paraId="040C4181" w14:textId="64FE62C1" w:rsidR="00061594" w:rsidRDefault="00061594">
          <w:pPr>
            <w:pStyle w:val="Nadpisobsahu"/>
          </w:pPr>
          <w:r>
            <w:t>Obsah</w:t>
          </w:r>
        </w:p>
        <w:p w14:paraId="3017F765" w14:textId="423915A3" w:rsidR="00232F38" w:rsidRDefault="00061594">
          <w:pPr>
            <w:pStyle w:val="Obsah1"/>
            <w:rPr>
              <w:rFonts w:eastAsiaTheme="minorEastAsia" w:cstheme="minorBidi"/>
              <w:noProof/>
              <w:szCs w:val="22"/>
            </w:rPr>
          </w:pPr>
          <w:r>
            <w:fldChar w:fldCharType="begin"/>
          </w:r>
          <w:r>
            <w:instrText xml:space="preserve"> TOC \o "1-3" \h \z \u </w:instrText>
          </w:r>
          <w:r>
            <w:fldChar w:fldCharType="separate"/>
          </w:r>
          <w:hyperlink w:anchor="_Toc98159389" w:history="1">
            <w:r w:rsidR="00232F38" w:rsidRPr="005D2211">
              <w:rPr>
                <w:rStyle w:val="Hypertextovodkaz"/>
                <w:rFonts w:cstheme="minorHAnsi"/>
                <w:noProof/>
              </w:rPr>
              <w:t>Kapitola 1: Výkonová fáze 1 - Zabezpečení vstupních podkladů</w:t>
            </w:r>
            <w:r w:rsidR="00232F38">
              <w:rPr>
                <w:noProof/>
                <w:webHidden/>
              </w:rPr>
              <w:tab/>
            </w:r>
            <w:r w:rsidR="00232F38">
              <w:rPr>
                <w:noProof/>
                <w:webHidden/>
              </w:rPr>
              <w:fldChar w:fldCharType="begin"/>
            </w:r>
            <w:r w:rsidR="00232F38">
              <w:rPr>
                <w:noProof/>
                <w:webHidden/>
              </w:rPr>
              <w:instrText xml:space="preserve"> PAGEREF _Toc98159389 \h </w:instrText>
            </w:r>
            <w:r w:rsidR="00232F38">
              <w:rPr>
                <w:noProof/>
                <w:webHidden/>
              </w:rPr>
            </w:r>
            <w:r w:rsidR="00232F38">
              <w:rPr>
                <w:noProof/>
                <w:webHidden/>
              </w:rPr>
              <w:fldChar w:fldCharType="separate"/>
            </w:r>
            <w:r w:rsidR="006873D7">
              <w:rPr>
                <w:noProof/>
                <w:webHidden/>
              </w:rPr>
              <w:t>2</w:t>
            </w:r>
            <w:r w:rsidR="00232F38">
              <w:rPr>
                <w:noProof/>
                <w:webHidden/>
              </w:rPr>
              <w:fldChar w:fldCharType="end"/>
            </w:r>
          </w:hyperlink>
        </w:p>
        <w:p w14:paraId="227AAC5E" w14:textId="4E98B135" w:rsidR="00232F38" w:rsidRDefault="00AC0B89">
          <w:pPr>
            <w:pStyle w:val="Obsah1"/>
            <w:rPr>
              <w:rFonts w:eastAsiaTheme="minorEastAsia" w:cstheme="minorBidi"/>
              <w:noProof/>
              <w:szCs w:val="22"/>
            </w:rPr>
          </w:pPr>
          <w:hyperlink w:anchor="_Toc98159390" w:history="1">
            <w:r w:rsidR="00232F38" w:rsidRPr="006873D7">
              <w:rPr>
                <w:rStyle w:val="Hypertextovodkaz"/>
                <w:rFonts w:cstheme="minorHAnsi"/>
                <w:noProof/>
              </w:rPr>
              <w:t>Kapitola 2: Výkonová fáze 2 – Architektonická studie</w:t>
            </w:r>
            <w:r w:rsidR="00232F38" w:rsidRPr="006873D7">
              <w:rPr>
                <w:noProof/>
                <w:webHidden/>
              </w:rPr>
              <w:tab/>
            </w:r>
            <w:r w:rsidR="00232F38" w:rsidRPr="006873D7">
              <w:rPr>
                <w:noProof/>
                <w:webHidden/>
              </w:rPr>
              <w:fldChar w:fldCharType="begin"/>
            </w:r>
            <w:r w:rsidR="00232F38" w:rsidRPr="006873D7">
              <w:rPr>
                <w:noProof/>
                <w:webHidden/>
              </w:rPr>
              <w:instrText xml:space="preserve"> PAGEREF _Toc98159390 \h </w:instrText>
            </w:r>
            <w:r w:rsidR="00232F38" w:rsidRPr="006873D7">
              <w:rPr>
                <w:noProof/>
                <w:webHidden/>
              </w:rPr>
            </w:r>
            <w:r w:rsidR="00232F38" w:rsidRPr="006873D7">
              <w:rPr>
                <w:noProof/>
                <w:webHidden/>
              </w:rPr>
              <w:fldChar w:fldCharType="separate"/>
            </w:r>
            <w:r w:rsidR="006873D7">
              <w:rPr>
                <w:noProof/>
                <w:webHidden/>
              </w:rPr>
              <w:t>2</w:t>
            </w:r>
            <w:r w:rsidR="00232F38" w:rsidRPr="006873D7">
              <w:rPr>
                <w:noProof/>
                <w:webHidden/>
              </w:rPr>
              <w:fldChar w:fldCharType="end"/>
            </w:r>
          </w:hyperlink>
        </w:p>
        <w:p w14:paraId="57336159" w14:textId="1E1A491E" w:rsidR="00232F38" w:rsidRDefault="00AC0B89">
          <w:pPr>
            <w:pStyle w:val="Obsah1"/>
            <w:rPr>
              <w:rFonts w:eastAsiaTheme="minorEastAsia" w:cstheme="minorBidi"/>
              <w:noProof/>
              <w:szCs w:val="22"/>
            </w:rPr>
          </w:pPr>
          <w:hyperlink w:anchor="_Toc98159391" w:history="1">
            <w:r w:rsidR="00232F38" w:rsidRPr="005D2211">
              <w:rPr>
                <w:rStyle w:val="Hypertextovodkaz"/>
                <w:rFonts w:cstheme="minorHAnsi"/>
                <w:noProof/>
              </w:rPr>
              <w:t>Kapitola 3: Výkonová fáze 3 – Dokumentace pro vydání územního rozhodnutí (DUR), obstarání územního rozhodnutí</w:t>
            </w:r>
            <w:r w:rsidR="0099187D">
              <w:rPr>
                <w:rStyle w:val="Hypertextovodkaz"/>
                <w:rFonts w:cstheme="minorHAnsi"/>
                <w:noProof/>
              </w:rPr>
              <w:t>/souhlasu</w:t>
            </w:r>
            <w:r w:rsidR="006873D7">
              <w:rPr>
                <w:rStyle w:val="Hypertextovodkaz"/>
                <w:rFonts w:cstheme="minorHAnsi"/>
                <w:noProof/>
              </w:rPr>
              <w:t xml:space="preserve"> </w:t>
            </w:r>
            <w:r w:rsidR="00232F38" w:rsidRPr="005D2211">
              <w:rPr>
                <w:rStyle w:val="Hypertextovodkaz"/>
                <w:rFonts w:cstheme="minorHAnsi"/>
                <w:noProof/>
              </w:rPr>
              <w:t>(ÚR</w:t>
            </w:r>
            <w:r w:rsidR="0099187D">
              <w:rPr>
                <w:rStyle w:val="Hypertextovodkaz"/>
                <w:rFonts w:cstheme="minorHAnsi"/>
                <w:noProof/>
              </w:rPr>
              <w:t>/ÚS</w:t>
            </w:r>
            <w:r w:rsidR="00232F38" w:rsidRPr="005D2211">
              <w:rPr>
                <w:rStyle w:val="Hypertextovodkaz"/>
                <w:rFonts w:cstheme="minorHAnsi"/>
                <w:noProof/>
              </w:rPr>
              <w:t>)</w:t>
            </w:r>
            <w:r w:rsidR="00232F38">
              <w:rPr>
                <w:noProof/>
                <w:webHidden/>
              </w:rPr>
              <w:tab/>
            </w:r>
            <w:r w:rsidR="00232F38">
              <w:rPr>
                <w:noProof/>
                <w:webHidden/>
              </w:rPr>
              <w:fldChar w:fldCharType="begin"/>
            </w:r>
            <w:r w:rsidR="00232F38">
              <w:rPr>
                <w:noProof/>
                <w:webHidden/>
              </w:rPr>
              <w:instrText xml:space="preserve"> PAGEREF _Toc98159391 \h </w:instrText>
            </w:r>
            <w:r w:rsidR="00232F38">
              <w:rPr>
                <w:noProof/>
                <w:webHidden/>
              </w:rPr>
            </w:r>
            <w:r w:rsidR="00232F38">
              <w:rPr>
                <w:noProof/>
                <w:webHidden/>
              </w:rPr>
              <w:fldChar w:fldCharType="separate"/>
            </w:r>
            <w:r w:rsidR="006873D7">
              <w:rPr>
                <w:noProof/>
                <w:webHidden/>
              </w:rPr>
              <w:t>3</w:t>
            </w:r>
            <w:r w:rsidR="00232F38">
              <w:rPr>
                <w:noProof/>
                <w:webHidden/>
              </w:rPr>
              <w:fldChar w:fldCharType="end"/>
            </w:r>
          </w:hyperlink>
        </w:p>
        <w:p w14:paraId="692A6CF2" w14:textId="0E54F142" w:rsidR="00232F38" w:rsidRDefault="00AC0B89">
          <w:pPr>
            <w:pStyle w:val="Obsah1"/>
            <w:rPr>
              <w:rFonts w:eastAsiaTheme="minorEastAsia" w:cstheme="minorBidi"/>
              <w:noProof/>
              <w:szCs w:val="22"/>
            </w:rPr>
          </w:pPr>
          <w:hyperlink w:anchor="_Toc98159392" w:history="1">
            <w:r w:rsidR="00232F38" w:rsidRPr="005D2211">
              <w:rPr>
                <w:rStyle w:val="Hypertextovodkaz"/>
                <w:rFonts w:cstheme="minorHAnsi"/>
                <w:noProof/>
              </w:rPr>
              <w:t xml:space="preserve">Kapitola 4: Výkonová fáze 4 – Dokumentace pro stavební povolení (DSP), obstarání stavebního povolení (SP); zpracování Knihy místností  </w:t>
            </w:r>
            <w:r w:rsidR="00232F38">
              <w:rPr>
                <w:noProof/>
                <w:webHidden/>
              </w:rPr>
              <w:tab/>
            </w:r>
            <w:r w:rsidR="00232F38">
              <w:rPr>
                <w:noProof/>
                <w:webHidden/>
              </w:rPr>
              <w:fldChar w:fldCharType="begin"/>
            </w:r>
            <w:r w:rsidR="00232F38">
              <w:rPr>
                <w:noProof/>
                <w:webHidden/>
              </w:rPr>
              <w:instrText xml:space="preserve"> PAGEREF _Toc98159392 \h </w:instrText>
            </w:r>
            <w:r w:rsidR="00232F38">
              <w:rPr>
                <w:noProof/>
                <w:webHidden/>
              </w:rPr>
            </w:r>
            <w:r w:rsidR="00232F38">
              <w:rPr>
                <w:noProof/>
                <w:webHidden/>
              </w:rPr>
              <w:fldChar w:fldCharType="separate"/>
            </w:r>
            <w:r w:rsidR="006873D7">
              <w:rPr>
                <w:noProof/>
                <w:webHidden/>
              </w:rPr>
              <w:t>4</w:t>
            </w:r>
            <w:r w:rsidR="00232F38">
              <w:rPr>
                <w:noProof/>
                <w:webHidden/>
              </w:rPr>
              <w:fldChar w:fldCharType="end"/>
            </w:r>
          </w:hyperlink>
        </w:p>
        <w:p w14:paraId="1BA2630C" w14:textId="7B46A3A1" w:rsidR="00232F38" w:rsidRDefault="00AC0B89">
          <w:pPr>
            <w:pStyle w:val="Obsah1"/>
            <w:rPr>
              <w:rFonts w:eastAsiaTheme="minorEastAsia" w:cstheme="minorBidi"/>
              <w:noProof/>
              <w:szCs w:val="22"/>
            </w:rPr>
          </w:pPr>
          <w:hyperlink w:anchor="_Toc98159393" w:history="1">
            <w:r w:rsidR="00232F38" w:rsidRPr="005D2211">
              <w:rPr>
                <w:rStyle w:val="Hypertextovodkaz"/>
                <w:rFonts w:cstheme="minorHAnsi"/>
                <w:noProof/>
              </w:rPr>
              <w:t>Kapitola 5:  Výkonová fáze 5 – Dokumentace pro provedení stavby (DPS)</w:t>
            </w:r>
            <w:r w:rsidR="00232F38">
              <w:rPr>
                <w:noProof/>
                <w:webHidden/>
              </w:rPr>
              <w:tab/>
            </w:r>
            <w:r w:rsidR="00232F38">
              <w:rPr>
                <w:noProof/>
                <w:webHidden/>
              </w:rPr>
              <w:fldChar w:fldCharType="begin"/>
            </w:r>
            <w:r w:rsidR="00232F38">
              <w:rPr>
                <w:noProof/>
                <w:webHidden/>
              </w:rPr>
              <w:instrText xml:space="preserve"> PAGEREF _Toc98159393 \h </w:instrText>
            </w:r>
            <w:r w:rsidR="00232F38">
              <w:rPr>
                <w:noProof/>
                <w:webHidden/>
              </w:rPr>
            </w:r>
            <w:r w:rsidR="00232F38">
              <w:rPr>
                <w:noProof/>
                <w:webHidden/>
              </w:rPr>
              <w:fldChar w:fldCharType="separate"/>
            </w:r>
            <w:r w:rsidR="006873D7">
              <w:rPr>
                <w:noProof/>
                <w:webHidden/>
              </w:rPr>
              <w:t>6</w:t>
            </w:r>
            <w:r w:rsidR="00232F38">
              <w:rPr>
                <w:noProof/>
                <w:webHidden/>
              </w:rPr>
              <w:fldChar w:fldCharType="end"/>
            </w:r>
          </w:hyperlink>
        </w:p>
        <w:p w14:paraId="3FBE82C0" w14:textId="0642894C" w:rsidR="00232F38" w:rsidRDefault="00AC0B89">
          <w:pPr>
            <w:pStyle w:val="Obsah1"/>
            <w:rPr>
              <w:rFonts w:eastAsiaTheme="minorEastAsia" w:cstheme="minorBidi"/>
              <w:noProof/>
              <w:szCs w:val="22"/>
            </w:rPr>
          </w:pPr>
          <w:hyperlink w:anchor="_Toc98159394" w:history="1">
            <w:r w:rsidR="00232F38" w:rsidRPr="005D2211">
              <w:rPr>
                <w:rStyle w:val="Hypertextovodkaz"/>
                <w:rFonts w:cstheme="minorHAnsi"/>
                <w:noProof/>
              </w:rPr>
              <w:t>Kapitola 6: Výkonová fáze 6 – Součinnost v zadávacích řízeních na zhotovitele stavby</w:t>
            </w:r>
            <w:r w:rsidR="00232F38">
              <w:rPr>
                <w:rStyle w:val="Hypertextovodkaz"/>
                <w:rFonts w:cstheme="minorHAnsi"/>
                <w:noProof/>
              </w:rPr>
              <w:t xml:space="preserve"> a</w:t>
            </w:r>
            <w:r w:rsidR="00232F38" w:rsidRPr="005D2211">
              <w:rPr>
                <w:rStyle w:val="Hypertextovodkaz"/>
                <w:rFonts w:cstheme="minorHAnsi"/>
                <w:noProof/>
              </w:rPr>
              <w:t xml:space="preserve"> dodavatele interiéru </w:t>
            </w:r>
            <w:r w:rsidR="00232F38">
              <w:rPr>
                <w:noProof/>
                <w:webHidden/>
              </w:rPr>
              <w:tab/>
              <w:t>………………………………………………………………………………………………………………………………………….</w:t>
            </w:r>
            <w:r w:rsidR="00232F38">
              <w:rPr>
                <w:noProof/>
                <w:webHidden/>
              </w:rPr>
              <w:fldChar w:fldCharType="begin"/>
            </w:r>
            <w:r w:rsidR="00232F38">
              <w:rPr>
                <w:noProof/>
                <w:webHidden/>
              </w:rPr>
              <w:instrText xml:space="preserve"> PAGEREF _Toc98159394 \h </w:instrText>
            </w:r>
            <w:r w:rsidR="00232F38">
              <w:rPr>
                <w:noProof/>
                <w:webHidden/>
              </w:rPr>
            </w:r>
            <w:r w:rsidR="00232F38">
              <w:rPr>
                <w:noProof/>
                <w:webHidden/>
              </w:rPr>
              <w:fldChar w:fldCharType="separate"/>
            </w:r>
            <w:r w:rsidR="006873D7">
              <w:rPr>
                <w:noProof/>
                <w:webHidden/>
              </w:rPr>
              <w:t>8</w:t>
            </w:r>
            <w:r w:rsidR="00232F38">
              <w:rPr>
                <w:noProof/>
                <w:webHidden/>
              </w:rPr>
              <w:fldChar w:fldCharType="end"/>
            </w:r>
          </w:hyperlink>
        </w:p>
        <w:p w14:paraId="0AAACCDB" w14:textId="4494C112" w:rsidR="00232F38" w:rsidRDefault="00AC0B89">
          <w:pPr>
            <w:pStyle w:val="Obsah1"/>
            <w:rPr>
              <w:rFonts w:eastAsiaTheme="minorEastAsia" w:cstheme="minorBidi"/>
              <w:noProof/>
              <w:szCs w:val="22"/>
            </w:rPr>
          </w:pPr>
          <w:hyperlink w:anchor="_Toc98159395" w:history="1">
            <w:r w:rsidR="00232F38" w:rsidRPr="005D2211">
              <w:rPr>
                <w:rStyle w:val="Hypertextovodkaz"/>
                <w:rFonts w:cstheme="minorHAnsi"/>
                <w:noProof/>
              </w:rPr>
              <w:t>Kapitola 7: Výkonová fáze 7 – Výkon autorského dozoru (AD) stavby</w:t>
            </w:r>
            <w:r w:rsidR="00232F38">
              <w:rPr>
                <w:rStyle w:val="Hypertextovodkaz"/>
                <w:rFonts w:cstheme="minorHAnsi"/>
                <w:noProof/>
              </w:rPr>
              <w:t xml:space="preserve"> a</w:t>
            </w:r>
            <w:r w:rsidR="00232F38" w:rsidRPr="005D2211">
              <w:rPr>
                <w:rStyle w:val="Hypertextovodkaz"/>
                <w:rFonts w:cstheme="minorHAnsi"/>
                <w:noProof/>
              </w:rPr>
              <w:t xml:space="preserve"> dodávky interiéru</w:t>
            </w:r>
            <w:r w:rsidR="00232F38">
              <w:rPr>
                <w:noProof/>
                <w:webHidden/>
              </w:rPr>
              <w:tab/>
            </w:r>
            <w:r w:rsidR="00232F38">
              <w:rPr>
                <w:noProof/>
                <w:webHidden/>
              </w:rPr>
              <w:fldChar w:fldCharType="begin"/>
            </w:r>
            <w:r w:rsidR="00232F38">
              <w:rPr>
                <w:noProof/>
                <w:webHidden/>
              </w:rPr>
              <w:instrText xml:space="preserve"> PAGEREF _Toc98159395 \h </w:instrText>
            </w:r>
            <w:r w:rsidR="00232F38">
              <w:rPr>
                <w:noProof/>
                <w:webHidden/>
              </w:rPr>
            </w:r>
            <w:r w:rsidR="00232F38">
              <w:rPr>
                <w:noProof/>
                <w:webHidden/>
              </w:rPr>
              <w:fldChar w:fldCharType="separate"/>
            </w:r>
            <w:r w:rsidR="006873D7">
              <w:rPr>
                <w:noProof/>
                <w:webHidden/>
              </w:rPr>
              <w:t>8</w:t>
            </w:r>
            <w:r w:rsidR="00232F38">
              <w:rPr>
                <w:noProof/>
                <w:webHidden/>
              </w:rPr>
              <w:fldChar w:fldCharType="end"/>
            </w:r>
          </w:hyperlink>
        </w:p>
        <w:p w14:paraId="653996BA" w14:textId="55819D83" w:rsidR="00061594" w:rsidRDefault="00061594">
          <w:r>
            <w:rPr>
              <w:b/>
              <w:bCs/>
            </w:rPr>
            <w:fldChar w:fldCharType="end"/>
          </w:r>
        </w:p>
      </w:sdtContent>
    </w:sdt>
    <w:p w14:paraId="1E9834FE" w14:textId="77777777" w:rsidR="00FA0011" w:rsidRPr="00AF19BF" w:rsidRDefault="00FA0011" w:rsidP="00994630">
      <w:pPr>
        <w:pStyle w:val="Zkladntext"/>
        <w:spacing w:before="240" w:after="0"/>
        <w:jc w:val="left"/>
        <w:rPr>
          <w:rFonts w:ascii="Arial Narrow" w:hAnsi="Arial Narrow"/>
          <w:color w:val="FF0000"/>
          <w:lang w:val="cs-CZ"/>
        </w:rPr>
      </w:pPr>
    </w:p>
    <w:p w14:paraId="0D9373B1" w14:textId="77777777" w:rsidR="005C0E37" w:rsidRPr="00D1330A" w:rsidRDefault="005C0E37" w:rsidP="005C0E37">
      <w:pPr>
        <w:pStyle w:val="Default"/>
        <w:spacing w:before="200"/>
        <w:jc w:val="both"/>
        <w:rPr>
          <w:rFonts w:asciiTheme="minorHAnsi" w:hAnsiTheme="minorHAnsi" w:cstheme="minorHAnsi"/>
          <w:b/>
          <w:bCs/>
          <w:iCs/>
          <w:sz w:val="22"/>
          <w:szCs w:val="22"/>
        </w:rPr>
      </w:pPr>
      <w:r w:rsidRPr="00D1330A">
        <w:rPr>
          <w:rFonts w:asciiTheme="minorHAnsi" w:hAnsiTheme="minorHAnsi" w:cstheme="minorHAnsi"/>
          <w:b/>
          <w:bCs/>
          <w:iCs/>
          <w:sz w:val="22"/>
          <w:szCs w:val="22"/>
        </w:rPr>
        <w:t>Přílohy:</w:t>
      </w:r>
    </w:p>
    <w:p w14:paraId="6CC9F695" w14:textId="0FCACF62" w:rsidR="005C0E37" w:rsidRPr="00D1330A" w:rsidRDefault="005C0E37" w:rsidP="005C0E37">
      <w:pPr>
        <w:pStyle w:val="Default"/>
        <w:spacing w:before="200"/>
        <w:rPr>
          <w:rFonts w:asciiTheme="minorHAnsi" w:hAnsiTheme="minorHAnsi" w:cstheme="minorHAnsi"/>
          <w:b/>
          <w:bCs/>
          <w:iCs/>
          <w:sz w:val="22"/>
          <w:szCs w:val="22"/>
        </w:rPr>
      </w:pPr>
      <w:r>
        <w:rPr>
          <w:rFonts w:asciiTheme="minorHAnsi" w:hAnsiTheme="minorHAnsi" w:cstheme="minorHAnsi"/>
          <w:b/>
          <w:bCs/>
          <w:iCs/>
          <w:sz w:val="22"/>
          <w:szCs w:val="22"/>
        </w:rPr>
        <w:t xml:space="preserve">č. </w:t>
      </w:r>
      <w:r w:rsidR="00061594">
        <w:rPr>
          <w:rFonts w:asciiTheme="minorHAnsi" w:hAnsiTheme="minorHAnsi" w:cstheme="minorHAnsi"/>
          <w:b/>
          <w:bCs/>
          <w:iCs/>
          <w:sz w:val="22"/>
          <w:szCs w:val="22"/>
        </w:rPr>
        <w:t>1</w:t>
      </w:r>
      <w:r>
        <w:rPr>
          <w:rFonts w:asciiTheme="minorHAnsi" w:hAnsiTheme="minorHAnsi" w:cstheme="minorHAnsi"/>
          <w:b/>
          <w:bCs/>
          <w:iCs/>
          <w:sz w:val="22"/>
          <w:szCs w:val="22"/>
        </w:rPr>
        <w:t xml:space="preserve"> – </w:t>
      </w:r>
      <w:r w:rsidRPr="00A21958">
        <w:rPr>
          <w:rFonts w:asciiTheme="minorHAnsi" w:hAnsiTheme="minorHAnsi" w:cstheme="minorHAnsi"/>
          <w:b/>
          <w:bCs/>
          <w:iCs/>
          <w:sz w:val="22"/>
          <w:szCs w:val="22"/>
        </w:rPr>
        <w:t>Požadavky na zpracování</w:t>
      </w:r>
      <w:r>
        <w:rPr>
          <w:rFonts w:asciiTheme="minorHAnsi" w:hAnsiTheme="minorHAnsi" w:cstheme="minorHAnsi"/>
          <w:b/>
          <w:bCs/>
          <w:iCs/>
          <w:sz w:val="22"/>
          <w:szCs w:val="22"/>
        </w:rPr>
        <w:t xml:space="preserve"> </w:t>
      </w:r>
      <w:r w:rsidRPr="00A21958">
        <w:rPr>
          <w:rFonts w:asciiTheme="minorHAnsi" w:hAnsiTheme="minorHAnsi" w:cstheme="minorHAnsi"/>
          <w:b/>
          <w:bCs/>
          <w:iCs/>
          <w:sz w:val="22"/>
          <w:szCs w:val="22"/>
        </w:rPr>
        <w:t>technických podmínek a soupisu stavebních prací, dodávek a služeb s výkazem výměr</w:t>
      </w:r>
    </w:p>
    <w:p w14:paraId="5035C439" w14:textId="77777777" w:rsidR="004844CE" w:rsidRDefault="004844CE" w:rsidP="00076B83">
      <w:pPr>
        <w:rPr>
          <w:rFonts w:ascii="Arial Narrow" w:hAnsi="Arial Narrow"/>
          <w:b/>
          <w:sz w:val="32"/>
          <w:szCs w:val="32"/>
        </w:rPr>
      </w:pPr>
    </w:p>
    <w:p w14:paraId="19D69EAB" w14:textId="18C8B780" w:rsidR="0069495D" w:rsidRPr="00163765" w:rsidRDefault="00007FA2" w:rsidP="005F5A74">
      <w:pPr>
        <w:pStyle w:val="Nadpis3"/>
        <w:tabs>
          <w:tab w:val="left" w:pos="1985"/>
        </w:tabs>
        <w:ind w:left="1985" w:hanging="1985"/>
        <w:jc w:val="left"/>
        <w:rPr>
          <w:rFonts w:asciiTheme="minorHAnsi" w:hAnsiTheme="minorHAnsi" w:cstheme="minorHAnsi"/>
          <w:bCs/>
          <w:iCs/>
          <w:sz w:val="22"/>
          <w:szCs w:val="22"/>
        </w:rPr>
      </w:pPr>
      <w:r>
        <w:rPr>
          <w:rFonts w:ascii="Arial Narrow" w:hAnsi="Arial Narrow"/>
          <w:b/>
          <w:sz w:val="32"/>
          <w:szCs w:val="32"/>
        </w:rPr>
        <w:br w:type="page"/>
      </w:r>
    </w:p>
    <w:p w14:paraId="578204B3" w14:textId="50A5F767" w:rsidR="00B5553C" w:rsidRPr="00EA3AF2" w:rsidRDefault="00B93234" w:rsidP="00EA3AF2">
      <w:pPr>
        <w:pStyle w:val="Nadpis1"/>
        <w:widowControl/>
        <w:numPr>
          <w:ilvl w:val="0"/>
          <w:numId w:val="0"/>
        </w:numPr>
        <w:spacing w:after="240"/>
        <w:jc w:val="left"/>
        <w:rPr>
          <w:rFonts w:asciiTheme="minorHAnsi" w:hAnsiTheme="minorHAnsi" w:cstheme="minorHAnsi"/>
          <w:sz w:val="32"/>
          <w:szCs w:val="32"/>
        </w:rPr>
      </w:pPr>
      <w:bookmarkStart w:id="0" w:name="_Toc98159389"/>
      <w:r w:rsidRPr="00994630">
        <w:rPr>
          <w:rFonts w:asciiTheme="minorHAnsi" w:hAnsiTheme="minorHAnsi" w:cstheme="minorHAnsi"/>
          <w:sz w:val="32"/>
          <w:szCs w:val="32"/>
        </w:rPr>
        <w:lastRenderedPageBreak/>
        <w:t>Kapitola</w:t>
      </w:r>
      <w:r w:rsidR="002A430F" w:rsidRPr="00994630">
        <w:rPr>
          <w:rFonts w:asciiTheme="minorHAnsi" w:hAnsiTheme="minorHAnsi" w:cstheme="minorHAnsi"/>
          <w:sz w:val="32"/>
          <w:szCs w:val="32"/>
        </w:rPr>
        <w:t xml:space="preserve"> </w:t>
      </w:r>
      <w:r w:rsidRPr="00994630">
        <w:rPr>
          <w:rFonts w:asciiTheme="minorHAnsi" w:hAnsiTheme="minorHAnsi" w:cstheme="minorHAnsi"/>
          <w:sz w:val="32"/>
          <w:szCs w:val="32"/>
        </w:rPr>
        <w:t>1:</w:t>
      </w:r>
      <w:r w:rsidR="00ED0E94" w:rsidRPr="00994630">
        <w:rPr>
          <w:rFonts w:asciiTheme="minorHAnsi" w:hAnsiTheme="minorHAnsi" w:cstheme="minorHAnsi"/>
          <w:sz w:val="32"/>
          <w:szCs w:val="32"/>
        </w:rPr>
        <w:br/>
      </w:r>
      <w:r w:rsidR="00603F62" w:rsidRPr="00994630">
        <w:rPr>
          <w:rFonts w:asciiTheme="minorHAnsi" w:hAnsiTheme="minorHAnsi" w:cstheme="minorHAnsi"/>
          <w:sz w:val="32"/>
          <w:szCs w:val="32"/>
        </w:rPr>
        <w:t xml:space="preserve">Výkonová fáze </w:t>
      </w:r>
      <w:r w:rsidR="00676A62" w:rsidRPr="00994630">
        <w:rPr>
          <w:rFonts w:asciiTheme="minorHAnsi" w:hAnsiTheme="minorHAnsi" w:cstheme="minorHAnsi"/>
          <w:sz w:val="32"/>
          <w:szCs w:val="32"/>
        </w:rPr>
        <w:t>1</w:t>
      </w:r>
      <w:r w:rsidR="000E1003" w:rsidRPr="00994630">
        <w:rPr>
          <w:rFonts w:asciiTheme="minorHAnsi" w:hAnsiTheme="minorHAnsi" w:cstheme="minorHAnsi"/>
          <w:sz w:val="32"/>
          <w:szCs w:val="32"/>
        </w:rPr>
        <w:t xml:space="preserve"> </w:t>
      </w:r>
      <w:r w:rsidR="007654C0" w:rsidRPr="00994630">
        <w:rPr>
          <w:rFonts w:asciiTheme="minorHAnsi" w:hAnsiTheme="minorHAnsi" w:cstheme="minorHAnsi"/>
          <w:sz w:val="32"/>
          <w:szCs w:val="32"/>
        </w:rPr>
        <w:t xml:space="preserve">- </w:t>
      </w:r>
      <w:r w:rsidR="00401C87" w:rsidRPr="00994630">
        <w:rPr>
          <w:rFonts w:asciiTheme="minorHAnsi" w:hAnsiTheme="minorHAnsi" w:cstheme="minorHAnsi"/>
          <w:sz w:val="32"/>
          <w:szCs w:val="32"/>
        </w:rPr>
        <w:t>Z</w:t>
      </w:r>
      <w:r w:rsidR="004C1CFD" w:rsidRPr="00994630">
        <w:rPr>
          <w:rFonts w:asciiTheme="minorHAnsi" w:hAnsiTheme="minorHAnsi" w:cstheme="minorHAnsi"/>
          <w:sz w:val="32"/>
          <w:szCs w:val="32"/>
        </w:rPr>
        <w:t>abezpečení vstupních podkladů</w:t>
      </w:r>
      <w:bookmarkEnd w:id="0"/>
      <w:r w:rsidR="00CB0B69" w:rsidRPr="00994630">
        <w:rPr>
          <w:rFonts w:asciiTheme="minorHAnsi" w:hAnsiTheme="minorHAnsi" w:cstheme="minorHAnsi"/>
          <w:sz w:val="32"/>
          <w:szCs w:val="32"/>
        </w:rPr>
        <w:t xml:space="preserve"> </w:t>
      </w:r>
    </w:p>
    <w:p w14:paraId="0B6AA7D7" w14:textId="11F195EA" w:rsidR="00FB0601" w:rsidRPr="006873D7" w:rsidRDefault="00CB0B69" w:rsidP="006873D7">
      <w:pPr>
        <w:pStyle w:val="Odstavecseseznamem"/>
        <w:widowControl w:val="0"/>
        <w:numPr>
          <w:ilvl w:val="0"/>
          <w:numId w:val="15"/>
        </w:numPr>
        <w:spacing w:after="120"/>
        <w:rPr>
          <w:rFonts w:asciiTheme="minorHAnsi" w:hAnsiTheme="minorHAnsi" w:cstheme="minorHAnsi"/>
          <w:b/>
        </w:rPr>
      </w:pPr>
      <w:bookmarkStart w:id="1" w:name="_Toc83029796"/>
      <w:bookmarkStart w:id="2" w:name="_Toc83029908"/>
      <w:r w:rsidRPr="00C94B87">
        <w:rPr>
          <w:rFonts w:asciiTheme="minorHAnsi" w:hAnsiTheme="minorHAnsi" w:cstheme="minorHAnsi"/>
          <w:b/>
        </w:rPr>
        <w:t xml:space="preserve">V rámci této </w:t>
      </w:r>
      <w:r w:rsidR="00090CC8" w:rsidRPr="00C94B87">
        <w:rPr>
          <w:rFonts w:asciiTheme="minorHAnsi" w:hAnsiTheme="minorHAnsi" w:cstheme="minorHAnsi"/>
          <w:b/>
        </w:rPr>
        <w:t>V</w:t>
      </w:r>
      <w:r w:rsidR="004948F9" w:rsidRPr="00C94B87">
        <w:rPr>
          <w:rFonts w:asciiTheme="minorHAnsi" w:hAnsiTheme="minorHAnsi" w:cstheme="minorHAnsi"/>
          <w:b/>
        </w:rPr>
        <w:t xml:space="preserve">F </w:t>
      </w:r>
      <w:r w:rsidRPr="00C94B87">
        <w:rPr>
          <w:rFonts w:asciiTheme="minorHAnsi" w:hAnsiTheme="minorHAnsi" w:cstheme="minorHAnsi"/>
          <w:b/>
        </w:rPr>
        <w:t xml:space="preserve">poskytne </w:t>
      </w:r>
      <w:r w:rsidR="00491516" w:rsidRPr="00C94B87">
        <w:rPr>
          <w:rFonts w:asciiTheme="minorHAnsi" w:hAnsiTheme="minorHAnsi" w:cstheme="minorHAnsi"/>
          <w:b/>
        </w:rPr>
        <w:t>zhotovitel</w:t>
      </w:r>
      <w:r w:rsidRPr="00C94B87">
        <w:rPr>
          <w:rFonts w:asciiTheme="minorHAnsi" w:hAnsiTheme="minorHAnsi" w:cstheme="minorHAnsi"/>
          <w:b/>
        </w:rPr>
        <w:t xml:space="preserve"> následující služby a úkony:</w:t>
      </w:r>
      <w:bookmarkEnd w:id="1"/>
      <w:bookmarkEnd w:id="2"/>
    </w:p>
    <w:p w14:paraId="564E09EA" w14:textId="0BA0241D" w:rsidR="001E2894" w:rsidRPr="006D2AFB" w:rsidRDefault="001E2894" w:rsidP="00B22C3A">
      <w:pPr>
        <w:pStyle w:val="Odstavecseseznamem"/>
        <w:numPr>
          <w:ilvl w:val="0"/>
          <w:numId w:val="9"/>
        </w:numPr>
        <w:spacing w:before="120" w:after="0"/>
        <w:jc w:val="both"/>
        <w:rPr>
          <w:rFonts w:cs="Arial"/>
        </w:rPr>
      </w:pPr>
      <w:r w:rsidRPr="006D2AFB">
        <w:rPr>
          <w:rFonts w:cs="Arial"/>
          <w:b/>
          <w:bCs/>
        </w:rPr>
        <w:t xml:space="preserve">provedení </w:t>
      </w:r>
      <w:r w:rsidR="00A051EE">
        <w:rPr>
          <w:rFonts w:cs="Arial"/>
          <w:b/>
          <w:bCs/>
        </w:rPr>
        <w:t>stavebně t</w:t>
      </w:r>
      <w:r w:rsidR="00142143">
        <w:rPr>
          <w:rFonts w:cs="Arial"/>
          <w:b/>
          <w:bCs/>
        </w:rPr>
        <w:t>echnického průzkumu</w:t>
      </w:r>
      <w:r w:rsidRPr="006D2AFB">
        <w:rPr>
          <w:rFonts w:cs="Arial"/>
        </w:rPr>
        <w:t xml:space="preserve"> </w:t>
      </w:r>
      <w:r w:rsidR="008C3F6B">
        <w:rPr>
          <w:rFonts w:cs="Arial"/>
        </w:rPr>
        <w:t xml:space="preserve">podzemních a nadzemních částí stavbou dotčeného objektu </w:t>
      </w:r>
      <w:r w:rsidR="001C4457">
        <w:rPr>
          <w:rFonts w:cs="Arial"/>
        </w:rPr>
        <w:t xml:space="preserve">a </w:t>
      </w:r>
      <w:r w:rsidR="00AE70B5">
        <w:rPr>
          <w:rFonts w:cs="Arial"/>
        </w:rPr>
        <w:t>zachycení jeho</w:t>
      </w:r>
      <w:r w:rsidR="00AF6382">
        <w:rPr>
          <w:rFonts w:cs="Arial"/>
        </w:rPr>
        <w:t xml:space="preserve"> výsledků</w:t>
      </w:r>
      <w:r w:rsidR="00E13CD7">
        <w:rPr>
          <w:rFonts w:cs="Arial"/>
        </w:rPr>
        <w:t xml:space="preserve"> ve formě </w:t>
      </w:r>
      <w:r w:rsidR="001119AD">
        <w:rPr>
          <w:rFonts w:cs="Arial"/>
        </w:rPr>
        <w:t xml:space="preserve">zprávy stavebně </w:t>
      </w:r>
      <w:r w:rsidR="001212AD">
        <w:rPr>
          <w:rFonts w:cs="Arial"/>
        </w:rPr>
        <w:t xml:space="preserve">technického průzkumu, a to včetně související fotodokumentace </w:t>
      </w:r>
    </w:p>
    <w:p w14:paraId="0ADF492D" w14:textId="41059AC8" w:rsidR="001E2894" w:rsidRPr="006D2AFB" w:rsidRDefault="001E2894" w:rsidP="00B22C3A">
      <w:pPr>
        <w:pStyle w:val="OdstavecSmlouvy"/>
        <w:keepLines w:val="0"/>
        <w:numPr>
          <w:ilvl w:val="0"/>
          <w:numId w:val="9"/>
        </w:numPr>
        <w:tabs>
          <w:tab w:val="clear" w:pos="426"/>
          <w:tab w:val="clear" w:pos="1701"/>
        </w:tabs>
        <w:spacing w:before="120" w:line="240" w:lineRule="auto"/>
        <w:rPr>
          <w:rFonts w:ascii="Calibri" w:hAnsi="Calibri"/>
          <w:sz w:val="22"/>
          <w:szCs w:val="22"/>
        </w:rPr>
      </w:pPr>
      <w:r>
        <w:rPr>
          <w:rFonts w:ascii="Calibri" w:hAnsi="Calibri"/>
          <w:b/>
          <w:sz w:val="22"/>
          <w:szCs w:val="22"/>
        </w:rPr>
        <w:t xml:space="preserve"> </w:t>
      </w:r>
      <w:r w:rsidRPr="00FF2623">
        <w:rPr>
          <w:rFonts w:ascii="Calibri" w:hAnsi="Calibri"/>
          <w:b/>
          <w:sz w:val="22"/>
          <w:szCs w:val="22"/>
        </w:rPr>
        <w:t xml:space="preserve">provedení </w:t>
      </w:r>
      <w:r w:rsidR="006F512E">
        <w:rPr>
          <w:rFonts w:ascii="Calibri" w:hAnsi="Calibri"/>
          <w:b/>
          <w:sz w:val="22"/>
          <w:szCs w:val="22"/>
        </w:rPr>
        <w:t xml:space="preserve">vlhkostního průzkumu </w:t>
      </w:r>
      <w:r w:rsidR="0056717D" w:rsidRPr="00AE70B5">
        <w:rPr>
          <w:rFonts w:ascii="Calibri" w:hAnsi="Calibri"/>
          <w:bCs/>
          <w:sz w:val="22"/>
          <w:szCs w:val="22"/>
        </w:rPr>
        <w:t>stavbou dotčeného objektu a zachycení jeho výsledku ve formě zprávy v</w:t>
      </w:r>
      <w:r w:rsidR="00AE70B5" w:rsidRPr="00AE70B5">
        <w:rPr>
          <w:rFonts w:ascii="Calibri" w:hAnsi="Calibri"/>
          <w:bCs/>
          <w:sz w:val="22"/>
          <w:szCs w:val="22"/>
        </w:rPr>
        <w:t>lhkostního průzkumu</w:t>
      </w:r>
      <w:r w:rsidR="00D70E5C">
        <w:rPr>
          <w:rFonts w:ascii="Calibri" w:hAnsi="Calibri"/>
          <w:bCs/>
          <w:sz w:val="22"/>
          <w:szCs w:val="22"/>
        </w:rPr>
        <w:t>,</w:t>
      </w:r>
      <w:r w:rsidR="00AE70B5">
        <w:rPr>
          <w:rFonts w:ascii="Calibri" w:hAnsi="Calibri"/>
          <w:bCs/>
          <w:sz w:val="22"/>
          <w:szCs w:val="22"/>
        </w:rPr>
        <w:t xml:space="preserve"> </w:t>
      </w:r>
      <w:r w:rsidRPr="00AE70B5">
        <w:rPr>
          <w:rFonts w:ascii="Calibri" w:hAnsi="Calibri"/>
          <w:bCs/>
          <w:sz w:val="22"/>
          <w:szCs w:val="22"/>
        </w:rPr>
        <w:t>a</w:t>
      </w:r>
      <w:r w:rsidRPr="00FF2623">
        <w:rPr>
          <w:rFonts w:ascii="Calibri" w:hAnsi="Calibri"/>
          <w:sz w:val="22"/>
          <w:szCs w:val="22"/>
        </w:rPr>
        <w:t xml:space="preserve"> </w:t>
      </w:r>
      <w:r w:rsidR="00D70E5C">
        <w:rPr>
          <w:rFonts w:ascii="Calibri" w:hAnsi="Calibri"/>
          <w:sz w:val="22"/>
          <w:szCs w:val="22"/>
        </w:rPr>
        <w:t xml:space="preserve">to včetně </w:t>
      </w:r>
      <w:r w:rsidR="00B22C3A">
        <w:rPr>
          <w:rFonts w:ascii="Calibri" w:hAnsi="Calibri"/>
          <w:sz w:val="22"/>
          <w:szCs w:val="22"/>
        </w:rPr>
        <w:t>související fotodokumentace</w:t>
      </w:r>
    </w:p>
    <w:p w14:paraId="34D0730C" w14:textId="0708B2BC" w:rsidR="00FB0601" w:rsidRPr="006873D7" w:rsidRDefault="0063415C" w:rsidP="006873D7">
      <w:pPr>
        <w:pStyle w:val="Default"/>
        <w:numPr>
          <w:ilvl w:val="0"/>
          <w:numId w:val="9"/>
        </w:numPr>
        <w:spacing w:after="120"/>
        <w:jc w:val="both"/>
        <w:rPr>
          <w:rFonts w:asciiTheme="minorHAnsi" w:eastAsia="Calibri" w:hAnsiTheme="minorHAnsi" w:cstheme="minorHAnsi"/>
          <w:sz w:val="22"/>
          <w:szCs w:val="22"/>
        </w:rPr>
      </w:pPr>
      <w:r w:rsidRPr="00163765">
        <w:rPr>
          <w:rFonts w:asciiTheme="minorHAnsi" w:eastAsia="Calibri" w:hAnsiTheme="minorHAnsi" w:cstheme="minorHAnsi"/>
          <w:sz w:val="22"/>
          <w:szCs w:val="22"/>
        </w:rPr>
        <w:t>identifikaci a provedení veškerých doplňujících průzkumů</w:t>
      </w:r>
      <w:r w:rsidR="005A54C5" w:rsidRPr="00163765">
        <w:rPr>
          <w:rFonts w:asciiTheme="minorHAnsi" w:eastAsia="Calibri" w:hAnsiTheme="minorHAnsi" w:cstheme="minorHAnsi"/>
          <w:sz w:val="22"/>
          <w:szCs w:val="22"/>
        </w:rPr>
        <w:t xml:space="preserve">, </w:t>
      </w:r>
      <w:r w:rsidR="00D45561" w:rsidRPr="00163765">
        <w:rPr>
          <w:rFonts w:asciiTheme="minorHAnsi" w:eastAsia="Calibri" w:hAnsiTheme="minorHAnsi" w:cstheme="minorHAnsi"/>
          <w:sz w:val="22"/>
          <w:szCs w:val="22"/>
        </w:rPr>
        <w:t xml:space="preserve">analýz </w:t>
      </w:r>
      <w:r w:rsidR="00851F90" w:rsidRPr="00163765">
        <w:rPr>
          <w:rFonts w:asciiTheme="minorHAnsi" w:eastAsia="Calibri" w:hAnsiTheme="minorHAnsi" w:cstheme="minorHAnsi"/>
          <w:sz w:val="22"/>
          <w:szCs w:val="22"/>
        </w:rPr>
        <w:t>a měření</w:t>
      </w:r>
      <w:r w:rsidR="005A54C5" w:rsidRPr="00163765">
        <w:rPr>
          <w:rFonts w:asciiTheme="minorHAnsi" w:eastAsia="Calibri" w:hAnsiTheme="minorHAnsi" w:cstheme="minorHAnsi"/>
          <w:sz w:val="22"/>
          <w:szCs w:val="22"/>
        </w:rPr>
        <w:t xml:space="preserve"> </w:t>
      </w:r>
      <w:r w:rsidRPr="00163765">
        <w:rPr>
          <w:rFonts w:asciiTheme="minorHAnsi" w:eastAsia="Calibri" w:hAnsiTheme="minorHAnsi" w:cstheme="minorHAnsi"/>
          <w:sz w:val="22"/>
          <w:szCs w:val="22"/>
        </w:rPr>
        <w:t>nutných a</w:t>
      </w:r>
      <w:r w:rsidR="00862444">
        <w:rPr>
          <w:rFonts w:asciiTheme="minorHAnsi" w:eastAsia="Calibri" w:hAnsiTheme="minorHAnsi" w:cstheme="minorHAnsi"/>
          <w:sz w:val="22"/>
          <w:szCs w:val="22"/>
        </w:rPr>
        <w:t> </w:t>
      </w:r>
      <w:r w:rsidRPr="00163765">
        <w:rPr>
          <w:rFonts w:asciiTheme="minorHAnsi" w:eastAsia="Calibri" w:hAnsiTheme="minorHAnsi" w:cstheme="minorHAnsi"/>
          <w:sz w:val="22"/>
          <w:szCs w:val="22"/>
        </w:rPr>
        <w:t xml:space="preserve">nezbytných pro </w:t>
      </w:r>
      <w:r w:rsidR="008E6ED4" w:rsidRPr="00163765">
        <w:rPr>
          <w:rFonts w:asciiTheme="minorHAnsi" w:eastAsia="Calibri" w:hAnsiTheme="minorHAnsi" w:cstheme="minorHAnsi"/>
          <w:sz w:val="22"/>
          <w:szCs w:val="22"/>
        </w:rPr>
        <w:t xml:space="preserve">vyhotovení </w:t>
      </w:r>
      <w:r w:rsidRPr="00163765">
        <w:rPr>
          <w:rFonts w:asciiTheme="minorHAnsi" w:eastAsia="Calibri" w:hAnsiTheme="minorHAnsi" w:cstheme="minorHAnsi"/>
          <w:sz w:val="22"/>
          <w:szCs w:val="22"/>
        </w:rPr>
        <w:t>P</w:t>
      </w:r>
      <w:r w:rsidR="004948F9" w:rsidRPr="00163765">
        <w:rPr>
          <w:rFonts w:asciiTheme="minorHAnsi" w:eastAsia="Calibri" w:hAnsiTheme="minorHAnsi" w:cstheme="minorHAnsi"/>
          <w:sz w:val="22"/>
          <w:szCs w:val="22"/>
        </w:rPr>
        <w:t>D</w:t>
      </w:r>
    </w:p>
    <w:p w14:paraId="5662BDC8" w14:textId="77777777" w:rsidR="00FB0601" w:rsidRPr="00163765" w:rsidRDefault="00FB0601" w:rsidP="00664C8D">
      <w:pPr>
        <w:pStyle w:val="Default"/>
        <w:numPr>
          <w:ilvl w:val="0"/>
          <w:numId w:val="9"/>
        </w:numPr>
        <w:jc w:val="both"/>
        <w:rPr>
          <w:rFonts w:asciiTheme="minorHAnsi" w:eastAsia="Calibri" w:hAnsiTheme="minorHAnsi" w:cstheme="minorHAnsi"/>
          <w:sz w:val="22"/>
          <w:szCs w:val="22"/>
        </w:rPr>
      </w:pPr>
      <w:r w:rsidRPr="00163765">
        <w:rPr>
          <w:rFonts w:asciiTheme="minorHAnsi" w:eastAsia="Calibri" w:hAnsiTheme="minorHAnsi" w:cstheme="minorHAnsi"/>
          <w:sz w:val="22"/>
          <w:szCs w:val="22"/>
        </w:rPr>
        <w:t>s</w:t>
      </w:r>
      <w:r w:rsidR="0063415C" w:rsidRPr="00163765">
        <w:rPr>
          <w:rFonts w:asciiTheme="minorHAnsi" w:eastAsia="Calibri" w:hAnsiTheme="minorHAnsi" w:cstheme="minorHAnsi"/>
          <w:sz w:val="22"/>
          <w:szCs w:val="22"/>
        </w:rPr>
        <w:t>hrnutí a vyhodnocení výsledků již provedených a doplňujících průzkumů, studií, a měření</w:t>
      </w:r>
    </w:p>
    <w:p w14:paraId="29A557C5" w14:textId="77777777" w:rsidR="003563B6" w:rsidRPr="00163765" w:rsidRDefault="003563B6" w:rsidP="00D45561">
      <w:pPr>
        <w:pStyle w:val="Default"/>
        <w:jc w:val="both"/>
        <w:rPr>
          <w:rFonts w:asciiTheme="minorHAnsi" w:eastAsia="Calibri" w:hAnsiTheme="minorHAnsi" w:cstheme="minorHAnsi"/>
          <w:sz w:val="22"/>
          <w:szCs w:val="22"/>
        </w:rPr>
      </w:pPr>
    </w:p>
    <w:p w14:paraId="0B49AEDA" w14:textId="77777777" w:rsidR="000F683C" w:rsidRPr="000F683C" w:rsidRDefault="000F683C" w:rsidP="00664C8D">
      <w:pPr>
        <w:pStyle w:val="Odstavecseseznamem"/>
        <w:widowControl w:val="0"/>
        <w:numPr>
          <w:ilvl w:val="0"/>
          <w:numId w:val="15"/>
        </w:numPr>
        <w:spacing w:after="0"/>
        <w:rPr>
          <w:rFonts w:asciiTheme="minorHAnsi" w:hAnsiTheme="minorHAnsi" w:cstheme="minorHAnsi"/>
          <w:bCs/>
        </w:rPr>
      </w:pPr>
      <w:bookmarkStart w:id="3" w:name="_Toc83029797"/>
      <w:bookmarkStart w:id="4" w:name="_Toc83029909"/>
      <w:r>
        <w:rPr>
          <w:rFonts w:asciiTheme="minorHAnsi" w:hAnsiTheme="minorHAnsi" w:cstheme="minorHAnsi"/>
          <w:b/>
        </w:rPr>
        <w:t>Počet a forma vyhotovení</w:t>
      </w:r>
      <w:bookmarkEnd w:id="3"/>
      <w:bookmarkEnd w:id="4"/>
    </w:p>
    <w:p w14:paraId="55769D7D" w14:textId="15C7C4B6" w:rsidR="00360A86" w:rsidRDefault="000F683C" w:rsidP="006873D7">
      <w:pPr>
        <w:keepNext w:val="0"/>
        <w:numPr>
          <w:ilvl w:val="0"/>
          <w:numId w:val="2"/>
        </w:numPr>
        <w:spacing w:before="0" w:after="0"/>
        <w:ind w:left="1060" w:hanging="357"/>
        <w:rPr>
          <w:rFonts w:asciiTheme="minorHAnsi" w:hAnsiTheme="minorHAnsi" w:cstheme="minorHAnsi"/>
          <w:bCs/>
          <w:sz w:val="22"/>
          <w:szCs w:val="22"/>
        </w:rPr>
      </w:pPr>
      <w:r w:rsidRPr="00360A86">
        <w:rPr>
          <w:rFonts w:asciiTheme="minorHAnsi" w:hAnsiTheme="minorHAnsi" w:cstheme="minorHAnsi"/>
          <w:bCs/>
          <w:sz w:val="22"/>
          <w:szCs w:val="22"/>
        </w:rPr>
        <w:t xml:space="preserve">Všechny výstupy budou zhotovitelem předány objednateli </w:t>
      </w:r>
      <w:r w:rsidR="00360A86" w:rsidRPr="00360A86">
        <w:rPr>
          <w:rFonts w:asciiTheme="minorHAnsi" w:hAnsiTheme="minorHAnsi" w:cstheme="minorHAnsi"/>
          <w:bCs/>
          <w:sz w:val="22"/>
          <w:szCs w:val="22"/>
        </w:rPr>
        <w:t xml:space="preserve">v 1 vyhotovení v elektronické podobě na odpovídajícím datovém nosiči </w:t>
      </w:r>
      <w:r w:rsidR="00360A86">
        <w:rPr>
          <w:rFonts w:asciiTheme="minorHAnsi" w:hAnsiTheme="minorHAnsi" w:cstheme="minorHAnsi"/>
          <w:bCs/>
          <w:sz w:val="22"/>
          <w:szCs w:val="22"/>
        </w:rPr>
        <w:t xml:space="preserve">a </w:t>
      </w:r>
      <w:r w:rsidRPr="00360A86">
        <w:rPr>
          <w:rFonts w:asciiTheme="minorHAnsi" w:hAnsiTheme="minorHAnsi" w:cstheme="minorHAnsi"/>
          <w:bCs/>
          <w:sz w:val="22"/>
          <w:szCs w:val="22"/>
        </w:rPr>
        <w:t xml:space="preserve">v </w:t>
      </w:r>
      <w:r w:rsidR="00C60E24" w:rsidRPr="00360A86">
        <w:rPr>
          <w:rFonts w:asciiTheme="minorHAnsi" w:hAnsiTheme="minorHAnsi" w:cstheme="minorHAnsi"/>
          <w:bCs/>
          <w:sz w:val="22"/>
          <w:szCs w:val="22"/>
        </w:rPr>
        <w:t>1</w:t>
      </w:r>
      <w:r w:rsidRPr="00360A86">
        <w:rPr>
          <w:rFonts w:asciiTheme="minorHAnsi" w:hAnsiTheme="minorHAnsi" w:cstheme="minorHAnsi"/>
          <w:bCs/>
          <w:sz w:val="22"/>
          <w:szCs w:val="22"/>
        </w:rPr>
        <w:t xml:space="preserve"> výtis</w:t>
      </w:r>
      <w:r w:rsidR="00652FB8">
        <w:rPr>
          <w:rFonts w:asciiTheme="minorHAnsi" w:hAnsiTheme="minorHAnsi" w:cstheme="minorHAnsi"/>
          <w:bCs/>
          <w:sz w:val="22"/>
          <w:szCs w:val="22"/>
        </w:rPr>
        <w:t>ku</w:t>
      </w:r>
      <w:r w:rsidRPr="00360A86">
        <w:rPr>
          <w:rFonts w:asciiTheme="minorHAnsi" w:hAnsiTheme="minorHAnsi" w:cstheme="minorHAnsi"/>
          <w:bCs/>
          <w:sz w:val="22"/>
          <w:szCs w:val="22"/>
        </w:rPr>
        <w:t xml:space="preserve"> v listinné podobě</w:t>
      </w:r>
      <w:r w:rsidR="00FF4C3F">
        <w:rPr>
          <w:rFonts w:asciiTheme="minorHAnsi" w:hAnsiTheme="minorHAnsi" w:cstheme="minorHAnsi"/>
          <w:bCs/>
          <w:sz w:val="22"/>
          <w:szCs w:val="22"/>
        </w:rPr>
        <w:t>.</w:t>
      </w:r>
    </w:p>
    <w:p w14:paraId="6F9BEDB6" w14:textId="1F8ADB35" w:rsidR="0052315C" w:rsidRPr="00D533BF" w:rsidRDefault="0052315C" w:rsidP="00D533BF">
      <w:pPr>
        <w:keepNext w:val="0"/>
        <w:spacing w:after="0"/>
        <w:ind w:left="703"/>
        <w:rPr>
          <w:rFonts w:asciiTheme="minorHAnsi" w:eastAsia="Calibri" w:hAnsiTheme="minorHAnsi" w:cstheme="minorHAnsi"/>
          <w:sz w:val="22"/>
          <w:szCs w:val="22"/>
        </w:rPr>
      </w:pPr>
    </w:p>
    <w:p w14:paraId="3BD93736" w14:textId="690DC75C" w:rsidR="0052315C" w:rsidRPr="00EA3AF2" w:rsidRDefault="00B032FC" w:rsidP="00EA3AF2">
      <w:pPr>
        <w:pStyle w:val="Nadpis1"/>
        <w:widowControl/>
        <w:numPr>
          <w:ilvl w:val="0"/>
          <w:numId w:val="0"/>
        </w:numPr>
        <w:spacing w:after="240"/>
        <w:jc w:val="left"/>
        <w:rPr>
          <w:rFonts w:asciiTheme="minorHAnsi" w:hAnsiTheme="minorHAnsi" w:cstheme="minorHAnsi"/>
          <w:sz w:val="32"/>
          <w:szCs w:val="32"/>
        </w:rPr>
      </w:pPr>
      <w:bookmarkStart w:id="5" w:name="_Toc98159390"/>
      <w:r w:rsidRPr="00EA3AF2">
        <w:rPr>
          <w:rFonts w:asciiTheme="minorHAnsi" w:hAnsiTheme="minorHAnsi" w:cstheme="minorHAnsi"/>
          <w:sz w:val="32"/>
          <w:szCs w:val="32"/>
        </w:rPr>
        <w:t>Kapitola 2:</w:t>
      </w:r>
      <w:r w:rsidR="00E05231" w:rsidRPr="00EA3AF2">
        <w:rPr>
          <w:rFonts w:asciiTheme="minorHAnsi" w:hAnsiTheme="minorHAnsi" w:cstheme="minorHAnsi"/>
          <w:b w:val="0"/>
          <w:sz w:val="32"/>
          <w:szCs w:val="32"/>
        </w:rPr>
        <w:br/>
      </w:r>
      <w:r w:rsidR="00CB0B69" w:rsidRPr="00EA3AF2">
        <w:rPr>
          <w:rFonts w:asciiTheme="minorHAnsi" w:hAnsiTheme="minorHAnsi" w:cstheme="minorHAnsi"/>
          <w:sz w:val="32"/>
          <w:szCs w:val="32"/>
        </w:rPr>
        <w:t xml:space="preserve">Výkonová fáze </w:t>
      </w:r>
      <w:r w:rsidR="00676A62" w:rsidRPr="00EA3AF2">
        <w:rPr>
          <w:rFonts w:asciiTheme="minorHAnsi" w:hAnsiTheme="minorHAnsi" w:cstheme="minorHAnsi"/>
          <w:sz w:val="32"/>
          <w:szCs w:val="32"/>
        </w:rPr>
        <w:t>2</w:t>
      </w:r>
      <w:r w:rsidR="007654C0" w:rsidRPr="00EA3AF2">
        <w:rPr>
          <w:rFonts w:asciiTheme="minorHAnsi" w:hAnsiTheme="minorHAnsi" w:cstheme="minorHAnsi"/>
          <w:sz w:val="32"/>
          <w:szCs w:val="32"/>
        </w:rPr>
        <w:t xml:space="preserve"> </w:t>
      </w:r>
      <w:r w:rsidR="00BE45F1" w:rsidRPr="00EA3AF2">
        <w:rPr>
          <w:rFonts w:asciiTheme="minorHAnsi" w:hAnsiTheme="minorHAnsi" w:cstheme="minorHAnsi"/>
          <w:sz w:val="32"/>
          <w:szCs w:val="32"/>
        </w:rPr>
        <w:t>–</w:t>
      </w:r>
      <w:r w:rsidR="007654C0" w:rsidRPr="00EA3AF2">
        <w:rPr>
          <w:rFonts w:asciiTheme="minorHAnsi" w:hAnsiTheme="minorHAnsi" w:cstheme="minorHAnsi"/>
          <w:sz w:val="32"/>
          <w:szCs w:val="32"/>
        </w:rPr>
        <w:t xml:space="preserve"> </w:t>
      </w:r>
      <w:r w:rsidR="00BE45F1" w:rsidRPr="00EA3AF2">
        <w:rPr>
          <w:rFonts w:asciiTheme="minorHAnsi" w:hAnsiTheme="minorHAnsi" w:cstheme="minorHAnsi"/>
          <w:sz w:val="32"/>
          <w:szCs w:val="32"/>
        </w:rPr>
        <w:t>Architektonická studie</w:t>
      </w:r>
      <w:bookmarkEnd w:id="5"/>
      <w:r w:rsidR="00B21F58">
        <w:rPr>
          <w:rFonts w:asciiTheme="minorHAnsi" w:hAnsiTheme="minorHAnsi" w:cstheme="minorHAnsi"/>
          <w:sz w:val="32"/>
          <w:szCs w:val="32"/>
        </w:rPr>
        <w:t xml:space="preserve"> </w:t>
      </w:r>
    </w:p>
    <w:p w14:paraId="10621113" w14:textId="36EDCCB4" w:rsidR="005E17BE" w:rsidRPr="00163765" w:rsidRDefault="008E6ED4" w:rsidP="00664C8D">
      <w:pPr>
        <w:pStyle w:val="Odstavecseseznamem"/>
        <w:widowControl w:val="0"/>
        <w:numPr>
          <w:ilvl w:val="0"/>
          <w:numId w:val="16"/>
        </w:numPr>
        <w:spacing w:after="0"/>
        <w:rPr>
          <w:rFonts w:asciiTheme="minorHAnsi" w:hAnsiTheme="minorHAnsi" w:cstheme="minorHAnsi"/>
          <w:b/>
        </w:rPr>
      </w:pPr>
      <w:r w:rsidRPr="00163765">
        <w:rPr>
          <w:rFonts w:asciiTheme="minorHAnsi" w:hAnsiTheme="minorHAnsi" w:cstheme="minorHAnsi"/>
          <w:b/>
        </w:rPr>
        <w:t xml:space="preserve">V </w:t>
      </w:r>
      <w:r w:rsidR="00CB0B69" w:rsidRPr="00163765">
        <w:rPr>
          <w:rFonts w:asciiTheme="minorHAnsi" w:hAnsiTheme="minorHAnsi" w:cstheme="minorHAnsi"/>
          <w:b/>
        </w:rPr>
        <w:t xml:space="preserve">rámci této </w:t>
      </w:r>
      <w:r w:rsidRPr="00163765">
        <w:rPr>
          <w:rFonts w:asciiTheme="minorHAnsi" w:hAnsiTheme="minorHAnsi" w:cstheme="minorHAnsi"/>
          <w:b/>
        </w:rPr>
        <w:t>V</w:t>
      </w:r>
      <w:r w:rsidR="00EC2C15" w:rsidRPr="00163765">
        <w:rPr>
          <w:rFonts w:asciiTheme="minorHAnsi" w:hAnsiTheme="minorHAnsi" w:cstheme="minorHAnsi"/>
          <w:b/>
        </w:rPr>
        <w:t xml:space="preserve">F </w:t>
      </w:r>
      <w:r w:rsidR="00CB0B69" w:rsidRPr="00163765">
        <w:rPr>
          <w:rFonts w:asciiTheme="minorHAnsi" w:hAnsiTheme="minorHAnsi" w:cstheme="minorHAnsi"/>
          <w:b/>
        </w:rPr>
        <w:t xml:space="preserve">poskytne </w:t>
      </w:r>
      <w:r w:rsidR="003105A9">
        <w:rPr>
          <w:rFonts w:asciiTheme="minorHAnsi" w:hAnsiTheme="minorHAnsi" w:cstheme="minorHAnsi"/>
          <w:b/>
        </w:rPr>
        <w:t>zhotovitel</w:t>
      </w:r>
      <w:r w:rsidR="00CB0B69" w:rsidRPr="00163765">
        <w:rPr>
          <w:rFonts w:asciiTheme="minorHAnsi" w:hAnsiTheme="minorHAnsi" w:cstheme="minorHAnsi"/>
          <w:b/>
        </w:rPr>
        <w:t xml:space="preserve"> následující služby a úkony:</w:t>
      </w:r>
    </w:p>
    <w:p w14:paraId="4D668248" w14:textId="35C8A021" w:rsidR="00F661A9" w:rsidRPr="0099187D" w:rsidRDefault="00F661A9" w:rsidP="00C115A3">
      <w:pPr>
        <w:numPr>
          <w:ilvl w:val="0"/>
          <w:numId w:val="4"/>
        </w:numPr>
        <w:spacing w:before="0"/>
        <w:rPr>
          <w:rFonts w:asciiTheme="minorHAnsi" w:hAnsiTheme="minorHAnsi" w:cstheme="minorHAnsi"/>
          <w:sz w:val="22"/>
          <w:szCs w:val="22"/>
        </w:rPr>
      </w:pPr>
      <w:r w:rsidRPr="0099187D">
        <w:rPr>
          <w:rFonts w:asciiTheme="minorHAnsi" w:eastAsia="Calibri" w:hAnsiTheme="minorHAnsi" w:cstheme="minorHAnsi"/>
          <w:sz w:val="22"/>
          <w:szCs w:val="22"/>
        </w:rPr>
        <w:t>návrh dispozičního, architektonického a stavebního řešení budov</w:t>
      </w:r>
      <w:r w:rsidR="0099187D" w:rsidRPr="0099187D">
        <w:rPr>
          <w:rFonts w:asciiTheme="minorHAnsi" w:eastAsia="Calibri" w:hAnsiTheme="minorHAnsi" w:cstheme="minorHAnsi"/>
          <w:sz w:val="22"/>
          <w:szCs w:val="22"/>
        </w:rPr>
        <w:t>y</w:t>
      </w:r>
      <w:r w:rsidRPr="0099187D">
        <w:rPr>
          <w:rFonts w:asciiTheme="minorHAnsi" w:eastAsia="Calibri" w:hAnsiTheme="minorHAnsi" w:cstheme="minorHAnsi"/>
          <w:sz w:val="22"/>
          <w:szCs w:val="22"/>
        </w:rPr>
        <w:t xml:space="preserve"> vyhovující zadání objednatele a jeho upřesňujícím pokynům z konzultací v průběhu plnění smlouvy</w:t>
      </w:r>
      <w:r w:rsidRPr="0099187D">
        <w:rPr>
          <w:rFonts w:asciiTheme="minorHAnsi" w:hAnsiTheme="minorHAnsi" w:cstheme="minorHAnsi"/>
          <w:bCs/>
          <w:color w:val="000000"/>
          <w:sz w:val="22"/>
          <w:szCs w:val="22"/>
        </w:rPr>
        <w:t xml:space="preserve">, </w:t>
      </w:r>
      <w:r w:rsidRPr="0099187D">
        <w:rPr>
          <w:rFonts w:asciiTheme="minorHAnsi" w:eastAsia="Calibri" w:hAnsiTheme="minorHAnsi" w:cstheme="minorHAnsi"/>
          <w:sz w:val="22"/>
          <w:szCs w:val="22"/>
        </w:rPr>
        <w:t>informací a technických podkladů z průzkumů, doměření a požadavků profesních projektantů na dodávku a montáž technologických souborů (</w:t>
      </w:r>
      <w:r w:rsidR="0099187D" w:rsidRPr="00D533BF">
        <w:rPr>
          <w:rFonts w:asciiTheme="minorHAnsi" w:eastAsia="Calibri" w:hAnsiTheme="minorHAnsi" w:cstheme="minorHAnsi"/>
          <w:sz w:val="22"/>
          <w:szCs w:val="22"/>
        </w:rPr>
        <w:t>(zdravotechniky, vytápění, vzduchotechniky, silnoproudu, slaboproudu,</w:t>
      </w:r>
      <w:r w:rsidR="0099187D">
        <w:rPr>
          <w:rFonts w:asciiTheme="minorHAnsi" w:eastAsia="Calibri" w:hAnsiTheme="minorHAnsi" w:cstheme="minorHAnsi"/>
          <w:sz w:val="22"/>
          <w:szCs w:val="22"/>
        </w:rPr>
        <w:t xml:space="preserve"> EPS,</w:t>
      </w:r>
      <w:r w:rsidR="0099187D" w:rsidRPr="00D533BF">
        <w:rPr>
          <w:rFonts w:asciiTheme="minorHAnsi" w:eastAsia="Calibri" w:hAnsiTheme="minorHAnsi" w:cstheme="minorHAnsi"/>
          <w:sz w:val="22"/>
          <w:szCs w:val="22"/>
        </w:rPr>
        <w:t xml:space="preserve"> měření a regulace</w:t>
      </w:r>
      <w:r w:rsidR="0099187D">
        <w:rPr>
          <w:rFonts w:asciiTheme="minorHAnsi" w:eastAsia="Calibri" w:hAnsiTheme="minorHAnsi" w:cstheme="minorHAnsi"/>
          <w:sz w:val="22"/>
          <w:szCs w:val="22"/>
        </w:rPr>
        <w:t>, výtahu)</w:t>
      </w:r>
    </w:p>
    <w:p w14:paraId="07D683C9" w14:textId="71C71F3F" w:rsidR="00952556" w:rsidRDefault="00952556" w:rsidP="63B007DE">
      <w:pPr>
        <w:pStyle w:val="Odstavecseseznamem"/>
        <w:numPr>
          <w:ilvl w:val="0"/>
          <w:numId w:val="4"/>
        </w:numPr>
        <w:spacing w:after="0"/>
        <w:rPr>
          <w:rFonts w:asciiTheme="minorHAnsi" w:hAnsiTheme="minorHAnsi" w:cstheme="minorBidi"/>
          <w:color w:val="000000"/>
          <w:lang w:eastAsia="cs-CZ"/>
        </w:rPr>
      </w:pPr>
      <w:bookmarkStart w:id="6" w:name="_Hlk83045930"/>
      <w:r w:rsidRPr="63B007DE">
        <w:rPr>
          <w:rFonts w:asciiTheme="minorHAnsi" w:hAnsiTheme="minorHAnsi" w:cstheme="minorBidi"/>
          <w:color w:val="000000" w:themeColor="text1"/>
          <w:lang w:eastAsia="cs-CZ"/>
        </w:rPr>
        <w:t xml:space="preserve">konzultace návrhu </w:t>
      </w:r>
      <w:r w:rsidR="00D23162" w:rsidRPr="63B007DE">
        <w:rPr>
          <w:rFonts w:asciiTheme="minorHAnsi" w:hAnsiTheme="minorHAnsi" w:cstheme="minorBidi"/>
          <w:color w:val="000000" w:themeColor="text1"/>
          <w:lang w:eastAsia="cs-CZ"/>
        </w:rPr>
        <w:t xml:space="preserve">s objednatelem </w:t>
      </w:r>
      <w:r w:rsidR="002B7477" w:rsidRPr="63B007DE">
        <w:rPr>
          <w:rFonts w:asciiTheme="minorHAnsi" w:hAnsiTheme="minorHAnsi" w:cstheme="minorBidi"/>
          <w:color w:val="000000" w:themeColor="text1"/>
          <w:lang w:eastAsia="cs-CZ"/>
        </w:rPr>
        <w:t xml:space="preserve">(kontaktní osobou) </w:t>
      </w:r>
      <w:r w:rsidR="00D23162" w:rsidRPr="63B007DE">
        <w:rPr>
          <w:rFonts w:asciiTheme="minorHAnsi" w:hAnsiTheme="minorHAnsi" w:cstheme="minorBidi"/>
          <w:color w:val="000000" w:themeColor="text1"/>
          <w:lang w:eastAsia="cs-CZ"/>
        </w:rPr>
        <w:t xml:space="preserve">ve frekvenci </w:t>
      </w:r>
      <w:r w:rsidR="002B7477">
        <w:t>minimálně 1x za 14 dnů</w:t>
      </w:r>
    </w:p>
    <w:bookmarkEnd w:id="6"/>
    <w:p w14:paraId="304C58F7" w14:textId="0A43AE12" w:rsidR="0063415C" w:rsidRPr="00163765" w:rsidRDefault="006B5681" w:rsidP="00664C8D">
      <w:pPr>
        <w:widowControl/>
        <w:numPr>
          <w:ilvl w:val="0"/>
          <w:numId w:val="4"/>
        </w:numPr>
        <w:spacing w:before="100" w:beforeAutospacing="1" w:after="0"/>
        <w:rPr>
          <w:rFonts w:asciiTheme="minorHAnsi" w:hAnsiTheme="minorHAnsi" w:cstheme="minorHAnsi"/>
          <w:sz w:val="22"/>
          <w:szCs w:val="22"/>
        </w:rPr>
      </w:pPr>
      <w:r w:rsidRPr="00163765">
        <w:rPr>
          <w:rFonts w:asciiTheme="minorHAnsi" w:eastAsia="Calibri" w:hAnsiTheme="minorHAnsi" w:cstheme="minorHAnsi"/>
          <w:color w:val="000000"/>
          <w:sz w:val="22"/>
          <w:szCs w:val="22"/>
        </w:rPr>
        <w:t xml:space="preserve">vypracování architektonické studie, která bude sloužit jako podklad pro zpracování projektové dokumentace </w:t>
      </w:r>
    </w:p>
    <w:p w14:paraId="7BFDC2AF" w14:textId="298BD85D" w:rsidR="00C921CA" w:rsidRPr="00163765" w:rsidRDefault="00C921CA" w:rsidP="00664C8D">
      <w:pPr>
        <w:widowControl/>
        <w:numPr>
          <w:ilvl w:val="0"/>
          <w:numId w:val="4"/>
        </w:numPr>
        <w:spacing w:before="100" w:beforeAutospacing="1" w:after="0"/>
        <w:jc w:val="left"/>
        <w:rPr>
          <w:rFonts w:asciiTheme="minorHAnsi" w:hAnsiTheme="minorHAnsi" w:cstheme="minorHAnsi"/>
          <w:sz w:val="22"/>
          <w:szCs w:val="22"/>
        </w:rPr>
      </w:pPr>
      <w:r w:rsidRPr="00163765">
        <w:rPr>
          <w:rFonts w:asciiTheme="minorHAnsi" w:eastAsia="Calibri" w:hAnsiTheme="minorHAnsi" w:cstheme="minorHAnsi"/>
          <w:color w:val="000000"/>
          <w:sz w:val="22"/>
          <w:szCs w:val="22"/>
        </w:rPr>
        <w:t xml:space="preserve">vypracování </w:t>
      </w:r>
      <w:r w:rsidR="00193A8C">
        <w:rPr>
          <w:rFonts w:asciiTheme="minorHAnsi" w:eastAsia="Calibri" w:hAnsiTheme="minorHAnsi" w:cstheme="minorHAnsi"/>
          <w:color w:val="000000"/>
          <w:sz w:val="22"/>
          <w:szCs w:val="22"/>
        </w:rPr>
        <w:t>s</w:t>
      </w:r>
      <w:r w:rsidRPr="00163765">
        <w:rPr>
          <w:rFonts w:asciiTheme="minorHAnsi" w:eastAsia="Calibri" w:hAnsiTheme="minorHAnsi" w:cstheme="minorHAnsi"/>
          <w:color w:val="000000"/>
          <w:sz w:val="22"/>
          <w:szCs w:val="22"/>
        </w:rPr>
        <w:t>ouhrnného propočtu</w:t>
      </w:r>
      <w:r w:rsidR="00193A8C">
        <w:rPr>
          <w:rFonts w:asciiTheme="minorHAnsi" w:eastAsia="Calibri" w:hAnsiTheme="minorHAnsi" w:cstheme="minorHAnsi"/>
          <w:color w:val="000000"/>
          <w:sz w:val="22"/>
          <w:szCs w:val="22"/>
        </w:rPr>
        <w:t xml:space="preserve"> </w:t>
      </w:r>
      <w:r w:rsidR="004D5F8F">
        <w:rPr>
          <w:rFonts w:asciiTheme="minorHAnsi" w:eastAsia="Calibri" w:hAnsiTheme="minorHAnsi" w:cstheme="minorHAnsi"/>
          <w:color w:val="000000"/>
          <w:sz w:val="22"/>
          <w:szCs w:val="22"/>
        </w:rPr>
        <w:t>–</w:t>
      </w:r>
      <w:r w:rsidR="00193A8C">
        <w:rPr>
          <w:rFonts w:asciiTheme="minorHAnsi" w:eastAsia="Calibri" w:hAnsiTheme="minorHAnsi" w:cstheme="minorHAnsi"/>
          <w:color w:val="000000"/>
          <w:sz w:val="22"/>
          <w:szCs w:val="22"/>
        </w:rPr>
        <w:t xml:space="preserve"> </w:t>
      </w:r>
      <w:r w:rsidR="00193A8C" w:rsidRPr="00193A8C">
        <w:rPr>
          <w:rFonts w:asciiTheme="minorHAnsi" w:eastAsia="Calibri" w:hAnsiTheme="minorHAnsi" w:cstheme="minorHAnsi"/>
          <w:color w:val="000000"/>
          <w:sz w:val="22"/>
          <w:szCs w:val="22"/>
        </w:rPr>
        <w:t xml:space="preserve">propočet </w:t>
      </w:r>
      <w:r w:rsidR="00193A8C">
        <w:rPr>
          <w:rFonts w:asciiTheme="minorHAnsi" w:eastAsia="Calibri" w:hAnsiTheme="minorHAnsi" w:cstheme="minorHAnsi"/>
          <w:color w:val="000000"/>
          <w:sz w:val="22"/>
          <w:szCs w:val="22"/>
        </w:rPr>
        <w:t>nákladů v</w:t>
      </w:r>
      <w:r w:rsidR="00193A8C" w:rsidRPr="00193A8C">
        <w:rPr>
          <w:rFonts w:asciiTheme="minorHAnsi" w:eastAsia="Calibri" w:hAnsiTheme="minorHAnsi" w:cstheme="minorHAnsi"/>
          <w:color w:val="000000"/>
          <w:sz w:val="22"/>
          <w:szCs w:val="22"/>
        </w:rPr>
        <w:t>ýstavby sestavený s využitím objemových ukazatelů a dle aktuálních cen</w:t>
      </w:r>
    </w:p>
    <w:p w14:paraId="498F8D24" w14:textId="77777777" w:rsidR="00EA3AF2" w:rsidRPr="006873D7" w:rsidRDefault="00EA3AF2" w:rsidP="006873D7">
      <w:pPr>
        <w:spacing w:after="0"/>
        <w:rPr>
          <w:rFonts w:asciiTheme="minorHAnsi" w:hAnsiTheme="minorHAnsi" w:cstheme="minorHAnsi"/>
          <w:b/>
        </w:rPr>
      </w:pPr>
    </w:p>
    <w:p w14:paraId="3B6BCA36" w14:textId="34E8512B" w:rsidR="00603F62" w:rsidRPr="00163765" w:rsidRDefault="00603F62" w:rsidP="00664C8D">
      <w:pPr>
        <w:pStyle w:val="Odstavecseseznamem"/>
        <w:widowControl w:val="0"/>
        <w:numPr>
          <w:ilvl w:val="0"/>
          <w:numId w:val="16"/>
        </w:numPr>
        <w:spacing w:after="0"/>
        <w:rPr>
          <w:rFonts w:asciiTheme="minorHAnsi" w:hAnsiTheme="minorHAnsi" w:cstheme="minorHAnsi"/>
          <w:b/>
        </w:rPr>
      </w:pPr>
      <w:r w:rsidRPr="00163765">
        <w:rPr>
          <w:rFonts w:asciiTheme="minorHAnsi" w:hAnsiTheme="minorHAnsi" w:cstheme="minorHAnsi"/>
          <w:b/>
        </w:rPr>
        <w:t>Podrobnější členění a obsah</w:t>
      </w:r>
      <w:r w:rsidR="00FE7E81">
        <w:rPr>
          <w:rFonts w:asciiTheme="minorHAnsi" w:hAnsiTheme="minorHAnsi" w:cstheme="minorHAnsi"/>
          <w:b/>
        </w:rPr>
        <w:t xml:space="preserve"> architektonické studie</w:t>
      </w:r>
      <w:r w:rsidR="004B6DD3">
        <w:rPr>
          <w:rFonts w:asciiTheme="minorHAnsi" w:hAnsiTheme="minorHAnsi" w:cstheme="minorHAnsi"/>
          <w:b/>
        </w:rPr>
        <w:t>:</w:t>
      </w:r>
    </w:p>
    <w:p w14:paraId="31394419" w14:textId="31846E7F" w:rsidR="00851F90" w:rsidRPr="00163765" w:rsidRDefault="00603F62" w:rsidP="00664C8D">
      <w:pPr>
        <w:numPr>
          <w:ilvl w:val="0"/>
          <w:numId w:val="2"/>
        </w:numPr>
        <w:spacing w:after="0"/>
        <w:ind w:left="1060" w:hanging="357"/>
        <w:rPr>
          <w:rFonts w:asciiTheme="minorHAnsi" w:hAnsiTheme="minorHAnsi" w:cstheme="minorHAnsi"/>
          <w:sz w:val="22"/>
          <w:szCs w:val="22"/>
        </w:rPr>
      </w:pPr>
      <w:r w:rsidRPr="00163765">
        <w:rPr>
          <w:rFonts w:asciiTheme="minorHAnsi" w:hAnsiTheme="minorHAnsi" w:cstheme="minorHAnsi"/>
          <w:bCs/>
          <w:sz w:val="22"/>
          <w:szCs w:val="22"/>
        </w:rPr>
        <w:t>Návrh musí plně</w:t>
      </w:r>
      <w:r w:rsidRPr="00163765">
        <w:rPr>
          <w:rFonts w:asciiTheme="minorHAnsi" w:hAnsiTheme="minorHAnsi" w:cstheme="minorHAnsi"/>
          <w:sz w:val="22"/>
          <w:szCs w:val="22"/>
        </w:rPr>
        <w:t xml:space="preserve"> respektovat řešení vyhovující zadání </w:t>
      </w:r>
      <w:r w:rsidR="001C0DF2">
        <w:rPr>
          <w:rFonts w:asciiTheme="minorHAnsi" w:hAnsiTheme="minorHAnsi" w:cstheme="minorHAnsi"/>
          <w:sz w:val="22"/>
          <w:szCs w:val="22"/>
        </w:rPr>
        <w:t>objednatel</w:t>
      </w:r>
      <w:r w:rsidRPr="00163765">
        <w:rPr>
          <w:rFonts w:asciiTheme="minorHAnsi" w:hAnsiTheme="minorHAnsi" w:cstheme="minorHAnsi"/>
          <w:sz w:val="22"/>
          <w:szCs w:val="22"/>
        </w:rPr>
        <w:t xml:space="preserve">e a jeho upřesňujícím pokynům z konzultací v průběhu </w:t>
      </w:r>
      <w:r w:rsidR="008E6ED4" w:rsidRPr="00163765">
        <w:rPr>
          <w:rFonts w:asciiTheme="minorHAnsi" w:hAnsiTheme="minorHAnsi" w:cstheme="minorHAnsi"/>
          <w:sz w:val="22"/>
          <w:szCs w:val="22"/>
        </w:rPr>
        <w:t xml:space="preserve">plnění </w:t>
      </w:r>
      <w:r w:rsidR="0072274A">
        <w:rPr>
          <w:rFonts w:asciiTheme="minorHAnsi" w:hAnsiTheme="minorHAnsi" w:cstheme="minorHAnsi"/>
          <w:sz w:val="22"/>
          <w:szCs w:val="22"/>
        </w:rPr>
        <w:t>s</w:t>
      </w:r>
      <w:r w:rsidR="008E6ED4" w:rsidRPr="00163765">
        <w:rPr>
          <w:rFonts w:asciiTheme="minorHAnsi" w:hAnsiTheme="minorHAnsi" w:cstheme="minorHAnsi"/>
          <w:sz w:val="22"/>
          <w:szCs w:val="22"/>
        </w:rPr>
        <w:t>mlouvy</w:t>
      </w:r>
      <w:r w:rsidRPr="00163765">
        <w:rPr>
          <w:rFonts w:asciiTheme="minorHAnsi" w:hAnsiTheme="minorHAnsi" w:cstheme="minorHAnsi"/>
          <w:sz w:val="22"/>
          <w:szCs w:val="22"/>
        </w:rPr>
        <w:t xml:space="preserve"> </w:t>
      </w:r>
      <w:r w:rsidRPr="00163765">
        <w:rPr>
          <w:rFonts w:asciiTheme="minorHAnsi" w:hAnsiTheme="minorHAnsi" w:cstheme="minorHAnsi"/>
          <w:b/>
          <w:sz w:val="22"/>
          <w:szCs w:val="22"/>
        </w:rPr>
        <w:t xml:space="preserve"> </w:t>
      </w:r>
    </w:p>
    <w:p w14:paraId="7CF63BAF" w14:textId="77777777" w:rsidR="00BA4D67" w:rsidRPr="00163765" w:rsidRDefault="00BA4D67" w:rsidP="00664C8D">
      <w:pPr>
        <w:numPr>
          <w:ilvl w:val="0"/>
          <w:numId w:val="2"/>
        </w:numPr>
        <w:spacing w:after="0"/>
        <w:ind w:left="1060" w:hanging="357"/>
        <w:rPr>
          <w:rFonts w:asciiTheme="minorHAnsi" w:hAnsiTheme="minorHAnsi" w:cstheme="minorHAnsi"/>
          <w:sz w:val="22"/>
          <w:szCs w:val="22"/>
        </w:rPr>
      </w:pPr>
      <w:r w:rsidRPr="00163765">
        <w:rPr>
          <w:rFonts w:asciiTheme="minorHAnsi" w:hAnsiTheme="minorHAnsi" w:cstheme="minorHAnsi"/>
          <w:bCs/>
          <w:sz w:val="22"/>
          <w:szCs w:val="22"/>
        </w:rPr>
        <w:t>Návrh musí</w:t>
      </w:r>
      <w:r w:rsidRPr="00163765">
        <w:rPr>
          <w:rFonts w:asciiTheme="minorHAnsi" w:hAnsiTheme="minorHAnsi" w:cstheme="minorHAnsi"/>
          <w:b/>
          <w:sz w:val="22"/>
          <w:szCs w:val="22"/>
        </w:rPr>
        <w:t xml:space="preserve"> </w:t>
      </w:r>
      <w:r w:rsidRPr="00163765">
        <w:rPr>
          <w:rFonts w:asciiTheme="minorHAnsi" w:hAnsiTheme="minorHAnsi" w:cstheme="minorHAnsi"/>
          <w:sz w:val="22"/>
          <w:szCs w:val="22"/>
        </w:rPr>
        <w:t xml:space="preserve">respektovat požadavek na </w:t>
      </w:r>
      <w:r w:rsidR="0063415C" w:rsidRPr="00163765">
        <w:rPr>
          <w:rFonts w:asciiTheme="minorHAnsi" w:hAnsiTheme="minorHAnsi" w:cstheme="minorHAnsi"/>
          <w:sz w:val="22"/>
          <w:szCs w:val="22"/>
        </w:rPr>
        <w:t>efektivní a hospodárné řešení včetně provozních nákladů</w:t>
      </w:r>
    </w:p>
    <w:p w14:paraId="36D20B52" w14:textId="569419A4" w:rsidR="00087F0A" w:rsidRPr="00EA3AF2" w:rsidRDefault="00087F0A" w:rsidP="00EA3AF2">
      <w:pPr>
        <w:numPr>
          <w:ilvl w:val="0"/>
          <w:numId w:val="2"/>
        </w:numPr>
        <w:spacing w:after="0"/>
        <w:ind w:left="1060" w:hanging="357"/>
        <w:rPr>
          <w:rFonts w:asciiTheme="minorHAnsi" w:hAnsiTheme="minorHAnsi" w:cstheme="minorHAnsi"/>
          <w:sz w:val="22"/>
          <w:szCs w:val="22"/>
        </w:rPr>
      </w:pPr>
      <w:r w:rsidRPr="00163765">
        <w:rPr>
          <w:rFonts w:asciiTheme="minorHAnsi" w:hAnsiTheme="minorHAnsi" w:cstheme="minorHAnsi"/>
          <w:sz w:val="22"/>
          <w:szCs w:val="22"/>
        </w:rPr>
        <w:t>Návrh musí v maximální míře omezit negativní dopady a vliv na provoz a okolí</w:t>
      </w:r>
    </w:p>
    <w:p w14:paraId="33090D93" w14:textId="3A2E426A" w:rsidR="00603F62" w:rsidRPr="00163765" w:rsidRDefault="00EA3AF2" w:rsidP="00664C8D">
      <w:pPr>
        <w:numPr>
          <w:ilvl w:val="0"/>
          <w:numId w:val="2"/>
        </w:numPr>
        <w:rPr>
          <w:rFonts w:asciiTheme="minorHAnsi" w:hAnsiTheme="minorHAnsi" w:cstheme="minorHAnsi"/>
          <w:b/>
          <w:sz w:val="22"/>
          <w:szCs w:val="22"/>
          <w:u w:val="single"/>
        </w:rPr>
      </w:pPr>
      <w:r>
        <w:rPr>
          <w:rFonts w:asciiTheme="minorHAnsi" w:hAnsiTheme="minorHAnsi" w:cstheme="minorHAnsi"/>
          <w:b/>
          <w:sz w:val="22"/>
          <w:szCs w:val="22"/>
          <w:u w:val="single"/>
        </w:rPr>
        <w:t>Upravené</w:t>
      </w:r>
      <w:r w:rsidR="00087F0A" w:rsidRPr="00163765">
        <w:rPr>
          <w:rFonts w:asciiTheme="minorHAnsi" w:hAnsiTheme="minorHAnsi" w:cstheme="minorHAnsi"/>
          <w:b/>
          <w:sz w:val="22"/>
          <w:szCs w:val="22"/>
          <w:u w:val="single"/>
        </w:rPr>
        <w:t xml:space="preserve"> architektonické</w:t>
      </w:r>
      <w:r w:rsidR="00814B61" w:rsidRPr="00163765">
        <w:rPr>
          <w:rFonts w:asciiTheme="minorHAnsi" w:hAnsiTheme="minorHAnsi" w:cstheme="minorHAnsi"/>
          <w:b/>
          <w:sz w:val="22"/>
          <w:szCs w:val="22"/>
          <w:u w:val="single"/>
        </w:rPr>
        <w:t xml:space="preserve"> a </w:t>
      </w:r>
      <w:r w:rsidR="00087F0A" w:rsidRPr="00163765">
        <w:rPr>
          <w:rFonts w:asciiTheme="minorHAnsi" w:hAnsiTheme="minorHAnsi" w:cstheme="minorHAnsi"/>
          <w:b/>
          <w:sz w:val="22"/>
          <w:szCs w:val="22"/>
          <w:u w:val="single"/>
        </w:rPr>
        <w:t>stavební řešení musí obsahovat:</w:t>
      </w:r>
    </w:p>
    <w:p w14:paraId="7D5A907F" w14:textId="77777777" w:rsidR="001B0FB1" w:rsidRPr="00163765" w:rsidRDefault="001B0FB1" w:rsidP="00664C8D">
      <w:pPr>
        <w:numPr>
          <w:ilvl w:val="0"/>
          <w:numId w:val="2"/>
        </w:numPr>
        <w:ind w:left="1418"/>
        <w:rPr>
          <w:rFonts w:asciiTheme="minorHAnsi" w:hAnsiTheme="minorHAnsi" w:cstheme="minorHAnsi"/>
          <w:b/>
          <w:sz w:val="22"/>
          <w:szCs w:val="22"/>
        </w:rPr>
      </w:pPr>
      <w:r w:rsidRPr="00163765">
        <w:rPr>
          <w:rFonts w:asciiTheme="minorHAnsi" w:hAnsiTheme="minorHAnsi" w:cstheme="minorHAnsi"/>
          <w:b/>
          <w:sz w:val="22"/>
          <w:szCs w:val="22"/>
        </w:rPr>
        <w:t>Textové přílohy</w:t>
      </w:r>
    </w:p>
    <w:p w14:paraId="16665F03" w14:textId="77777777" w:rsidR="00BB7A2C" w:rsidRPr="00163765" w:rsidRDefault="00F252E0" w:rsidP="00664C8D">
      <w:pPr>
        <w:numPr>
          <w:ilvl w:val="0"/>
          <w:numId w:val="3"/>
        </w:numPr>
        <w:spacing w:before="0" w:after="0"/>
        <w:ind w:left="1843"/>
        <w:rPr>
          <w:rFonts w:asciiTheme="minorHAnsi" w:hAnsiTheme="minorHAnsi" w:cstheme="minorHAnsi"/>
          <w:sz w:val="22"/>
          <w:szCs w:val="22"/>
        </w:rPr>
      </w:pPr>
      <w:r w:rsidRPr="00163765">
        <w:rPr>
          <w:rFonts w:asciiTheme="minorHAnsi" w:hAnsiTheme="minorHAnsi" w:cstheme="minorHAnsi"/>
          <w:sz w:val="22"/>
          <w:szCs w:val="22"/>
        </w:rPr>
        <w:t>z</w:t>
      </w:r>
      <w:r w:rsidR="00BB7A2C" w:rsidRPr="00163765">
        <w:rPr>
          <w:rFonts w:asciiTheme="minorHAnsi" w:hAnsiTheme="minorHAnsi" w:cstheme="minorHAnsi"/>
          <w:sz w:val="22"/>
          <w:szCs w:val="22"/>
        </w:rPr>
        <w:t xml:space="preserve">ákladní technická zpráva, která popisuje dohodnuté ve výkresech nepostihnuté </w:t>
      </w:r>
      <w:r w:rsidR="00BB7A2C" w:rsidRPr="00163765">
        <w:rPr>
          <w:rFonts w:asciiTheme="minorHAnsi" w:hAnsiTheme="minorHAnsi" w:cstheme="minorHAnsi"/>
          <w:sz w:val="22"/>
          <w:szCs w:val="22"/>
        </w:rPr>
        <w:lastRenderedPageBreak/>
        <w:t xml:space="preserve">skutečnosti a shrnuje doposud získané podklady </w:t>
      </w:r>
    </w:p>
    <w:p w14:paraId="7057A7C4" w14:textId="3CD0F665" w:rsidR="00D216CB" w:rsidRPr="00137C8D" w:rsidRDefault="00F252E0" w:rsidP="63B007DE">
      <w:pPr>
        <w:numPr>
          <w:ilvl w:val="0"/>
          <w:numId w:val="3"/>
        </w:numPr>
        <w:spacing w:before="80" w:after="0"/>
        <w:ind w:left="1843"/>
        <w:rPr>
          <w:rFonts w:asciiTheme="minorHAnsi" w:hAnsiTheme="minorHAnsi" w:cstheme="minorBidi"/>
          <w:sz w:val="22"/>
          <w:szCs w:val="22"/>
        </w:rPr>
      </w:pPr>
      <w:r w:rsidRPr="63B007DE">
        <w:rPr>
          <w:rFonts w:asciiTheme="minorHAnsi" w:hAnsiTheme="minorHAnsi" w:cstheme="minorBidi"/>
          <w:sz w:val="22"/>
          <w:szCs w:val="22"/>
        </w:rPr>
        <w:t>z</w:t>
      </w:r>
      <w:r w:rsidR="001B0FB1" w:rsidRPr="63B007DE">
        <w:rPr>
          <w:rFonts w:asciiTheme="minorHAnsi" w:hAnsiTheme="minorHAnsi" w:cstheme="minorBidi"/>
          <w:sz w:val="22"/>
          <w:szCs w:val="22"/>
        </w:rPr>
        <w:t xml:space="preserve">ásady </w:t>
      </w:r>
      <w:r w:rsidR="002054CB" w:rsidRPr="63B007DE">
        <w:rPr>
          <w:rFonts w:asciiTheme="minorHAnsi" w:hAnsiTheme="minorHAnsi" w:cstheme="minorBidi"/>
          <w:sz w:val="22"/>
          <w:szCs w:val="22"/>
        </w:rPr>
        <w:t xml:space="preserve">dispozičního, </w:t>
      </w:r>
      <w:r w:rsidR="00087F0A" w:rsidRPr="63B007DE">
        <w:rPr>
          <w:rFonts w:asciiTheme="minorHAnsi" w:hAnsiTheme="minorHAnsi" w:cstheme="minorBidi"/>
          <w:sz w:val="22"/>
          <w:szCs w:val="22"/>
        </w:rPr>
        <w:t>architektonického, konstrukčního</w:t>
      </w:r>
      <w:r w:rsidR="00C95A96" w:rsidRPr="63B007DE">
        <w:rPr>
          <w:rFonts w:asciiTheme="minorHAnsi" w:hAnsiTheme="minorHAnsi" w:cstheme="minorBidi"/>
          <w:sz w:val="22"/>
          <w:szCs w:val="22"/>
        </w:rPr>
        <w:t xml:space="preserve">, </w:t>
      </w:r>
      <w:r w:rsidR="001B0FB1" w:rsidRPr="63B007DE">
        <w:rPr>
          <w:rFonts w:asciiTheme="minorHAnsi" w:hAnsiTheme="minorHAnsi" w:cstheme="minorBidi"/>
          <w:sz w:val="22"/>
          <w:szCs w:val="22"/>
        </w:rPr>
        <w:t>materiálového řešení</w:t>
      </w:r>
      <w:r w:rsidR="005655A8" w:rsidRPr="63B007DE">
        <w:rPr>
          <w:rFonts w:asciiTheme="minorHAnsi" w:hAnsiTheme="minorHAnsi" w:cstheme="minorBidi"/>
          <w:sz w:val="22"/>
          <w:szCs w:val="22"/>
        </w:rPr>
        <w:t xml:space="preserve"> </w:t>
      </w:r>
    </w:p>
    <w:p w14:paraId="7BE130C8" w14:textId="77777777" w:rsidR="001B0FB1" w:rsidRPr="00163765" w:rsidRDefault="001B0FB1" w:rsidP="00664C8D">
      <w:pPr>
        <w:numPr>
          <w:ilvl w:val="0"/>
          <w:numId w:val="2"/>
        </w:numPr>
        <w:ind w:left="1418"/>
        <w:rPr>
          <w:rFonts w:asciiTheme="minorHAnsi" w:hAnsiTheme="minorHAnsi" w:cstheme="minorHAnsi"/>
          <w:b/>
          <w:sz w:val="22"/>
          <w:szCs w:val="22"/>
          <w:u w:val="single"/>
        </w:rPr>
      </w:pPr>
      <w:r w:rsidRPr="00163765">
        <w:rPr>
          <w:rFonts w:asciiTheme="minorHAnsi" w:hAnsiTheme="minorHAnsi" w:cstheme="minorHAnsi"/>
          <w:b/>
          <w:sz w:val="22"/>
          <w:szCs w:val="22"/>
          <w:u w:val="single"/>
        </w:rPr>
        <w:t>Grafické přílohy</w:t>
      </w:r>
    </w:p>
    <w:p w14:paraId="2DECDC46" w14:textId="7A5E9EBF" w:rsidR="00BB7A2C" w:rsidRPr="00163765" w:rsidRDefault="00BB7A2C" w:rsidP="00664C8D">
      <w:pPr>
        <w:numPr>
          <w:ilvl w:val="0"/>
          <w:numId w:val="3"/>
        </w:numPr>
        <w:spacing w:before="80" w:after="0"/>
        <w:ind w:left="1843"/>
        <w:rPr>
          <w:rFonts w:asciiTheme="minorHAnsi" w:hAnsiTheme="minorHAnsi" w:cstheme="minorHAnsi"/>
          <w:sz w:val="22"/>
          <w:szCs w:val="22"/>
        </w:rPr>
      </w:pPr>
      <w:r w:rsidRPr="00163765">
        <w:rPr>
          <w:rFonts w:asciiTheme="minorHAnsi" w:hAnsiTheme="minorHAnsi" w:cstheme="minorHAnsi"/>
          <w:sz w:val="22"/>
          <w:szCs w:val="22"/>
        </w:rPr>
        <w:t xml:space="preserve">půdorysy – výkresy </w:t>
      </w:r>
      <w:r w:rsidR="00087F0A" w:rsidRPr="00163765">
        <w:rPr>
          <w:rFonts w:asciiTheme="minorHAnsi" w:hAnsiTheme="minorHAnsi" w:cstheme="minorHAnsi"/>
          <w:sz w:val="22"/>
          <w:szCs w:val="22"/>
        </w:rPr>
        <w:t>podlaží</w:t>
      </w:r>
      <w:r w:rsidR="00851F90" w:rsidRPr="00163765">
        <w:rPr>
          <w:rFonts w:asciiTheme="minorHAnsi" w:hAnsiTheme="minorHAnsi" w:cstheme="minorHAnsi"/>
          <w:sz w:val="22"/>
          <w:szCs w:val="22"/>
        </w:rPr>
        <w:t xml:space="preserve"> </w:t>
      </w:r>
      <w:r w:rsidRPr="00163765">
        <w:rPr>
          <w:rFonts w:asciiTheme="minorHAnsi" w:hAnsiTheme="minorHAnsi" w:cstheme="minorHAnsi"/>
          <w:sz w:val="22"/>
          <w:szCs w:val="22"/>
        </w:rPr>
        <w:t>v měřítku 1:100</w:t>
      </w:r>
    </w:p>
    <w:p w14:paraId="72CB4271" w14:textId="59B40A73" w:rsidR="00087F0A" w:rsidRPr="00163765" w:rsidRDefault="00720807" w:rsidP="00664C8D">
      <w:pPr>
        <w:numPr>
          <w:ilvl w:val="0"/>
          <w:numId w:val="3"/>
        </w:numPr>
        <w:spacing w:before="80" w:after="0"/>
        <w:ind w:left="1843"/>
        <w:rPr>
          <w:rFonts w:asciiTheme="minorHAnsi" w:hAnsiTheme="minorHAnsi" w:cstheme="minorHAnsi"/>
          <w:sz w:val="22"/>
          <w:szCs w:val="22"/>
        </w:rPr>
      </w:pPr>
      <w:r w:rsidRPr="00163765">
        <w:rPr>
          <w:rFonts w:asciiTheme="minorHAnsi" w:hAnsiTheme="minorHAnsi" w:cstheme="minorHAnsi"/>
          <w:sz w:val="22"/>
          <w:szCs w:val="22"/>
        </w:rPr>
        <w:t xml:space="preserve">řezy </w:t>
      </w:r>
      <w:r w:rsidR="00FF2CC9" w:rsidRPr="00163765">
        <w:rPr>
          <w:rFonts w:asciiTheme="minorHAnsi" w:hAnsiTheme="minorHAnsi" w:cstheme="minorHAnsi"/>
          <w:sz w:val="22"/>
          <w:szCs w:val="22"/>
        </w:rPr>
        <w:t xml:space="preserve">a pohledy </w:t>
      </w:r>
      <w:r w:rsidRPr="00163765">
        <w:rPr>
          <w:rFonts w:asciiTheme="minorHAnsi" w:hAnsiTheme="minorHAnsi" w:cstheme="minorHAnsi"/>
          <w:sz w:val="22"/>
          <w:szCs w:val="22"/>
        </w:rPr>
        <w:t>v měřítku 1:100</w:t>
      </w:r>
    </w:p>
    <w:p w14:paraId="6B01CA0C" w14:textId="66CE2A73" w:rsidR="00445B3C" w:rsidRPr="00163765" w:rsidRDefault="00445B3C" w:rsidP="00664C8D">
      <w:pPr>
        <w:numPr>
          <w:ilvl w:val="0"/>
          <w:numId w:val="3"/>
        </w:numPr>
        <w:spacing w:before="80" w:after="0"/>
        <w:ind w:left="1843"/>
        <w:rPr>
          <w:rFonts w:asciiTheme="minorHAnsi" w:hAnsiTheme="minorHAnsi" w:cstheme="minorHAnsi"/>
          <w:sz w:val="22"/>
          <w:szCs w:val="22"/>
        </w:rPr>
      </w:pPr>
      <w:r w:rsidRPr="00163765">
        <w:rPr>
          <w:rFonts w:asciiTheme="minorHAnsi" w:hAnsiTheme="minorHAnsi" w:cstheme="minorHAnsi"/>
          <w:sz w:val="22"/>
          <w:szCs w:val="22"/>
        </w:rPr>
        <w:t>situace</w:t>
      </w:r>
    </w:p>
    <w:p w14:paraId="4972F2D4" w14:textId="77777777" w:rsidR="009703B1" w:rsidRDefault="009703B1" w:rsidP="007C78DC">
      <w:pPr>
        <w:keepNext w:val="0"/>
        <w:spacing w:before="0" w:after="0"/>
        <w:ind w:left="1843"/>
        <w:rPr>
          <w:rFonts w:asciiTheme="minorHAnsi" w:hAnsiTheme="minorHAnsi" w:cstheme="minorHAnsi"/>
          <w:strike/>
          <w:sz w:val="22"/>
          <w:szCs w:val="22"/>
        </w:rPr>
      </w:pPr>
    </w:p>
    <w:p w14:paraId="21BB8DC9" w14:textId="39EE8339" w:rsidR="000F683C" w:rsidRPr="000F683C" w:rsidRDefault="000F683C" w:rsidP="00664C8D">
      <w:pPr>
        <w:pStyle w:val="Odstavecseseznamem"/>
        <w:widowControl w:val="0"/>
        <w:numPr>
          <w:ilvl w:val="0"/>
          <w:numId w:val="16"/>
        </w:numPr>
        <w:spacing w:after="0"/>
        <w:rPr>
          <w:rFonts w:asciiTheme="minorHAnsi" w:hAnsiTheme="minorHAnsi" w:cstheme="minorHAnsi"/>
          <w:bCs/>
        </w:rPr>
      </w:pPr>
      <w:r>
        <w:rPr>
          <w:rFonts w:asciiTheme="minorHAnsi" w:hAnsiTheme="minorHAnsi" w:cstheme="minorHAnsi"/>
          <w:b/>
        </w:rPr>
        <w:t>Počet a forma vyhotovení</w:t>
      </w:r>
      <w:r w:rsidR="004B6DD3">
        <w:rPr>
          <w:rFonts w:asciiTheme="minorHAnsi" w:hAnsiTheme="minorHAnsi" w:cstheme="minorHAnsi"/>
          <w:b/>
        </w:rPr>
        <w:t xml:space="preserve"> architektonické studie</w:t>
      </w:r>
      <w:r w:rsidR="003C7EDA">
        <w:rPr>
          <w:rFonts w:asciiTheme="minorHAnsi" w:hAnsiTheme="minorHAnsi" w:cstheme="minorHAnsi"/>
          <w:b/>
        </w:rPr>
        <w:t>:</w:t>
      </w:r>
    </w:p>
    <w:p w14:paraId="3C8045BC" w14:textId="1DA377D2" w:rsidR="00B40A31" w:rsidRPr="00463F24" w:rsidRDefault="000F683C" w:rsidP="00664C8D">
      <w:pPr>
        <w:keepNext w:val="0"/>
        <w:numPr>
          <w:ilvl w:val="0"/>
          <w:numId w:val="2"/>
        </w:numPr>
        <w:spacing w:after="0"/>
        <w:ind w:left="1060" w:hanging="357"/>
        <w:rPr>
          <w:rFonts w:asciiTheme="minorHAnsi" w:hAnsiTheme="minorHAnsi" w:cstheme="minorHAnsi"/>
          <w:bCs/>
          <w:sz w:val="22"/>
          <w:szCs w:val="22"/>
        </w:rPr>
      </w:pPr>
      <w:r>
        <w:rPr>
          <w:rFonts w:asciiTheme="minorHAnsi" w:hAnsiTheme="minorHAnsi" w:cstheme="minorHAnsi"/>
          <w:bCs/>
          <w:sz w:val="22"/>
          <w:szCs w:val="22"/>
        </w:rPr>
        <w:t xml:space="preserve">Architektonická studie </w:t>
      </w:r>
      <w:r w:rsidR="007C78DC"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007C78DC" w:rsidRPr="007C78DC">
        <w:rPr>
          <w:rFonts w:asciiTheme="minorHAnsi" w:hAnsiTheme="minorHAnsi" w:cstheme="minorHAnsi"/>
          <w:bCs/>
          <w:sz w:val="22"/>
          <w:szCs w:val="22"/>
        </w:rPr>
        <w:t xml:space="preserve">hotovitelem předána </w:t>
      </w:r>
      <w:r w:rsidR="003E4DEF">
        <w:rPr>
          <w:rFonts w:asciiTheme="minorHAnsi" w:hAnsiTheme="minorHAnsi" w:cstheme="minorHAnsi"/>
          <w:bCs/>
          <w:sz w:val="22"/>
          <w:szCs w:val="22"/>
        </w:rPr>
        <w:t xml:space="preserve">objednateli </w:t>
      </w:r>
      <w:r>
        <w:rPr>
          <w:rFonts w:asciiTheme="minorHAnsi" w:hAnsiTheme="minorHAnsi" w:cstheme="minorHAnsi"/>
          <w:bCs/>
          <w:sz w:val="22"/>
          <w:szCs w:val="22"/>
        </w:rPr>
        <w:t>ve 2 výtiscích</w:t>
      </w:r>
      <w:r w:rsidR="007C78DC" w:rsidRPr="007C78DC">
        <w:rPr>
          <w:rFonts w:asciiTheme="minorHAnsi" w:hAnsiTheme="minorHAnsi" w:cstheme="minorHAnsi"/>
          <w:bCs/>
          <w:sz w:val="22"/>
          <w:szCs w:val="22"/>
        </w:rPr>
        <w:t xml:space="preserve"> v</w:t>
      </w:r>
      <w:r>
        <w:rPr>
          <w:rFonts w:asciiTheme="minorHAnsi" w:hAnsiTheme="minorHAnsi" w:cstheme="minorHAnsi"/>
          <w:bCs/>
          <w:sz w:val="22"/>
          <w:szCs w:val="22"/>
        </w:rPr>
        <w:t> </w:t>
      </w:r>
      <w:r w:rsidR="007C78DC" w:rsidRPr="007C78DC">
        <w:rPr>
          <w:rFonts w:asciiTheme="minorHAnsi" w:hAnsiTheme="minorHAnsi" w:cstheme="minorHAnsi"/>
          <w:bCs/>
          <w:sz w:val="22"/>
          <w:szCs w:val="22"/>
        </w:rPr>
        <w:t>listinné</w:t>
      </w:r>
      <w:r>
        <w:rPr>
          <w:rFonts w:asciiTheme="minorHAnsi" w:hAnsiTheme="minorHAnsi" w:cstheme="minorHAnsi"/>
          <w:bCs/>
          <w:sz w:val="22"/>
          <w:szCs w:val="22"/>
        </w:rPr>
        <w:t xml:space="preserve"> </w:t>
      </w:r>
      <w:r w:rsidRPr="00652FB8">
        <w:rPr>
          <w:rFonts w:asciiTheme="minorHAnsi" w:hAnsiTheme="minorHAnsi" w:cstheme="minorHAnsi"/>
          <w:bCs/>
          <w:sz w:val="22"/>
          <w:szCs w:val="22"/>
        </w:rPr>
        <w:t xml:space="preserve">podobě a v </w:t>
      </w:r>
      <w:r w:rsidR="00E7339A" w:rsidRPr="00652FB8">
        <w:rPr>
          <w:rFonts w:asciiTheme="minorHAnsi" w:hAnsiTheme="minorHAnsi" w:cstheme="minorHAnsi"/>
          <w:bCs/>
          <w:sz w:val="22"/>
          <w:szCs w:val="22"/>
        </w:rPr>
        <w:t>1</w:t>
      </w:r>
      <w:r w:rsidRPr="00652FB8">
        <w:rPr>
          <w:rFonts w:asciiTheme="minorHAnsi" w:hAnsiTheme="minorHAnsi" w:cstheme="minorHAnsi"/>
          <w:bCs/>
          <w:sz w:val="22"/>
          <w:szCs w:val="22"/>
        </w:rPr>
        <w:t xml:space="preserve"> vyhotovení v</w:t>
      </w:r>
      <w:r w:rsidR="007C78DC" w:rsidRPr="007C78DC">
        <w:rPr>
          <w:rFonts w:asciiTheme="minorHAnsi" w:hAnsiTheme="minorHAnsi" w:cstheme="minorHAnsi"/>
          <w:bCs/>
          <w:sz w:val="22"/>
          <w:szCs w:val="22"/>
        </w:rPr>
        <w:t xml:space="preserve"> elektronické podobě</w:t>
      </w:r>
      <w:r w:rsidR="007E53A1">
        <w:rPr>
          <w:rFonts w:asciiTheme="minorHAnsi" w:hAnsiTheme="minorHAnsi" w:cstheme="minorHAnsi"/>
          <w:bCs/>
          <w:sz w:val="22"/>
          <w:szCs w:val="22"/>
        </w:rPr>
        <w:t xml:space="preserve"> </w:t>
      </w:r>
      <w:r w:rsidR="007E53A1" w:rsidRPr="0019533A">
        <w:rPr>
          <w:rFonts w:asciiTheme="minorHAnsi" w:hAnsiTheme="minorHAnsi" w:cstheme="minorHAnsi"/>
          <w:bCs/>
          <w:sz w:val="22"/>
          <w:szCs w:val="22"/>
        </w:rPr>
        <w:t>na odpovídajícím datovém nosiči</w:t>
      </w:r>
      <w:r w:rsidR="007C78DC" w:rsidRPr="007C78DC">
        <w:rPr>
          <w:rFonts w:asciiTheme="minorHAnsi" w:hAnsiTheme="minorHAnsi" w:cstheme="minorHAnsi"/>
          <w:bCs/>
          <w:sz w:val="22"/>
          <w:szCs w:val="22"/>
        </w:rPr>
        <w:t xml:space="preserve">. </w:t>
      </w:r>
    </w:p>
    <w:p w14:paraId="161C6E1B" w14:textId="3D341B46" w:rsidR="002054CB" w:rsidRPr="00163765" w:rsidRDefault="000F683C" w:rsidP="00EA3AF2">
      <w:pPr>
        <w:pStyle w:val="Nadpis1"/>
        <w:widowControl/>
        <w:numPr>
          <w:ilvl w:val="0"/>
          <w:numId w:val="0"/>
        </w:numPr>
        <w:spacing w:after="240"/>
        <w:jc w:val="left"/>
        <w:rPr>
          <w:rFonts w:asciiTheme="minorHAnsi" w:hAnsiTheme="minorHAnsi" w:cstheme="minorHAnsi"/>
          <w:b w:val="0"/>
          <w:sz w:val="32"/>
          <w:szCs w:val="32"/>
        </w:rPr>
      </w:pPr>
      <w:bookmarkStart w:id="7" w:name="_Toc98159391"/>
      <w:r w:rsidRPr="00193285">
        <w:rPr>
          <w:rFonts w:asciiTheme="minorHAnsi" w:hAnsiTheme="minorHAnsi" w:cstheme="minorHAnsi"/>
          <w:sz w:val="32"/>
          <w:szCs w:val="32"/>
        </w:rPr>
        <w:t>Kapitola 3:</w:t>
      </w:r>
      <w:r w:rsidR="00E579E4">
        <w:rPr>
          <w:rFonts w:asciiTheme="minorHAnsi" w:hAnsiTheme="minorHAnsi" w:cstheme="minorHAnsi"/>
          <w:b w:val="0"/>
          <w:sz w:val="32"/>
          <w:szCs w:val="32"/>
        </w:rPr>
        <w:br/>
      </w:r>
      <w:r w:rsidR="002054CB" w:rsidRPr="00163765">
        <w:rPr>
          <w:rFonts w:asciiTheme="minorHAnsi" w:hAnsiTheme="minorHAnsi" w:cstheme="minorHAnsi"/>
          <w:sz w:val="32"/>
          <w:szCs w:val="32"/>
        </w:rPr>
        <w:t xml:space="preserve">Výkonová fáze 3 – Dokumentace pro </w:t>
      </w:r>
      <w:r w:rsidR="00FB69FC" w:rsidRPr="00163765">
        <w:rPr>
          <w:rFonts w:asciiTheme="minorHAnsi" w:hAnsiTheme="minorHAnsi" w:cstheme="minorHAnsi"/>
          <w:sz w:val="32"/>
          <w:szCs w:val="32"/>
        </w:rPr>
        <w:t>vydání územního rozhodnutí</w:t>
      </w:r>
      <w:r w:rsidR="00A54256">
        <w:rPr>
          <w:rFonts w:asciiTheme="minorHAnsi" w:hAnsiTheme="minorHAnsi" w:cstheme="minorHAnsi"/>
          <w:sz w:val="32"/>
          <w:szCs w:val="32"/>
        </w:rPr>
        <w:t xml:space="preserve"> </w:t>
      </w:r>
      <w:r w:rsidR="006D377C" w:rsidRPr="00AB2EDA">
        <w:rPr>
          <w:rFonts w:asciiTheme="minorHAnsi" w:hAnsiTheme="minorHAnsi" w:cstheme="minorHAnsi"/>
          <w:sz w:val="32"/>
          <w:szCs w:val="32"/>
        </w:rPr>
        <w:t>(DUR)</w:t>
      </w:r>
      <w:r w:rsidR="002054CB" w:rsidRPr="00AB2EDA">
        <w:rPr>
          <w:rFonts w:asciiTheme="minorHAnsi" w:hAnsiTheme="minorHAnsi" w:cstheme="minorHAnsi"/>
          <w:sz w:val="32"/>
          <w:szCs w:val="32"/>
        </w:rPr>
        <w:t xml:space="preserve">, obstarání </w:t>
      </w:r>
      <w:r w:rsidR="00B93CA6" w:rsidRPr="00AB2EDA">
        <w:rPr>
          <w:rFonts w:asciiTheme="minorHAnsi" w:hAnsiTheme="minorHAnsi" w:cstheme="minorHAnsi"/>
          <w:sz w:val="32"/>
          <w:szCs w:val="32"/>
        </w:rPr>
        <w:t>ú</w:t>
      </w:r>
      <w:r w:rsidR="00FB69FC" w:rsidRPr="00AB2EDA">
        <w:rPr>
          <w:rFonts w:asciiTheme="minorHAnsi" w:hAnsiTheme="minorHAnsi" w:cstheme="minorHAnsi"/>
          <w:sz w:val="32"/>
          <w:szCs w:val="32"/>
        </w:rPr>
        <w:t>zemního</w:t>
      </w:r>
      <w:r w:rsidR="00B40A31" w:rsidRPr="00AB2EDA">
        <w:rPr>
          <w:rFonts w:asciiTheme="minorHAnsi" w:hAnsiTheme="minorHAnsi" w:cstheme="minorHAnsi"/>
          <w:sz w:val="32"/>
          <w:szCs w:val="32"/>
        </w:rPr>
        <w:t xml:space="preserve"> </w:t>
      </w:r>
      <w:r w:rsidR="00FB69FC" w:rsidRPr="00AB2EDA">
        <w:rPr>
          <w:rFonts w:asciiTheme="minorHAnsi" w:hAnsiTheme="minorHAnsi" w:cstheme="minorHAnsi"/>
          <w:sz w:val="32"/>
          <w:szCs w:val="32"/>
        </w:rPr>
        <w:t>rozhodnutí</w:t>
      </w:r>
      <w:r w:rsidR="008654B0">
        <w:rPr>
          <w:rFonts w:asciiTheme="minorHAnsi" w:hAnsiTheme="minorHAnsi" w:cstheme="minorHAnsi"/>
          <w:sz w:val="32"/>
          <w:szCs w:val="32"/>
        </w:rPr>
        <w:t>/souhlasu</w:t>
      </w:r>
      <w:r w:rsidR="002054CB" w:rsidRPr="00AB2EDA">
        <w:rPr>
          <w:rFonts w:asciiTheme="minorHAnsi" w:hAnsiTheme="minorHAnsi" w:cstheme="minorHAnsi"/>
          <w:sz w:val="32"/>
          <w:szCs w:val="32"/>
        </w:rPr>
        <w:t xml:space="preserve"> </w:t>
      </w:r>
      <w:r w:rsidR="00837FCB" w:rsidRPr="00AB2EDA">
        <w:rPr>
          <w:rFonts w:asciiTheme="minorHAnsi" w:hAnsiTheme="minorHAnsi" w:cstheme="minorHAnsi"/>
          <w:sz w:val="32"/>
          <w:szCs w:val="32"/>
        </w:rPr>
        <w:t>(ÚR</w:t>
      </w:r>
      <w:r w:rsidR="008654B0">
        <w:rPr>
          <w:rFonts w:asciiTheme="minorHAnsi" w:hAnsiTheme="minorHAnsi" w:cstheme="minorHAnsi"/>
          <w:sz w:val="32"/>
          <w:szCs w:val="32"/>
        </w:rPr>
        <w:t>/ÚS</w:t>
      </w:r>
      <w:r w:rsidR="00837FCB" w:rsidRPr="00AB2EDA">
        <w:rPr>
          <w:rFonts w:asciiTheme="minorHAnsi" w:hAnsiTheme="minorHAnsi" w:cstheme="minorHAnsi"/>
          <w:sz w:val="32"/>
          <w:szCs w:val="32"/>
        </w:rPr>
        <w:t>)</w:t>
      </w:r>
      <w:bookmarkEnd w:id="7"/>
    </w:p>
    <w:p w14:paraId="5B0C20CA" w14:textId="0BBA79C2" w:rsidR="002054CB" w:rsidRPr="00163765" w:rsidRDefault="002054CB" w:rsidP="00664C8D">
      <w:pPr>
        <w:pStyle w:val="Odstavecseseznamem"/>
        <w:widowControl w:val="0"/>
        <w:numPr>
          <w:ilvl w:val="0"/>
          <w:numId w:val="17"/>
        </w:numPr>
        <w:spacing w:after="0"/>
        <w:rPr>
          <w:rFonts w:asciiTheme="minorHAnsi" w:hAnsiTheme="minorHAnsi" w:cstheme="minorHAnsi"/>
          <w:b/>
        </w:rPr>
      </w:pPr>
      <w:r w:rsidRPr="00163765">
        <w:rPr>
          <w:rFonts w:asciiTheme="minorHAnsi" w:hAnsiTheme="minorHAnsi" w:cstheme="minorHAnsi"/>
          <w:b/>
        </w:rPr>
        <w:t xml:space="preserve">V rámci této VF poskytne </w:t>
      </w:r>
      <w:r w:rsidR="003105A9">
        <w:rPr>
          <w:rFonts w:asciiTheme="minorHAnsi" w:hAnsiTheme="minorHAnsi" w:cstheme="minorHAnsi"/>
          <w:b/>
        </w:rPr>
        <w:t>zhotovitel</w:t>
      </w:r>
      <w:r w:rsidRPr="00163765">
        <w:rPr>
          <w:rFonts w:asciiTheme="minorHAnsi" w:hAnsiTheme="minorHAnsi" w:cstheme="minorHAnsi"/>
          <w:b/>
        </w:rPr>
        <w:t xml:space="preserve"> následující služby a úkony:</w:t>
      </w:r>
    </w:p>
    <w:p w14:paraId="7B52CF1A" w14:textId="77777777" w:rsidR="00C95A96" w:rsidRPr="00163765" w:rsidRDefault="002054CB" w:rsidP="00664C8D">
      <w:pPr>
        <w:numPr>
          <w:ilvl w:val="0"/>
          <w:numId w:val="5"/>
        </w:numPr>
        <w:spacing w:before="80" w:beforeAutospacing="1" w:after="0"/>
        <w:ind w:left="993" w:hanging="426"/>
        <w:rPr>
          <w:rFonts w:asciiTheme="minorHAnsi" w:hAnsiTheme="minorHAnsi" w:cstheme="minorHAnsi"/>
          <w:sz w:val="22"/>
          <w:szCs w:val="22"/>
        </w:rPr>
      </w:pPr>
      <w:r w:rsidRPr="00163765">
        <w:rPr>
          <w:rFonts w:asciiTheme="minorHAnsi" w:eastAsia="Calibri" w:hAnsiTheme="minorHAnsi" w:cstheme="minorHAnsi"/>
          <w:color w:val="000000"/>
          <w:sz w:val="22"/>
          <w:szCs w:val="22"/>
        </w:rPr>
        <w:t xml:space="preserve">vypracování DUR, </w:t>
      </w:r>
    </w:p>
    <w:p w14:paraId="22503734" w14:textId="23D850ED" w:rsidR="005307DB" w:rsidRPr="00041FEC" w:rsidRDefault="005307DB" w:rsidP="00664C8D">
      <w:pPr>
        <w:keepNext w:val="0"/>
        <w:numPr>
          <w:ilvl w:val="0"/>
          <w:numId w:val="5"/>
        </w:numPr>
        <w:spacing w:before="100" w:beforeAutospacing="1" w:after="0"/>
        <w:ind w:left="993" w:hanging="426"/>
        <w:rPr>
          <w:rFonts w:asciiTheme="minorHAnsi" w:eastAsia="Calibri" w:hAnsiTheme="minorHAnsi" w:cstheme="minorHAnsi"/>
          <w:color w:val="000000"/>
          <w:sz w:val="22"/>
          <w:szCs w:val="22"/>
        </w:rPr>
      </w:pPr>
      <w:r w:rsidRPr="00041FEC">
        <w:rPr>
          <w:rFonts w:asciiTheme="minorHAnsi" w:hAnsiTheme="minorHAnsi" w:cstheme="minorHAnsi"/>
          <w:color w:val="000000"/>
          <w:sz w:val="22"/>
          <w:szCs w:val="22"/>
        </w:rPr>
        <w:t xml:space="preserve">průběžné konzultace </w:t>
      </w:r>
      <w:r w:rsidR="00041FEC" w:rsidRPr="00041FEC">
        <w:rPr>
          <w:rFonts w:asciiTheme="minorHAnsi" w:hAnsiTheme="minorHAnsi" w:cstheme="minorHAnsi"/>
          <w:color w:val="000000"/>
          <w:sz w:val="22"/>
          <w:szCs w:val="22"/>
        </w:rPr>
        <w:t xml:space="preserve">DUR </w:t>
      </w:r>
      <w:r w:rsidRPr="00041FEC">
        <w:rPr>
          <w:rFonts w:asciiTheme="minorHAnsi" w:hAnsiTheme="minorHAnsi" w:cstheme="minorHAnsi"/>
          <w:color w:val="000000"/>
          <w:sz w:val="22"/>
          <w:szCs w:val="22"/>
        </w:rPr>
        <w:t xml:space="preserve">s objednatelem (kontaktní osobou) ve frekvenci minimálně 1x za </w:t>
      </w:r>
      <w:r w:rsidR="008654B0">
        <w:rPr>
          <w:rFonts w:asciiTheme="minorHAnsi" w:hAnsiTheme="minorHAnsi" w:cstheme="minorHAnsi"/>
          <w:color w:val="000000"/>
          <w:sz w:val="22"/>
          <w:szCs w:val="22"/>
        </w:rPr>
        <w:t>14 dnů</w:t>
      </w:r>
    </w:p>
    <w:p w14:paraId="3A6AE159" w14:textId="63EBCF69" w:rsidR="002054CB" w:rsidRPr="00163765" w:rsidRDefault="002054CB" w:rsidP="00664C8D">
      <w:pPr>
        <w:keepNext w:val="0"/>
        <w:numPr>
          <w:ilvl w:val="0"/>
          <w:numId w:val="5"/>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projednání DUR</w:t>
      </w:r>
      <w:r w:rsidR="005655A8" w:rsidRPr="00163765">
        <w:rPr>
          <w:rFonts w:asciiTheme="minorHAnsi" w:eastAsia="Calibri" w:hAnsiTheme="minorHAnsi" w:cstheme="minorHAnsi"/>
          <w:color w:val="000000"/>
          <w:sz w:val="22"/>
          <w:szCs w:val="22"/>
        </w:rPr>
        <w:t xml:space="preserve"> </w:t>
      </w:r>
      <w:r w:rsidRPr="00163765">
        <w:rPr>
          <w:rFonts w:asciiTheme="minorHAnsi" w:eastAsia="Calibri" w:hAnsiTheme="minorHAnsi" w:cstheme="minorHAnsi"/>
          <w:color w:val="000000"/>
          <w:sz w:val="22"/>
          <w:szCs w:val="22"/>
        </w:rPr>
        <w:t>s </w:t>
      </w:r>
      <w:r w:rsidR="001C0DF2">
        <w:rPr>
          <w:rFonts w:asciiTheme="minorHAnsi" w:eastAsia="Calibri" w:hAnsiTheme="minorHAnsi" w:cstheme="minorHAnsi"/>
          <w:color w:val="000000"/>
          <w:sz w:val="22"/>
          <w:szCs w:val="22"/>
        </w:rPr>
        <w:t>objednatel</w:t>
      </w:r>
      <w:r w:rsidRPr="00163765">
        <w:rPr>
          <w:rFonts w:asciiTheme="minorHAnsi" w:eastAsia="Calibri" w:hAnsiTheme="minorHAnsi" w:cstheme="minorHAnsi"/>
          <w:color w:val="000000"/>
          <w:sz w:val="22"/>
          <w:szCs w:val="22"/>
        </w:rPr>
        <w:t>em a zapracování připomínek</w:t>
      </w:r>
      <w:r w:rsidR="005655A8" w:rsidRPr="00163765">
        <w:rPr>
          <w:rFonts w:asciiTheme="minorHAnsi" w:eastAsia="Calibri" w:hAnsiTheme="minorHAnsi" w:cstheme="minorHAnsi"/>
          <w:color w:val="000000"/>
          <w:sz w:val="22"/>
          <w:szCs w:val="22"/>
        </w:rPr>
        <w:t xml:space="preserve"> </w:t>
      </w:r>
    </w:p>
    <w:p w14:paraId="78042D97" w14:textId="5FD1C29F" w:rsidR="002054CB" w:rsidRPr="00163765" w:rsidRDefault="002054CB" w:rsidP="00664C8D">
      <w:pPr>
        <w:keepNext w:val="0"/>
        <w:numPr>
          <w:ilvl w:val="0"/>
          <w:numId w:val="5"/>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projednání D</w:t>
      </w:r>
      <w:r w:rsidR="00745018" w:rsidRPr="00163765">
        <w:rPr>
          <w:rFonts w:asciiTheme="minorHAnsi" w:eastAsia="Calibri" w:hAnsiTheme="minorHAnsi" w:cstheme="minorHAnsi"/>
          <w:color w:val="000000"/>
          <w:sz w:val="22"/>
          <w:szCs w:val="22"/>
        </w:rPr>
        <w:t>UR</w:t>
      </w:r>
      <w:r w:rsidRPr="00163765">
        <w:rPr>
          <w:rFonts w:asciiTheme="minorHAnsi" w:eastAsia="Calibri" w:hAnsiTheme="minorHAnsi" w:cstheme="minorHAnsi"/>
          <w:color w:val="000000"/>
          <w:sz w:val="22"/>
          <w:szCs w:val="22"/>
        </w:rPr>
        <w:t xml:space="preserve"> s dotčenými orgány státní správy (DOSS), správci sítí a ostatními účastníky stavebního řízení, zapracování závěrů tohoto projednání do D</w:t>
      </w:r>
      <w:r w:rsidR="00745018" w:rsidRPr="00163765">
        <w:rPr>
          <w:rFonts w:asciiTheme="minorHAnsi" w:eastAsia="Calibri" w:hAnsiTheme="minorHAnsi" w:cstheme="minorHAnsi"/>
          <w:color w:val="000000"/>
          <w:sz w:val="22"/>
          <w:szCs w:val="22"/>
        </w:rPr>
        <w:t>UR</w:t>
      </w:r>
      <w:r w:rsidRPr="00163765">
        <w:rPr>
          <w:rFonts w:asciiTheme="minorHAnsi" w:eastAsia="Calibri" w:hAnsiTheme="minorHAnsi" w:cstheme="minorHAnsi"/>
          <w:color w:val="000000"/>
          <w:sz w:val="22"/>
          <w:szCs w:val="22"/>
        </w:rPr>
        <w:t xml:space="preserve">, obstarání souhlasů, stanovisek a dalších podkladů od DOSS, správců sítí a ostatních účastníků řízení potřebných pro vydání </w:t>
      </w:r>
      <w:r w:rsidR="00837FCB" w:rsidRPr="00163765">
        <w:rPr>
          <w:rFonts w:asciiTheme="minorHAnsi" w:eastAsia="Calibri" w:hAnsiTheme="minorHAnsi" w:cstheme="minorHAnsi"/>
          <w:color w:val="000000"/>
          <w:sz w:val="22"/>
          <w:szCs w:val="22"/>
        </w:rPr>
        <w:t>ÚR</w:t>
      </w:r>
      <w:r w:rsidR="006564F3">
        <w:rPr>
          <w:rFonts w:asciiTheme="minorHAnsi" w:eastAsia="Calibri" w:hAnsiTheme="minorHAnsi" w:cstheme="minorHAnsi"/>
          <w:color w:val="000000"/>
          <w:sz w:val="22"/>
          <w:szCs w:val="22"/>
        </w:rPr>
        <w:t>/ÚS</w:t>
      </w:r>
      <w:r w:rsidRPr="00163765">
        <w:rPr>
          <w:rFonts w:asciiTheme="minorHAnsi" w:eastAsia="Calibri" w:hAnsiTheme="minorHAnsi" w:cstheme="minorHAnsi"/>
          <w:color w:val="000000"/>
          <w:sz w:val="22"/>
          <w:szCs w:val="22"/>
        </w:rPr>
        <w:t xml:space="preserve"> (doklady o projednání D</w:t>
      </w:r>
      <w:r w:rsidR="00745018" w:rsidRPr="00163765">
        <w:rPr>
          <w:rFonts w:asciiTheme="minorHAnsi" w:eastAsia="Calibri" w:hAnsiTheme="minorHAnsi" w:cstheme="minorHAnsi"/>
          <w:color w:val="000000"/>
          <w:sz w:val="22"/>
          <w:szCs w:val="22"/>
        </w:rPr>
        <w:t>UR</w:t>
      </w:r>
      <w:r w:rsidRPr="00163765">
        <w:rPr>
          <w:rFonts w:asciiTheme="minorHAnsi" w:eastAsia="Calibri" w:hAnsiTheme="minorHAnsi" w:cstheme="minorHAnsi"/>
          <w:color w:val="000000"/>
          <w:sz w:val="22"/>
          <w:szCs w:val="22"/>
        </w:rPr>
        <w:t xml:space="preserve"> včetně závazných stanovisek připojí </w:t>
      </w:r>
      <w:r w:rsidR="00FE2282">
        <w:rPr>
          <w:rFonts w:asciiTheme="minorHAnsi" w:eastAsia="Calibri" w:hAnsiTheme="minorHAnsi" w:cstheme="minorHAnsi"/>
          <w:color w:val="000000"/>
          <w:sz w:val="22"/>
          <w:szCs w:val="22"/>
        </w:rPr>
        <w:t>zhotovitel</w:t>
      </w:r>
      <w:r w:rsidRPr="00163765">
        <w:rPr>
          <w:rFonts w:asciiTheme="minorHAnsi" w:eastAsia="Calibri" w:hAnsiTheme="minorHAnsi" w:cstheme="minorHAnsi"/>
          <w:color w:val="000000"/>
          <w:sz w:val="22"/>
          <w:szCs w:val="22"/>
        </w:rPr>
        <w:t xml:space="preserve"> k této dokumentaci)</w:t>
      </w:r>
    </w:p>
    <w:p w14:paraId="5355ECB8" w14:textId="29D066F7" w:rsidR="002054CB" w:rsidRPr="00163765" w:rsidRDefault="002054CB" w:rsidP="00664C8D">
      <w:pPr>
        <w:keepNext w:val="0"/>
        <w:numPr>
          <w:ilvl w:val="0"/>
          <w:numId w:val="5"/>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podání žádosti o vydání </w:t>
      </w:r>
      <w:r w:rsidR="003E5251">
        <w:rPr>
          <w:rFonts w:asciiTheme="minorHAnsi" w:eastAsia="Calibri" w:hAnsiTheme="minorHAnsi" w:cstheme="minorHAnsi"/>
          <w:color w:val="000000"/>
          <w:sz w:val="22"/>
          <w:szCs w:val="22"/>
        </w:rPr>
        <w:t>ÚR</w:t>
      </w:r>
      <w:r w:rsidR="00DE02B4">
        <w:rPr>
          <w:rFonts w:asciiTheme="minorHAnsi" w:eastAsia="Calibri" w:hAnsiTheme="minorHAnsi" w:cstheme="minorHAnsi"/>
          <w:color w:val="000000"/>
          <w:sz w:val="22"/>
          <w:szCs w:val="22"/>
        </w:rPr>
        <w:t xml:space="preserve">, </w:t>
      </w:r>
      <w:r w:rsidRPr="00163765">
        <w:rPr>
          <w:rFonts w:asciiTheme="minorHAnsi" w:eastAsia="Calibri" w:hAnsiTheme="minorHAnsi" w:cstheme="minorHAnsi"/>
          <w:color w:val="000000"/>
          <w:sz w:val="22"/>
          <w:szCs w:val="22"/>
        </w:rPr>
        <w:t>popřípadě jiného rozhodnutí nutného k</w:t>
      </w:r>
      <w:r w:rsidR="00E32516">
        <w:rPr>
          <w:rFonts w:asciiTheme="minorHAnsi" w:eastAsia="Calibri" w:hAnsiTheme="minorHAnsi" w:cstheme="minorHAnsi"/>
          <w:color w:val="000000"/>
          <w:sz w:val="22"/>
          <w:szCs w:val="22"/>
        </w:rPr>
        <w:t> </w:t>
      </w:r>
      <w:r w:rsidRPr="00163765">
        <w:rPr>
          <w:rFonts w:asciiTheme="minorHAnsi" w:eastAsia="Calibri" w:hAnsiTheme="minorHAnsi" w:cstheme="minorHAnsi"/>
          <w:color w:val="000000"/>
          <w:sz w:val="22"/>
          <w:szCs w:val="22"/>
        </w:rPr>
        <w:t>realizaci</w:t>
      </w:r>
      <w:r w:rsidR="00E32516">
        <w:rPr>
          <w:rFonts w:asciiTheme="minorHAnsi" w:eastAsia="Calibri" w:hAnsiTheme="minorHAnsi" w:cstheme="minorHAnsi"/>
          <w:color w:val="000000"/>
          <w:sz w:val="22"/>
          <w:szCs w:val="22"/>
        </w:rPr>
        <w:t>, případně oznámení záměru pro vydání ÚS</w:t>
      </w:r>
    </w:p>
    <w:p w14:paraId="22673A38" w14:textId="02016248" w:rsidR="002054CB" w:rsidRPr="00163765" w:rsidRDefault="001620D8" w:rsidP="00664C8D">
      <w:pPr>
        <w:keepNext w:val="0"/>
        <w:numPr>
          <w:ilvl w:val="0"/>
          <w:numId w:val="5"/>
        </w:numPr>
        <w:spacing w:before="100" w:beforeAutospacing="1" w:after="0"/>
        <w:ind w:left="993" w:hanging="426"/>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zastupování objednatele v</w:t>
      </w:r>
      <w:r w:rsidR="00745018" w:rsidRPr="00163765">
        <w:rPr>
          <w:rFonts w:asciiTheme="minorHAnsi" w:eastAsia="Calibri" w:hAnsiTheme="minorHAnsi" w:cstheme="minorHAnsi"/>
          <w:color w:val="000000"/>
          <w:sz w:val="22"/>
          <w:szCs w:val="22"/>
        </w:rPr>
        <w:t xml:space="preserve"> </w:t>
      </w:r>
      <w:r w:rsidR="002054CB" w:rsidRPr="00163765">
        <w:rPr>
          <w:rFonts w:asciiTheme="minorHAnsi" w:eastAsia="Calibri" w:hAnsiTheme="minorHAnsi" w:cstheme="minorHAnsi"/>
          <w:color w:val="000000"/>
          <w:sz w:val="22"/>
          <w:szCs w:val="22"/>
        </w:rPr>
        <w:t xml:space="preserve">řízení o vydání </w:t>
      </w:r>
      <w:r w:rsidR="00745018" w:rsidRPr="00163765">
        <w:rPr>
          <w:rFonts w:asciiTheme="minorHAnsi" w:eastAsia="Calibri" w:hAnsiTheme="minorHAnsi" w:cstheme="minorHAnsi"/>
          <w:color w:val="000000"/>
          <w:sz w:val="22"/>
          <w:szCs w:val="22"/>
        </w:rPr>
        <w:t>ÚR</w:t>
      </w:r>
      <w:r w:rsidR="00C72E13">
        <w:rPr>
          <w:rFonts w:asciiTheme="minorHAnsi" w:eastAsia="Calibri" w:hAnsiTheme="minorHAnsi" w:cstheme="minorHAnsi"/>
          <w:color w:val="000000"/>
          <w:sz w:val="22"/>
          <w:szCs w:val="22"/>
        </w:rPr>
        <w:t>,</w:t>
      </w:r>
      <w:r w:rsidR="0038181B">
        <w:rPr>
          <w:rFonts w:asciiTheme="minorHAnsi" w:eastAsia="Calibri" w:hAnsiTheme="minorHAnsi" w:cstheme="minorHAnsi"/>
          <w:color w:val="000000"/>
          <w:sz w:val="22"/>
          <w:szCs w:val="22"/>
        </w:rPr>
        <w:t xml:space="preserve"> případně řízení o přezkoumání ÚS,</w:t>
      </w:r>
      <w:r w:rsidR="00C72E13">
        <w:rPr>
          <w:rFonts w:asciiTheme="minorHAnsi" w:eastAsia="Calibri" w:hAnsiTheme="minorHAnsi" w:cstheme="minorHAnsi"/>
          <w:color w:val="000000"/>
          <w:sz w:val="22"/>
          <w:szCs w:val="22"/>
        </w:rPr>
        <w:t xml:space="preserve"> </w:t>
      </w:r>
      <w:r w:rsidR="002054CB" w:rsidRPr="00163765">
        <w:rPr>
          <w:rFonts w:asciiTheme="minorHAnsi" w:eastAsia="Calibri" w:hAnsiTheme="minorHAnsi" w:cstheme="minorHAnsi"/>
          <w:color w:val="000000"/>
          <w:sz w:val="22"/>
          <w:szCs w:val="22"/>
        </w:rPr>
        <w:t>umožňujícího další přípravu a</w:t>
      </w:r>
      <w:r w:rsidR="00862444">
        <w:rPr>
          <w:rFonts w:asciiTheme="minorHAnsi" w:eastAsia="Calibri" w:hAnsiTheme="minorHAnsi" w:cstheme="minorHAnsi"/>
          <w:color w:val="000000"/>
          <w:sz w:val="22"/>
          <w:szCs w:val="22"/>
        </w:rPr>
        <w:t> </w:t>
      </w:r>
      <w:r w:rsidR="002054CB" w:rsidRPr="00163765">
        <w:rPr>
          <w:rFonts w:asciiTheme="minorHAnsi" w:eastAsia="Calibri" w:hAnsiTheme="minorHAnsi" w:cstheme="minorHAnsi"/>
          <w:color w:val="000000"/>
          <w:sz w:val="22"/>
          <w:szCs w:val="22"/>
        </w:rPr>
        <w:t xml:space="preserve">realizaci, popřípadě jiného rozhodnutí nutného k realizaci akce včetně jednání s DOSS, správci sítí ostatními účastníky </w:t>
      </w:r>
      <w:r w:rsidR="00745018" w:rsidRPr="00163765">
        <w:rPr>
          <w:rFonts w:asciiTheme="minorHAnsi" w:eastAsia="Calibri" w:hAnsiTheme="minorHAnsi" w:cstheme="minorHAnsi"/>
          <w:color w:val="000000"/>
          <w:sz w:val="22"/>
          <w:szCs w:val="22"/>
        </w:rPr>
        <w:t>územního</w:t>
      </w:r>
      <w:r w:rsidR="002054CB" w:rsidRPr="00163765">
        <w:rPr>
          <w:rFonts w:asciiTheme="minorHAnsi" w:eastAsia="Calibri" w:hAnsiTheme="minorHAnsi" w:cstheme="minorHAnsi"/>
          <w:color w:val="000000"/>
          <w:sz w:val="22"/>
          <w:szCs w:val="22"/>
        </w:rPr>
        <w:t xml:space="preserve"> řízení</w:t>
      </w:r>
    </w:p>
    <w:p w14:paraId="6D3134FB" w14:textId="6E7F1C36" w:rsidR="002054CB" w:rsidRPr="00163765" w:rsidRDefault="002054CB" w:rsidP="00664C8D">
      <w:pPr>
        <w:keepNext w:val="0"/>
        <w:numPr>
          <w:ilvl w:val="0"/>
          <w:numId w:val="5"/>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doplnění podkladů pro vydání </w:t>
      </w:r>
      <w:r w:rsidR="00745018" w:rsidRPr="00163765">
        <w:rPr>
          <w:rFonts w:asciiTheme="minorHAnsi" w:eastAsia="Calibri" w:hAnsiTheme="minorHAnsi" w:cstheme="minorHAnsi"/>
          <w:color w:val="000000"/>
          <w:sz w:val="22"/>
          <w:szCs w:val="22"/>
        </w:rPr>
        <w:t>ÚR</w:t>
      </w:r>
      <w:r w:rsidR="00DC3F7F">
        <w:rPr>
          <w:rFonts w:asciiTheme="minorHAnsi" w:eastAsia="Calibri" w:hAnsiTheme="minorHAnsi" w:cstheme="minorHAnsi"/>
          <w:color w:val="000000"/>
          <w:sz w:val="22"/>
          <w:szCs w:val="22"/>
        </w:rPr>
        <w:t>/ÚS</w:t>
      </w:r>
      <w:r w:rsidR="00745018" w:rsidRPr="00163765">
        <w:rPr>
          <w:rFonts w:asciiTheme="minorHAnsi" w:eastAsia="Calibri" w:hAnsiTheme="minorHAnsi" w:cstheme="minorHAnsi"/>
          <w:color w:val="000000"/>
          <w:sz w:val="22"/>
          <w:szCs w:val="22"/>
        </w:rPr>
        <w:t xml:space="preserve"> </w:t>
      </w:r>
      <w:r w:rsidRPr="00163765">
        <w:rPr>
          <w:rFonts w:asciiTheme="minorHAnsi" w:eastAsia="Calibri" w:hAnsiTheme="minorHAnsi" w:cstheme="minorHAnsi"/>
          <w:color w:val="000000"/>
          <w:sz w:val="22"/>
          <w:szCs w:val="22"/>
        </w:rPr>
        <w:t xml:space="preserve">dle požadavků stavebního úřadu </w:t>
      </w:r>
    </w:p>
    <w:p w14:paraId="13CA7BB2" w14:textId="16C16546" w:rsidR="002054CB" w:rsidRPr="00163765" w:rsidRDefault="002054CB" w:rsidP="00664C8D">
      <w:pPr>
        <w:keepNext w:val="0"/>
        <w:numPr>
          <w:ilvl w:val="0"/>
          <w:numId w:val="5"/>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obstarání pravomocného </w:t>
      </w:r>
      <w:r w:rsidR="00745018" w:rsidRPr="00163765">
        <w:rPr>
          <w:rFonts w:asciiTheme="minorHAnsi" w:eastAsia="Calibri" w:hAnsiTheme="minorHAnsi" w:cstheme="minorHAnsi"/>
          <w:color w:val="000000"/>
          <w:sz w:val="22"/>
          <w:szCs w:val="22"/>
        </w:rPr>
        <w:t>ÚR</w:t>
      </w:r>
      <w:r w:rsidR="00DC3F7F">
        <w:rPr>
          <w:rFonts w:asciiTheme="minorHAnsi" w:eastAsia="Calibri" w:hAnsiTheme="minorHAnsi" w:cstheme="minorHAnsi"/>
          <w:color w:val="000000"/>
          <w:sz w:val="22"/>
          <w:szCs w:val="22"/>
        </w:rPr>
        <w:t>/ÚS</w:t>
      </w:r>
      <w:r w:rsidRPr="00163765">
        <w:rPr>
          <w:rFonts w:asciiTheme="minorHAnsi" w:eastAsia="Calibri" w:hAnsiTheme="minorHAnsi" w:cstheme="minorHAnsi"/>
          <w:color w:val="000000"/>
          <w:sz w:val="22"/>
          <w:szCs w:val="22"/>
        </w:rPr>
        <w:t>, popřípadě jiného rozhodnutí nutného k realizaci akce včetně jednání s příslušnými DOSS, správci sítí, dotčenými subjekty a ostatními účastníky stavebního řízení</w:t>
      </w:r>
    </w:p>
    <w:p w14:paraId="325B71E9" w14:textId="34633153" w:rsidR="00E579E4" w:rsidRDefault="00E579E4" w:rsidP="00193285">
      <w:pPr>
        <w:keepNext w:val="0"/>
        <w:spacing w:before="0" w:after="0"/>
        <w:rPr>
          <w:rFonts w:asciiTheme="minorHAnsi" w:hAnsiTheme="minorHAnsi" w:cstheme="minorHAnsi"/>
          <w:b/>
          <w:sz w:val="22"/>
          <w:szCs w:val="22"/>
        </w:rPr>
      </w:pPr>
    </w:p>
    <w:p w14:paraId="5C681DF5" w14:textId="215233EC" w:rsidR="009679E0" w:rsidRDefault="009679E0" w:rsidP="00193285">
      <w:pPr>
        <w:keepNext w:val="0"/>
        <w:spacing w:before="0" w:after="0"/>
        <w:rPr>
          <w:rFonts w:asciiTheme="minorHAnsi" w:hAnsiTheme="minorHAnsi" w:cstheme="minorHAnsi"/>
          <w:b/>
          <w:sz w:val="22"/>
          <w:szCs w:val="22"/>
        </w:rPr>
      </w:pPr>
    </w:p>
    <w:p w14:paraId="699E9822" w14:textId="77777777" w:rsidR="009679E0" w:rsidRPr="00163765" w:rsidRDefault="009679E0" w:rsidP="00193285">
      <w:pPr>
        <w:keepNext w:val="0"/>
        <w:spacing w:before="0" w:after="0"/>
        <w:rPr>
          <w:rFonts w:asciiTheme="minorHAnsi" w:hAnsiTheme="minorHAnsi" w:cstheme="minorHAnsi"/>
          <w:b/>
          <w:sz w:val="22"/>
          <w:szCs w:val="22"/>
        </w:rPr>
      </w:pPr>
    </w:p>
    <w:p w14:paraId="5E345F25" w14:textId="09EFF9DF" w:rsidR="00E579E4" w:rsidRPr="00193285" w:rsidRDefault="002054CB" w:rsidP="00193285">
      <w:pPr>
        <w:pStyle w:val="Odstavecseseznamem"/>
        <w:widowControl w:val="0"/>
        <w:numPr>
          <w:ilvl w:val="0"/>
          <w:numId w:val="17"/>
        </w:numPr>
        <w:spacing w:after="120"/>
        <w:rPr>
          <w:rFonts w:asciiTheme="minorHAnsi" w:hAnsiTheme="minorHAnsi" w:cstheme="minorHAnsi"/>
          <w:b/>
        </w:rPr>
      </w:pPr>
      <w:r w:rsidRPr="00163765">
        <w:rPr>
          <w:rFonts w:asciiTheme="minorHAnsi" w:hAnsiTheme="minorHAnsi" w:cstheme="minorHAnsi"/>
          <w:b/>
        </w:rPr>
        <w:t xml:space="preserve">Podrobnější členění a obsah </w:t>
      </w:r>
      <w:r w:rsidR="00745018" w:rsidRPr="00163765">
        <w:rPr>
          <w:rFonts w:asciiTheme="minorHAnsi" w:hAnsiTheme="minorHAnsi" w:cstheme="minorHAnsi"/>
          <w:b/>
        </w:rPr>
        <w:t>DUR</w:t>
      </w:r>
      <w:r w:rsidR="003C7EDA">
        <w:rPr>
          <w:rFonts w:asciiTheme="minorHAnsi" w:hAnsiTheme="minorHAnsi" w:cstheme="minorHAnsi"/>
          <w:b/>
        </w:rPr>
        <w:t>:</w:t>
      </w:r>
    </w:p>
    <w:p w14:paraId="03696C24" w14:textId="66CFA8E3" w:rsidR="002054CB" w:rsidRPr="00163765" w:rsidRDefault="00F621FD" w:rsidP="007B6047">
      <w:pPr>
        <w:keepNext w:val="0"/>
        <w:tabs>
          <w:tab w:val="left" w:pos="709"/>
        </w:tabs>
        <w:spacing w:before="0" w:after="0"/>
        <w:ind w:left="709"/>
        <w:rPr>
          <w:rFonts w:asciiTheme="minorHAnsi" w:hAnsiTheme="minorHAnsi" w:cstheme="minorHAnsi"/>
          <w:sz w:val="22"/>
          <w:szCs w:val="22"/>
        </w:rPr>
      </w:pPr>
      <w:r>
        <w:rPr>
          <w:rFonts w:asciiTheme="minorHAnsi" w:hAnsiTheme="minorHAnsi" w:cstheme="minorHAnsi"/>
          <w:sz w:val="22"/>
          <w:szCs w:val="22"/>
        </w:rPr>
        <w:t>DUR</w:t>
      </w:r>
      <w:r w:rsidR="002054CB" w:rsidRPr="00163765">
        <w:rPr>
          <w:rFonts w:asciiTheme="minorHAnsi" w:hAnsiTheme="minorHAnsi" w:cstheme="minorHAnsi"/>
          <w:sz w:val="22"/>
          <w:szCs w:val="22"/>
        </w:rPr>
        <w:t xml:space="preserve"> musí po věcné stránce vyhovět požadavkům:</w:t>
      </w:r>
    </w:p>
    <w:p w14:paraId="7E665227" w14:textId="27B24721" w:rsidR="002054CB" w:rsidRPr="00163765" w:rsidRDefault="002E1F0B" w:rsidP="00664C8D">
      <w:pPr>
        <w:keepNext w:val="0"/>
        <w:numPr>
          <w:ilvl w:val="0"/>
          <w:numId w:val="10"/>
        </w:numPr>
        <w:tabs>
          <w:tab w:val="left" w:pos="284"/>
        </w:tabs>
        <w:spacing w:before="0" w:after="0"/>
        <w:ind w:left="1418"/>
        <w:rPr>
          <w:rFonts w:asciiTheme="minorHAnsi" w:hAnsiTheme="minorHAnsi" w:cstheme="minorHAnsi"/>
          <w:sz w:val="22"/>
          <w:szCs w:val="22"/>
        </w:rPr>
      </w:pPr>
      <w:r w:rsidRPr="00163765">
        <w:rPr>
          <w:rFonts w:asciiTheme="minorHAnsi" w:hAnsiTheme="minorHAnsi" w:cstheme="minorHAnsi"/>
          <w:sz w:val="22"/>
          <w:szCs w:val="22"/>
        </w:rPr>
        <w:t>zákona č. 183/2006 Sb., o územním plánování a stavebním řádu (stavební zákon)</w:t>
      </w:r>
      <w:r w:rsidR="007B2D64">
        <w:rPr>
          <w:rFonts w:asciiTheme="minorHAnsi" w:hAnsiTheme="minorHAnsi" w:cstheme="minorHAnsi"/>
          <w:sz w:val="22"/>
          <w:szCs w:val="22"/>
        </w:rPr>
        <w:t xml:space="preserve">, </w:t>
      </w:r>
      <w:r w:rsidR="007B2D64">
        <w:rPr>
          <w:rFonts w:ascii="Calibri" w:hAnsi="Calibri"/>
          <w:sz w:val="22"/>
          <w:szCs w:val="22"/>
        </w:rPr>
        <w:t>případně aktuálně účinné právní úpravě nahrazující tento zákon</w:t>
      </w:r>
    </w:p>
    <w:p w14:paraId="366AA166" w14:textId="45033F17" w:rsidR="002054CB" w:rsidRPr="00163765" w:rsidRDefault="002054CB" w:rsidP="00664C8D">
      <w:pPr>
        <w:keepNext w:val="0"/>
        <w:numPr>
          <w:ilvl w:val="0"/>
          <w:numId w:val="10"/>
        </w:numPr>
        <w:tabs>
          <w:tab w:val="left" w:pos="284"/>
        </w:tabs>
        <w:spacing w:before="0" w:after="0"/>
        <w:ind w:left="1418"/>
        <w:rPr>
          <w:rFonts w:asciiTheme="minorHAnsi" w:hAnsiTheme="minorHAnsi" w:cstheme="minorHAnsi"/>
          <w:sz w:val="22"/>
          <w:szCs w:val="22"/>
        </w:rPr>
      </w:pPr>
      <w:r w:rsidRPr="00163765">
        <w:rPr>
          <w:rFonts w:asciiTheme="minorHAnsi" w:hAnsiTheme="minorHAnsi" w:cstheme="minorHAnsi"/>
          <w:sz w:val="22"/>
          <w:szCs w:val="22"/>
        </w:rPr>
        <w:t>vyhlášky č. 499/2006 Sb.</w:t>
      </w:r>
      <w:r w:rsidR="002E1F0B" w:rsidRPr="00163765">
        <w:rPr>
          <w:rFonts w:asciiTheme="minorHAnsi" w:hAnsiTheme="minorHAnsi" w:cstheme="minorHAnsi"/>
          <w:sz w:val="22"/>
          <w:szCs w:val="22"/>
        </w:rPr>
        <w:t>,</w:t>
      </w:r>
      <w:r w:rsidRPr="00163765">
        <w:rPr>
          <w:rFonts w:asciiTheme="minorHAnsi" w:hAnsiTheme="minorHAnsi" w:cstheme="minorHAnsi"/>
          <w:sz w:val="22"/>
          <w:szCs w:val="22"/>
        </w:rPr>
        <w:t xml:space="preserve"> o dokumentaci staveb</w:t>
      </w:r>
      <w:r w:rsidR="007B2D64">
        <w:rPr>
          <w:rFonts w:asciiTheme="minorHAnsi" w:hAnsiTheme="minorHAnsi" w:cstheme="minorHAnsi"/>
          <w:sz w:val="22"/>
          <w:szCs w:val="22"/>
        </w:rPr>
        <w:t>,</w:t>
      </w:r>
      <w:r w:rsidRPr="00163765">
        <w:rPr>
          <w:rFonts w:asciiTheme="minorHAnsi" w:hAnsiTheme="minorHAnsi" w:cstheme="minorHAnsi"/>
          <w:sz w:val="22"/>
          <w:szCs w:val="22"/>
        </w:rPr>
        <w:t xml:space="preserve"> v</w:t>
      </w:r>
      <w:r w:rsidR="007B2D64">
        <w:rPr>
          <w:rFonts w:asciiTheme="minorHAnsi" w:hAnsiTheme="minorHAnsi" w:cstheme="minorHAnsi"/>
          <w:sz w:val="22"/>
          <w:szCs w:val="22"/>
        </w:rPr>
        <w:t xml:space="preserve">e </w:t>
      </w:r>
      <w:r w:rsidRPr="00163765">
        <w:rPr>
          <w:rFonts w:asciiTheme="minorHAnsi" w:hAnsiTheme="minorHAnsi" w:cstheme="minorHAnsi"/>
          <w:sz w:val="22"/>
          <w:szCs w:val="22"/>
        </w:rPr>
        <w:t xml:space="preserve">znění </w:t>
      </w:r>
      <w:r w:rsidR="007B2D64">
        <w:rPr>
          <w:rFonts w:asciiTheme="minorHAnsi" w:hAnsiTheme="minorHAnsi" w:cstheme="minorHAnsi"/>
          <w:sz w:val="22"/>
          <w:szCs w:val="22"/>
        </w:rPr>
        <w:t xml:space="preserve">pozdějších předpisů, </w:t>
      </w:r>
      <w:r w:rsidR="00CE118F">
        <w:rPr>
          <w:rFonts w:ascii="Calibri" w:hAnsi="Calibri"/>
          <w:sz w:val="22"/>
          <w:szCs w:val="22"/>
        </w:rPr>
        <w:t>případně aktuálně účinné právní úpravě nahrazující tento předpis</w:t>
      </w:r>
    </w:p>
    <w:p w14:paraId="33BE8A04" w14:textId="28982AA0" w:rsidR="002054CB" w:rsidRPr="00163765" w:rsidRDefault="002054CB" w:rsidP="00664C8D">
      <w:pPr>
        <w:keepNext w:val="0"/>
        <w:numPr>
          <w:ilvl w:val="0"/>
          <w:numId w:val="10"/>
        </w:numPr>
        <w:tabs>
          <w:tab w:val="left" w:pos="284"/>
        </w:tabs>
        <w:spacing w:before="0" w:after="0"/>
        <w:ind w:left="1418"/>
        <w:rPr>
          <w:rFonts w:asciiTheme="minorHAnsi" w:hAnsiTheme="minorHAnsi" w:cstheme="minorHAnsi"/>
          <w:sz w:val="22"/>
          <w:szCs w:val="22"/>
        </w:rPr>
      </w:pPr>
      <w:r w:rsidRPr="00163765">
        <w:rPr>
          <w:rFonts w:asciiTheme="minorHAnsi" w:hAnsiTheme="minorHAnsi" w:cstheme="minorHAnsi"/>
          <w:sz w:val="22"/>
          <w:szCs w:val="22"/>
        </w:rPr>
        <w:t xml:space="preserve">ostatním platným </w:t>
      </w:r>
      <w:r w:rsidR="00096342">
        <w:rPr>
          <w:rFonts w:asciiTheme="minorHAnsi" w:hAnsiTheme="minorHAnsi" w:cstheme="minorHAnsi"/>
          <w:sz w:val="22"/>
          <w:szCs w:val="22"/>
        </w:rPr>
        <w:t xml:space="preserve">a účinným </w:t>
      </w:r>
      <w:r w:rsidRPr="00163765">
        <w:rPr>
          <w:rFonts w:asciiTheme="minorHAnsi" w:hAnsiTheme="minorHAnsi" w:cstheme="minorHAnsi"/>
          <w:sz w:val="22"/>
          <w:szCs w:val="22"/>
        </w:rPr>
        <w:t>vyhláškám související</w:t>
      </w:r>
      <w:r w:rsidR="00096342">
        <w:rPr>
          <w:rFonts w:asciiTheme="minorHAnsi" w:hAnsiTheme="minorHAnsi" w:cstheme="minorHAnsi"/>
          <w:sz w:val="22"/>
          <w:szCs w:val="22"/>
        </w:rPr>
        <w:t>m</w:t>
      </w:r>
      <w:r w:rsidRPr="00163765">
        <w:rPr>
          <w:rFonts w:asciiTheme="minorHAnsi" w:hAnsiTheme="minorHAnsi" w:cstheme="minorHAnsi"/>
          <w:sz w:val="22"/>
          <w:szCs w:val="22"/>
        </w:rPr>
        <w:t xml:space="preserve"> s předmětem díla</w:t>
      </w:r>
    </w:p>
    <w:p w14:paraId="2FC18BA1" w14:textId="77777777" w:rsidR="002054CB" w:rsidRPr="006873D7" w:rsidRDefault="002054CB" w:rsidP="005B0D2A">
      <w:pPr>
        <w:pStyle w:val="Nadpis3"/>
        <w:tabs>
          <w:tab w:val="left" w:pos="0"/>
        </w:tabs>
        <w:spacing w:before="0" w:after="0"/>
        <w:ind w:left="1843" w:hanging="1843"/>
        <w:jc w:val="left"/>
        <w:rPr>
          <w:rFonts w:ascii="Arial Narrow" w:hAnsi="Arial Narrow"/>
          <w:b/>
          <w:szCs w:val="24"/>
        </w:rPr>
      </w:pPr>
    </w:p>
    <w:p w14:paraId="5C0166AD" w14:textId="0E2CE8E4" w:rsidR="00BC70CF" w:rsidRPr="000F683C" w:rsidRDefault="00BC70CF" w:rsidP="00664C8D">
      <w:pPr>
        <w:pStyle w:val="Odstavecseseznamem"/>
        <w:widowControl w:val="0"/>
        <w:numPr>
          <w:ilvl w:val="0"/>
          <w:numId w:val="17"/>
        </w:numPr>
        <w:spacing w:after="0"/>
        <w:rPr>
          <w:rFonts w:asciiTheme="minorHAnsi" w:hAnsiTheme="minorHAnsi" w:cstheme="minorHAnsi"/>
          <w:bCs/>
        </w:rPr>
      </w:pPr>
      <w:r>
        <w:rPr>
          <w:rFonts w:asciiTheme="minorHAnsi" w:hAnsiTheme="minorHAnsi" w:cstheme="minorHAnsi"/>
          <w:b/>
        </w:rPr>
        <w:t>Počet a forma vyhotovení</w:t>
      </w:r>
      <w:r w:rsidR="00F635AC">
        <w:rPr>
          <w:rFonts w:asciiTheme="minorHAnsi" w:hAnsiTheme="minorHAnsi" w:cstheme="minorHAnsi"/>
          <w:b/>
        </w:rPr>
        <w:t xml:space="preserve"> DUR</w:t>
      </w:r>
      <w:r w:rsidR="003C7EDA">
        <w:rPr>
          <w:rFonts w:asciiTheme="minorHAnsi" w:hAnsiTheme="minorHAnsi" w:cstheme="minorHAnsi"/>
          <w:b/>
        </w:rPr>
        <w:t>:</w:t>
      </w:r>
    </w:p>
    <w:p w14:paraId="7DA7B60E" w14:textId="61074C0B" w:rsidR="00467D2A" w:rsidRDefault="008D0C99" w:rsidP="00467D2A">
      <w:pPr>
        <w:keepNext w:val="0"/>
        <w:numPr>
          <w:ilvl w:val="0"/>
          <w:numId w:val="2"/>
        </w:numPr>
        <w:spacing w:after="0"/>
        <w:ind w:left="1060" w:hanging="357"/>
        <w:rPr>
          <w:rFonts w:asciiTheme="minorHAnsi" w:hAnsiTheme="minorHAnsi" w:cstheme="minorBidi"/>
          <w:sz w:val="22"/>
          <w:szCs w:val="22"/>
        </w:rPr>
      </w:pPr>
      <w:r w:rsidRPr="63B007DE">
        <w:rPr>
          <w:rFonts w:asciiTheme="minorHAnsi" w:hAnsiTheme="minorHAnsi" w:cstheme="minorBidi"/>
          <w:sz w:val="22"/>
          <w:szCs w:val="22"/>
        </w:rPr>
        <w:t>DUR</w:t>
      </w:r>
      <w:r w:rsidR="00BC70CF" w:rsidRPr="63B007DE">
        <w:rPr>
          <w:rFonts w:asciiTheme="minorHAnsi" w:hAnsiTheme="minorHAnsi" w:cstheme="minorBidi"/>
          <w:sz w:val="22"/>
          <w:szCs w:val="22"/>
        </w:rPr>
        <w:t xml:space="preserve"> bude zhotovitelem předána </w:t>
      </w:r>
      <w:r w:rsidR="003E4DEF" w:rsidRPr="63B007DE">
        <w:rPr>
          <w:rFonts w:asciiTheme="minorHAnsi" w:hAnsiTheme="minorHAnsi" w:cstheme="minorBidi"/>
          <w:sz w:val="22"/>
          <w:szCs w:val="22"/>
        </w:rPr>
        <w:t xml:space="preserve">objednateli </w:t>
      </w:r>
      <w:r w:rsidR="00BC70CF" w:rsidRPr="63B007DE">
        <w:rPr>
          <w:rFonts w:asciiTheme="minorHAnsi" w:hAnsiTheme="minorHAnsi" w:cstheme="minorBidi"/>
          <w:sz w:val="22"/>
          <w:szCs w:val="22"/>
        </w:rPr>
        <w:t xml:space="preserve">v </w:t>
      </w:r>
      <w:r w:rsidR="00E7339A" w:rsidRPr="63B007DE">
        <w:rPr>
          <w:rFonts w:asciiTheme="minorHAnsi" w:hAnsiTheme="minorHAnsi" w:cstheme="minorBidi"/>
          <w:sz w:val="22"/>
          <w:szCs w:val="22"/>
        </w:rPr>
        <w:t>1</w:t>
      </w:r>
      <w:r w:rsidR="00BC70CF" w:rsidRPr="63B007DE">
        <w:rPr>
          <w:rFonts w:asciiTheme="minorHAnsi" w:hAnsiTheme="minorHAnsi" w:cstheme="minorBidi"/>
          <w:sz w:val="22"/>
          <w:szCs w:val="22"/>
        </w:rPr>
        <w:t xml:space="preserve"> výtis</w:t>
      </w:r>
      <w:r w:rsidR="009649FC" w:rsidRPr="63B007DE">
        <w:rPr>
          <w:rFonts w:asciiTheme="minorHAnsi" w:hAnsiTheme="minorHAnsi" w:cstheme="minorBidi"/>
          <w:sz w:val="22"/>
          <w:szCs w:val="22"/>
        </w:rPr>
        <w:t>ku</w:t>
      </w:r>
      <w:r w:rsidR="00BC70CF" w:rsidRPr="63B007DE">
        <w:rPr>
          <w:rFonts w:asciiTheme="minorHAnsi" w:hAnsiTheme="minorHAnsi" w:cstheme="minorBidi"/>
          <w:sz w:val="22"/>
          <w:szCs w:val="22"/>
        </w:rPr>
        <w:t xml:space="preserve"> v listinné podobě a</w:t>
      </w:r>
      <w:r w:rsidR="00862444" w:rsidRPr="63B007DE">
        <w:rPr>
          <w:rFonts w:asciiTheme="minorHAnsi" w:hAnsiTheme="minorHAnsi" w:cstheme="minorBidi"/>
          <w:sz w:val="22"/>
          <w:szCs w:val="22"/>
        </w:rPr>
        <w:t> </w:t>
      </w:r>
      <w:r w:rsidR="00BC70CF" w:rsidRPr="63B007DE">
        <w:rPr>
          <w:rFonts w:asciiTheme="minorHAnsi" w:hAnsiTheme="minorHAnsi" w:cstheme="minorBidi"/>
          <w:sz w:val="22"/>
          <w:szCs w:val="22"/>
        </w:rPr>
        <w:t>v</w:t>
      </w:r>
      <w:r w:rsidR="00862444" w:rsidRPr="63B007DE">
        <w:rPr>
          <w:rFonts w:asciiTheme="minorHAnsi" w:hAnsiTheme="minorHAnsi" w:cstheme="minorBidi"/>
          <w:sz w:val="22"/>
          <w:szCs w:val="22"/>
        </w:rPr>
        <w:t> </w:t>
      </w:r>
      <w:r w:rsidR="00E7339A" w:rsidRPr="63B007DE">
        <w:rPr>
          <w:rFonts w:asciiTheme="minorHAnsi" w:hAnsiTheme="minorHAnsi" w:cstheme="minorBidi"/>
          <w:sz w:val="22"/>
          <w:szCs w:val="22"/>
        </w:rPr>
        <w:t>1</w:t>
      </w:r>
      <w:r w:rsidR="00862444" w:rsidRPr="63B007DE">
        <w:rPr>
          <w:rFonts w:asciiTheme="minorHAnsi" w:hAnsiTheme="minorHAnsi" w:cstheme="minorBidi"/>
          <w:sz w:val="22"/>
          <w:szCs w:val="22"/>
        </w:rPr>
        <w:t> </w:t>
      </w:r>
      <w:r w:rsidR="00BC70CF" w:rsidRPr="63B007DE">
        <w:rPr>
          <w:rFonts w:asciiTheme="minorHAnsi" w:hAnsiTheme="minorHAnsi" w:cstheme="minorBidi"/>
          <w:sz w:val="22"/>
          <w:szCs w:val="22"/>
        </w:rPr>
        <w:t>vyhotovení v elektronické podobě na odpovídajícím datovém nosiči</w:t>
      </w:r>
      <w:r w:rsidR="00810C9C" w:rsidRPr="63B007DE">
        <w:rPr>
          <w:rFonts w:asciiTheme="minorHAnsi" w:hAnsiTheme="minorHAnsi" w:cstheme="minorBidi"/>
          <w:sz w:val="22"/>
          <w:szCs w:val="22"/>
        </w:rPr>
        <w:t xml:space="preserve">, </w:t>
      </w:r>
      <w:r w:rsidR="00810C9C" w:rsidRPr="63B007DE">
        <w:rPr>
          <w:rFonts w:ascii="Calibri" w:hAnsi="Calibri"/>
          <w:sz w:val="22"/>
          <w:szCs w:val="22"/>
        </w:rPr>
        <w:t>přičemž všechna vyhotovení budou opatřena razítkem autorizované osoby</w:t>
      </w:r>
      <w:r w:rsidR="0034472F" w:rsidRPr="63B007DE">
        <w:rPr>
          <w:rFonts w:ascii="Calibri" w:hAnsi="Calibri"/>
          <w:sz w:val="22"/>
          <w:szCs w:val="22"/>
        </w:rPr>
        <w:t>.</w:t>
      </w:r>
      <w:r w:rsidR="00DD3A38" w:rsidRPr="63B007DE">
        <w:rPr>
          <w:rFonts w:asciiTheme="minorHAnsi" w:hAnsiTheme="minorHAnsi" w:cstheme="minorBidi"/>
          <w:sz w:val="22"/>
          <w:szCs w:val="22"/>
        </w:rPr>
        <w:t xml:space="preserve"> </w:t>
      </w:r>
      <w:r w:rsidR="0077755B" w:rsidRPr="63B007DE">
        <w:rPr>
          <w:rFonts w:asciiTheme="minorHAnsi" w:hAnsiTheme="minorHAnsi" w:cstheme="minorBidi"/>
          <w:sz w:val="22"/>
          <w:szCs w:val="22"/>
        </w:rPr>
        <w:t xml:space="preserve">Vyhotovení </w:t>
      </w:r>
      <w:r w:rsidR="0034472F" w:rsidRPr="63B007DE">
        <w:rPr>
          <w:rFonts w:asciiTheme="minorHAnsi" w:hAnsiTheme="minorHAnsi" w:cstheme="minorBidi"/>
          <w:sz w:val="22"/>
          <w:szCs w:val="22"/>
        </w:rPr>
        <w:t>DUR</w:t>
      </w:r>
      <w:r w:rsidR="00810C9C" w:rsidRPr="63B007DE">
        <w:rPr>
          <w:rFonts w:ascii="Calibri" w:hAnsi="Calibri"/>
          <w:sz w:val="22"/>
          <w:szCs w:val="22"/>
        </w:rPr>
        <w:t>, kter</w:t>
      </w:r>
      <w:r w:rsidR="0077755B" w:rsidRPr="63B007DE">
        <w:rPr>
          <w:rFonts w:ascii="Calibri" w:hAnsi="Calibri"/>
          <w:sz w:val="22"/>
          <w:szCs w:val="22"/>
        </w:rPr>
        <w:t>é</w:t>
      </w:r>
      <w:r w:rsidR="00810C9C" w:rsidRPr="63B007DE">
        <w:rPr>
          <w:rFonts w:ascii="Calibri" w:hAnsi="Calibri"/>
          <w:sz w:val="22"/>
          <w:szCs w:val="22"/>
        </w:rPr>
        <w:t xml:space="preserve"> se předává stavebnímu úřadu,</w:t>
      </w:r>
      <w:r w:rsidR="00810C9C" w:rsidRPr="63B007DE">
        <w:rPr>
          <w:rFonts w:ascii="Calibri" w:hAnsi="Calibri"/>
        </w:rPr>
        <w:t xml:space="preserve"> </w:t>
      </w:r>
      <w:r w:rsidR="00810C9C" w:rsidRPr="63B007DE">
        <w:rPr>
          <w:rFonts w:ascii="Calibri" w:hAnsi="Calibri"/>
          <w:sz w:val="22"/>
          <w:szCs w:val="22"/>
        </w:rPr>
        <w:t>se do tohoto počtu nezapočítává (je</w:t>
      </w:r>
      <w:r w:rsidR="002213C5" w:rsidRPr="63B007DE">
        <w:rPr>
          <w:rFonts w:ascii="Calibri" w:hAnsi="Calibri"/>
          <w:sz w:val="22"/>
          <w:szCs w:val="22"/>
        </w:rPr>
        <w:t xml:space="preserve"> </w:t>
      </w:r>
      <w:r w:rsidR="00810C9C" w:rsidRPr="63B007DE">
        <w:rPr>
          <w:rFonts w:ascii="Calibri" w:hAnsi="Calibri"/>
          <w:sz w:val="22"/>
          <w:szCs w:val="22"/>
        </w:rPr>
        <w:t>nad tento počet, předání stavebnímu úřadu</w:t>
      </w:r>
      <w:r w:rsidR="00DD3A38" w:rsidRPr="63B007DE">
        <w:rPr>
          <w:rFonts w:ascii="Calibri" w:hAnsi="Calibri"/>
          <w:sz w:val="22"/>
          <w:szCs w:val="22"/>
        </w:rPr>
        <w:t xml:space="preserve"> </w:t>
      </w:r>
      <w:r w:rsidR="00810C9C" w:rsidRPr="63B007DE">
        <w:rPr>
          <w:rFonts w:ascii="Calibri" w:hAnsi="Calibri"/>
          <w:sz w:val="22"/>
          <w:szCs w:val="22"/>
        </w:rPr>
        <w:t>zajišťuje zhotovitel)</w:t>
      </w:r>
      <w:r w:rsidR="002213C5" w:rsidRPr="63B007DE">
        <w:rPr>
          <w:rFonts w:ascii="Calibri" w:hAnsi="Calibri"/>
          <w:sz w:val="22"/>
          <w:szCs w:val="22"/>
        </w:rPr>
        <w:t>.</w:t>
      </w:r>
      <w:r w:rsidR="00810C9C" w:rsidRPr="63B007DE">
        <w:rPr>
          <w:rFonts w:ascii="Calibri" w:hAnsi="Calibri"/>
          <w:sz w:val="22"/>
          <w:szCs w:val="22"/>
        </w:rPr>
        <w:t xml:space="preserve"> </w:t>
      </w:r>
      <w:r w:rsidR="00BC70CF" w:rsidRPr="63B007DE">
        <w:rPr>
          <w:rFonts w:asciiTheme="minorHAnsi" w:hAnsiTheme="minorHAnsi" w:cstheme="minorBidi"/>
          <w:sz w:val="22"/>
          <w:szCs w:val="22"/>
        </w:rPr>
        <w:t xml:space="preserve"> </w:t>
      </w:r>
    </w:p>
    <w:p w14:paraId="6FFD2CEB" w14:textId="77777777" w:rsidR="006873D7" w:rsidRPr="006873D7" w:rsidRDefault="006873D7" w:rsidP="006873D7">
      <w:pPr>
        <w:keepNext w:val="0"/>
        <w:spacing w:before="0" w:after="0"/>
        <w:ind w:left="1060"/>
        <w:rPr>
          <w:rFonts w:asciiTheme="minorHAnsi" w:hAnsiTheme="minorHAnsi" w:cstheme="minorBidi"/>
          <w:sz w:val="22"/>
          <w:szCs w:val="22"/>
        </w:rPr>
      </w:pPr>
    </w:p>
    <w:p w14:paraId="68464791" w14:textId="77777777" w:rsidR="00FC2C56" w:rsidRPr="00A914FD" w:rsidRDefault="00FC2C56" w:rsidP="00467D2A">
      <w:pPr>
        <w:pStyle w:val="Odstavecseseznamem"/>
        <w:widowControl w:val="0"/>
        <w:numPr>
          <w:ilvl w:val="0"/>
          <w:numId w:val="17"/>
        </w:numPr>
        <w:spacing w:after="0"/>
        <w:rPr>
          <w:rFonts w:asciiTheme="minorHAnsi" w:hAnsiTheme="minorHAnsi" w:cstheme="minorHAnsi"/>
          <w:b/>
        </w:rPr>
      </w:pPr>
      <w:r w:rsidRPr="00A914FD">
        <w:rPr>
          <w:rFonts w:asciiTheme="minorHAnsi" w:hAnsiTheme="minorHAnsi" w:cstheme="minorHAnsi"/>
          <w:b/>
        </w:rPr>
        <w:t>Zhotovitel neprovede VF 3 v případech, kdy:</w:t>
      </w:r>
    </w:p>
    <w:p w14:paraId="6B3486DA" w14:textId="10976309" w:rsidR="00FC2C56" w:rsidRDefault="00FC2C56" w:rsidP="00664C8D">
      <w:pPr>
        <w:pStyle w:val="Odstavecseseznamem"/>
        <w:numPr>
          <w:ilvl w:val="0"/>
          <w:numId w:val="14"/>
        </w:numPr>
        <w:spacing w:before="120" w:after="120" w:line="240" w:lineRule="auto"/>
        <w:ind w:left="1134"/>
        <w:jc w:val="both"/>
        <w:rPr>
          <w:rFonts w:cstheme="minorHAnsi"/>
          <w:color w:val="000000"/>
        </w:rPr>
      </w:pPr>
      <w:r w:rsidRPr="0092286C">
        <w:rPr>
          <w:rFonts w:cstheme="minorHAnsi"/>
          <w:color w:val="000000"/>
        </w:rPr>
        <w:t>bude místně příslušným stavebním úřadem povoleno konání společného územního a</w:t>
      </w:r>
      <w:r w:rsidR="00862444">
        <w:rPr>
          <w:rFonts w:cstheme="minorHAnsi"/>
          <w:color w:val="000000"/>
        </w:rPr>
        <w:t> </w:t>
      </w:r>
      <w:r w:rsidRPr="0092286C">
        <w:rPr>
          <w:rFonts w:cstheme="minorHAnsi"/>
          <w:color w:val="000000"/>
        </w:rPr>
        <w:t>stavebního řízení ve smyslu stavebního zákona</w:t>
      </w:r>
      <w:r>
        <w:rPr>
          <w:rFonts w:cstheme="minorHAnsi"/>
          <w:color w:val="000000"/>
        </w:rPr>
        <w:t xml:space="preserve"> (</w:t>
      </w:r>
      <w:r w:rsidRPr="0092286C">
        <w:rPr>
          <w:rFonts w:cstheme="minorHAnsi"/>
          <w:color w:val="000000"/>
        </w:rPr>
        <w:t>zhotovitel se v takovém případě zavazuje zpracovat namísto DUR dokumentaci pro vydání společného povolení, která bude obsahovat veškeré náležitosti dle stavebního zákona, vyhlášky č. 499/2006 Sb. a</w:t>
      </w:r>
      <w:r w:rsidR="00862444">
        <w:rPr>
          <w:rFonts w:cstheme="minorHAnsi"/>
          <w:color w:val="000000"/>
        </w:rPr>
        <w:t> </w:t>
      </w:r>
      <w:r w:rsidRPr="0092286C">
        <w:rPr>
          <w:rFonts w:cstheme="minorHAnsi"/>
          <w:color w:val="000000"/>
        </w:rPr>
        <w:t>souvisejících právních předpisů a zajistit namísto ÚR vydání společného povolení</w:t>
      </w:r>
      <w:r>
        <w:rPr>
          <w:rFonts w:cstheme="minorHAnsi"/>
          <w:color w:val="000000"/>
        </w:rPr>
        <w:t>) nebo</w:t>
      </w:r>
    </w:p>
    <w:p w14:paraId="592638BA" w14:textId="3F8BF4EF" w:rsidR="00FC2C56" w:rsidRPr="0092286C" w:rsidRDefault="00FC2C56" w:rsidP="00664C8D">
      <w:pPr>
        <w:pStyle w:val="Odstavecseseznamem"/>
        <w:numPr>
          <w:ilvl w:val="0"/>
          <w:numId w:val="14"/>
        </w:numPr>
        <w:spacing w:before="120" w:after="120" w:line="240" w:lineRule="auto"/>
        <w:ind w:left="1134"/>
        <w:jc w:val="both"/>
        <w:rPr>
          <w:rFonts w:cstheme="minorHAnsi"/>
          <w:color w:val="000000"/>
        </w:rPr>
      </w:pPr>
      <w:r w:rsidRPr="0092286C">
        <w:rPr>
          <w:rFonts w:cstheme="minorHAnsi"/>
          <w:color w:val="000000"/>
        </w:rPr>
        <w:t>v</w:t>
      </w:r>
      <w:r>
        <w:rPr>
          <w:rFonts w:cstheme="minorHAnsi"/>
          <w:b/>
          <w:bCs/>
          <w:color w:val="000000"/>
        </w:rPr>
        <w:t xml:space="preserve"> </w:t>
      </w:r>
      <w:r w:rsidRPr="0092286C">
        <w:rPr>
          <w:rFonts w:cstheme="minorHAnsi"/>
          <w:color w:val="000000"/>
        </w:rPr>
        <w:t>souladu se stavebním zákonem nebude pro povolení stavby nutné vydání ÚR</w:t>
      </w:r>
      <w:r w:rsidR="00886771">
        <w:rPr>
          <w:rFonts w:cstheme="minorHAnsi"/>
          <w:color w:val="000000"/>
        </w:rPr>
        <w:t>/ÚS</w:t>
      </w:r>
      <w:r w:rsidRPr="0092286C">
        <w:rPr>
          <w:rFonts w:cstheme="minorHAnsi"/>
          <w:color w:val="000000"/>
        </w:rPr>
        <w:t xml:space="preserve"> ani společného povolení</w:t>
      </w:r>
      <w:r>
        <w:rPr>
          <w:rFonts w:cstheme="minorHAnsi"/>
          <w:color w:val="000000"/>
        </w:rPr>
        <w:t xml:space="preserve"> (tzn. zhotovitel zajistí pouze vydání stavebního povolení)</w:t>
      </w:r>
      <w:r w:rsidRPr="0092286C">
        <w:rPr>
          <w:rFonts w:cstheme="minorHAnsi"/>
          <w:color w:val="000000"/>
        </w:rPr>
        <w:t>.</w:t>
      </w:r>
    </w:p>
    <w:p w14:paraId="72464777" w14:textId="77777777" w:rsidR="00FC2C56" w:rsidRPr="00FC2C56" w:rsidRDefault="00FC2C56" w:rsidP="00FC2C56">
      <w:pPr>
        <w:keepNext w:val="0"/>
      </w:pPr>
    </w:p>
    <w:p w14:paraId="642FDD92" w14:textId="3929C42F" w:rsidR="00E579E4" w:rsidRPr="00375119" w:rsidRDefault="000F683C" w:rsidP="00375119">
      <w:pPr>
        <w:pStyle w:val="Nadpis1"/>
        <w:widowControl/>
        <w:numPr>
          <w:ilvl w:val="0"/>
          <w:numId w:val="0"/>
        </w:numPr>
        <w:spacing w:before="0" w:after="240"/>
        <w:jc w:val="left"/>
        <w:rPr>
          <w:rFonts w:asciiTheme="minorHAnsi" w:hAnsiTheme="minorHAnsi" w:cstheme="minorHAnsi"/>
          <w:sz w:val="32"/>
          <w:szCs w:val="32"/>
        </w:rPr>
      </w:pPr>
      <w:bookmarkStart w:id="8" w:name="_Toc98159392"/>
      <w:r>
        <w:rPr>
          <w:rFonts w:asciiTheme="minorHAnsi" w:hAnsiTheme="minorHAnsi" w:cstheme="minorHAnsi"/>
          <w:sz w:val="32"/>
          <w:szCs w:val="32"/>
        </w:rPr>
        <w:t>Kapitola 4:</w:t>
      </w:r>
      <w:r w:rsidR="006328AD">
        <w:rPr>
          <w:rFonts w:asciiTheme="minorHAnsi" w:hAnsiTheme="minorHAnsi" w:cstheme="minorHAnsi"/>
          <w:sz w:val="32"/>
          <w:szCs w:val="32"/>
        </w:rPr>
        <w:br/>
      </w:r>
      <w:r w:rsidR="00D36281" w:rsidRPr="008E5225">
        <w:rPr>
          <w:rFonts w:asciiTheme="minorHAnsi" w:hAnsiTheme="minorHAnsi" w:cstheme="minorHAnsi"/>
          <w:sz w:val="32"/>
          <w:szCs w:val="32"/>
        </w:rPr>
        <w:t>Výkonová</w:t>
      </w:r>
      <w:r w:rsidR="00A77141" w:rsidRPr="008E5225">
        <w:rPr>
          <w:rFonts w:asciiTheme="minorHAnsi" w:hAnsiTheme="minorHAnsi" w:cstheme="minorHAnsi"/>
          <w:sz w:val="32"/>
          <w:szCs w:val="32"/>
        </w:rPr>
        <w:t xml:space="preserve"> fáze</w:t>
      </w:r>
      <w:r w:rsidR="00AB7BB0" w:rsidRPr="008E5225">
        <w:rPr>
          <w:rFonts w:asciiTheme="minorHAnsi" w:hAnsiTheme="minorHAnsi" w:cstheme="minorHAnsi"/>
          <w:sz w:val="32"/>
          <w:szCs w:val="32"/>
        </w:rPr>
        <w:t xml:space="preserve"> 4</w:t>
      </w:r>
      <w:r w:rsidR="00A77141" w:rsidRPr="00163765">
        <w:rPr>
          <w:rFonts w:asciiTheme="minorHAnsi" w:hAnsiTheme="minorHAnsi" w:cstheme="minorHAnsi"/>
          <w:sz w:val="32"/>
          <w:szCs w:val="32"/>
        </w:rPr>
        <w:t xml:space="preserve"> </w:t>
      </w:r>
      <w:r w:rsidR="00B80DAB" w:rsidRPr="00163765">
        <w:rPr>
          <w:rFonts w:asciiTheme="minorHAnsi" w:hAnsiTheme="minorHAnsi" w:cstheme="minorHAnsi"/>
          <w:sz w:val="32"/>
          <w:szCs w:val="32"/>
        </w:rPr>
        <w:t>–</w:t>
      </w:r>
      <w:r w:rsidR="00851F90" w:rsidRPr="00163765">
        <w:rPr>
          <w:rFonts w:asciiTheme="minorHAnsi" w:hAnsiTheme="minorHAnsi" w:cstheme="minorHAnsi"/>
          <w:sz w:val="32"/>
          <w:szCs w:val="32"/>
        </w:rPr>
        <w:t xml:space="preserve"> </w:t>
      </w:r>
      <w:r w:rsidR="00A76D8E" w:rsidRPr="00163765">
        <w:rPr>
          <w:rFonts w:asciiTheme="minorHAnsi" w:hAnsiTheme="minorHAnsi" w:cstheme="minorHAnsi"/>
          <w:sz w:val="32"/>
          <w:szCs w:val="32"/>
        </w:rPr>
        <w:t>Dok</w:t>
      </w:r>
      <w:r w:rsidR="00AB7BB0" w:rsidRPr="00163765">
        <w:rPr>
          <w:rFonts w:asciiTheme="minorHAnsi" w:hAnsiTheme="minorHAnsi" w:cstheme="minorHAnsi"/>
          <w:sz w:val="32"/>
          <w:szCs w:val="32"/>
        </w:rPr>
        <w:t>umentace pro stavební povolení</w:t>
      </w:r>
      <w:r w:rsidR="00BF77AF">
        <w:rPr>
          <w:rFonts w:asciiTheme="minorHAnsi" w:hAnsiTheme="minorHAnsi" w:cstheme="minorHAnsi"/>
          <w:sz w:val="32"/>
          <w:szCs w:val="32"/>
        </w:rPr>
        <w:t xml:space="preserve"> </w:t>
      </w:r>
      <w:r w:rsidR="006D377C">
        <w:rPr>
          <w:rFonts w:asciiTheme="minorHAnsi" w:hAnsiTheme="minorHAnsi" w:cstheme="minorHAnsi"/>
          <w:sz w:val="32"/>
          <w:szCs w:val="32"/>
        </w:rPr>
        <w:t>(DSP)</w:t>
      </w:r>
      <w:r w:rsidR="00AB7BB0" w:rsidRPr="00163765">
        <w:rPr>
          <w:rFonts w:asciiTheme="minorHAnsi" w:hAnsiTheme="minorHAnsi" w:cstheme="minorHAnsi"/>
          <w:sz w:val="32"/>
          <w:szCs w:val="32"/>
        </w:rPr>
        <w:t xml:space="preserve">, </w:t>
      </w:r>
      <w:r w:rsidR="00EE4137" w:rsidRPr="00163765">
        <w:rPr>
          <w:rFonts w:asciiTheme="minorHAnsi" w:hAnsiTheme="minorHAnsi" w:cstheme="minorHAnsi"/>
          <w:sz w:val="32"/>
          <w:szCs w:val="32"/>
        </w:rPr>
        <w:t xml:space="preserve">obstarání </w:t>
      </w:r>
      <w:r w:rsidR="00135D8B" w:rsidRPr="006D5FBE">
        <w:rPr>
          <w:rFonts w:asciiTheme="minorHAnsi" w:hAnsiTheme="minorHAnsi" w:cstheme="minorHAnsi"/>
          <w:sz w:val="32"/>
          <w:szCs w:val="32"/>
        </w:rPr>
        <w:t>s</w:t>
      </w:r>
      <w:r w:rsidR="00EE4137" w:rsidRPr="00163765">
        <w:rPr>
          <w:rFonts w:asciiTheme="minorHAnsi" w:hAnsiTheme="minorHAnsi" w:cstheme="minorHAnsi"/>
          <w:sz w:val="32"/>
          <w:szCs w:val="32"/>
        </w:rPr>
        <w:t>tavebního</w:t>
      </w:r>
      <w:r w:rsidR="00A76D8E" w:rsidRPr="00163765">
        <w:rPr>
          <w:rFonts w:asciiTheme="minorHAnsi" w:hAnsiTheme="minorHAnsi" w:cstheme="minorHAnsi"/>
          <w:sz w:val="32"/>
          <w:szCs w:val="32"/>
        </w:rPr>
        <w:t xml:space="preserve"> povolení</w:t>
      </w:r>
      <w:r w:rsidR="006D377C">
        <w:rPr>
          <w:rFonts w:asciiTheme="minorHAnsi" w:hAnsiTheme="minorHAnsi" w:cstheme="minorHAnsi"/>
          <w:sz w:val="32"/>
          <w:szCs w:val="32"/>
        </w:rPr>
        <w:t xml:space="preserve"> (SP)</w:t>
      </w:r>
      <w:r w:rsidR="000337F4">
        <w:rPr>
          <w:rFonts w:asciiTheme="minorHAnsi" w:hAnsiTheme="minorHAnsi" w:cstheme="minorHAnsi"/>
          <w:sz w:val="32"/>
          <w:szCs w:val="32"/>
        </w:rPr>
        <w:t xml:space="preserve">; </w:t>
      </w:r>
      <w:r w:rsidR="003C414F" w:rsidRPr="002A3738">
        <w:rPr>
          <w:rFonts w:asciiTheme="minorHAnsi" w:hAnsiTheme="minorHAnsi" w:cstheme="minorHAnsi"/>
          <w:sz w:val="32"/>
          <w:szCs w:val="32"/>
        </w:rPr>
        <w:t>zpracování</w:t>
      </w:r>
      <w:r w:rsidR="002A3738" w:rsidRPr="002A3738">
        <w:rPr>
          <w:rFonts w:asciiTheme="minorHAnsi" w:hAnsiTheme="minorHAnsi" w:cstheme="minorHAnsi"/>
          <w:sz w:val="32"/>
          <w:szCs w:val="32"/>
        </w:rPr>
        <w:t xml:space="preserve"> </w:t>
      </w:r>
      <w:r w:rsidR="000337F4" w:rsidRPr="002A3738">
        <w:rPr>
          <w:rFonts w:asciiTheme="minorHAnsi" w:hAnsiTheme="minorHAnsi" w:cstheme="minorHAnsi"/>
          <w:sz w:val="32"/>
          <w:szCs w:val="32"/>
        </w:rPr>
        <w:t>Knih</w:t>
      </w:r>
      <w:r w:rsidR="002A3738" w:rsidRPr="002A3738">
        <w:rPr>
          <w:rFonts w:asciiTheme="minorHAnsi" w:hAnsiTheme="minorHAnsi" w:cstheme="minorHAnsi"/>
          <w:sz w:val="32"/>
          <w:szCs w:val="32"/>
        </w:rPr>
        <w:t>y</w:t>
      </w:r>
      <w:r w:rsidR="000337F4" w:rsidRPr="002A3738">
        <w:rPr>
          <w:rFonts w:asciiTheme="minorHAnsi" w:hAnsiTheme="minorHAnsi" w:cstheme="minorHAnsi"/>
          <w:sz w:val="32"/>
          <w:szCs w:val="32"/>
        </w:rPr>
        <w:t xml:space="preserve"> místností</w:t>
      </w:r>
      <w:r w:rsidR="00661E21">
        <w:rPr>
          <w:rFonts w:asciiTheme="minorHAnsi" w:hAnsiTheme="minorHAnsi" w:cstheme="minorHAnsi"/>
          <w:sz w:val="32"/>
          <w:szCs w:val="32"/>
        </w:rPr>
        <w:t xml:space="preserve"> </w:t>
      </w:r>
      <w:bookmarkEnd w:id="8"/>
      <w:r w:rsidR="00B8204E" w:rsidRPr="00767B3F">
        <w:rPr>
          <w:rFonts w:asciiTheme="minorHAnsi" w:hAnsiTheme="minorHAnsi" w:cstheme="minorHAnsi"/>
          <w:sz w:val="32"/>
          <w:szCs w:val="32"/>
        </w:rPr>
        <w:tab/>
      </w:r>
    </w:p>
    <w:p w14:paraId="1BEA6EA1" w14:textId="1365E43D" w:rsidR="00A76D8E" w:rsidRPr="00163765" w:rsidRDefault="00B8204E" w:rsidP="00664C8D">
      <w:pPr>
        <w:pStyle w:val="Odstavecseseznamem"/>
        <w:widowControl w:val="0"/>
        <w:numPr>
          <w:ilvl w:val="0"/>
          <w:numId w:val="18"/>
        </w:numPr>
        <w:spacing w:after="0"/>
        <w:rPr>
          <w:rFonts w:asciiTheme="minorHAnsi" w:hAnsiTheme="minorHAnsi" w:cstheme="minorHAnsi"/>
          <w:b/>
        </w:rPr>
      </w:pPr>
      <w:r w:rsidRPr="00163765">
        <w:rPr>
          <w:rFonts w:asciiTheme="minorHAnsi" w:hAnsiTheme="minorHAnsi" w:cstheme="minorHAnsi"/>
          <w:b/>
        </w:rPr>
        <w:t>V</w:t>
      </w:r>
      <w:r w:rsidR="00F03E53" w:rsidRPr="00163765">
        <w:rPr>
          <w:rFonts w:asciiTheme="minorHAnsi" w:hAnsiTheme="minorHAnsi" w:cstheme="minorHAnsi"/>
          <w:b/>
        </w:rPr>
        <w:t xml:space="preserve"> rámci této V</w:t>
      </w:r>
      <w:r w:rsidR="00EC2C15" w:rsidRPr="00163765">
        <w:rPr>
          <w:rFonts w:asciiTheme="minorHAnsi" w:hAnsiTheme="minorHAnsi" w:cstheme="minorHAnsi"/>
          <w:b/>
        </w:rPr>
        <w:t xml:space="preserve">F </w:t>
      </w:r>
      <w:r w:rsidR="00F03E53" w:rsidRPr="00163765">
        <w:rPr>
          <w:rFonts w:asciiTheme="minorHAnsi" w:hAnsiTheme="minorHAnsi" w:cstheme="minorHAnsi"/>
          <w:b/>
        </w:rPr>
        <w:t xml:space="preserve">poskytne </w:t>
      </w:r>
      <w:r w:rsidR="00FE2282">
        <w:rPr>
          <w:rFonts w:asciiTheme="minorHAnsi" w:hAnsiTheme="minorHAnsi" w:cstheme="minorHAnsi"/>
          <w:b/>
        </w:rPr>
        <w:t>zhotovitel</w:t>
      </w:r>
      <w:r w:rsidR="00F03E53" w:rsidRPr="00163765">
        <w:rPr>
          <w:rFonts w:asciiTheme="minorHAnsi" w:hAnsiTheme="minorHAnsi" w:cstheme="minorHAnsi"/>
          <w:b/>
        </w:rPr>
        <w:t xml:space="preserve"> následující služby a úkony:</w:t>
      </w:r>
    </w:p>
    <w:p w14:paraId="0BA2E551" w14:textId="77777777" w:rsidR="006C0655" w:rsidRPr="00163765" w:rsidRDefault="00F0216E" w:rsidP="006873D7">
      <w:pPr>
        <w:numPr>
          <w:ilvl w:val="0"/>
          <w:numId w:val="11"/>
        </w:numPr>
        <w:spacing w:before="0"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 </w:t>
      </w:r>
      <w:r w:rsidR="00FA044E" w:rsidRPr="00163765">
        <w:rPr>
          <w:rFonts w:asciiTheme="minorHAnsi" w:eastAsia="Calibri" w:hAnsiTheme="minorHAnsi" w:cstheme="minorHAnsi"/>
          <w:color w:val="000000"/>
          <w:sz w:val="22"/>
          <w:szCs w:val="22"/>
        </w:rPr>
        <w:t>v</w:t>
      </w:r>
      <w:r w:rsidR="006C0655" w:rsidRPr="00163765">
        <w:rPr>
          <w:rFonts w:asciiTheme="minorHAnsi" w:eastAsia="Calibri" w:hAnsiTheme="minorHAnsi" w:cstheme="minorHAnsi"/>
          <w:color w:val="000000"/>
          <w:sz w:val="22"/>
          <w:szCs w:val="22"/>
        </w:rPr>
        <w:t xml:space="preserve">ypracování </w:t>
      </w:r>
      <w:r w:rsidR="00AE4369" w:rsidRPr="00163765">
        <w:rPr>
          <w:rFonts w:asciiTheme="minorHAnsi" w:eastAsia="Calibri" w:hAnsiTheme="minorHAnsi" w:cstheme="minorHAnsi"/>
          <w:color w:val="000000"/>
          <w:sz w:val="22"/>
          <w:szCs w:val="22"/>
        </w:rPr>
        <w:t>DSP</w:t>
      </w:r>
      <w:r w:rsidR="0033229A" w:rsidRPr="00163765">
        <w:rPr>
          <w:rFonts w:asciiTheme="minorHAnsi" w:eastAsia="Calibri" w:hAnsiTheme="minorHAnsi" w:cstheme="minorHAnsi"/>
          <w:color w:val="000000"/>
          <w:sz w:val="22"/>
          <w:szCs w:val="22"/>
        </w:rPr>
        <w:t>,</w:t>
      </w:r>
      <w:r w:rsidR="00DB1A71" w:rsidRPr="00163765">
        <w:rPr>
          <w:rFonts w:asciiTheme="minorHAnsi" w:eastAsia="Calibri" w:hAnsiTheme="minorHAnsi" w:cstheme="minorHAnsi"/>
          <w:color w:val="000000"/>
          <w:sz w:val="22"/>
          <w:szCs w:val="22"/>
        </w:rPr>
        <w:t xml:space="preserve"> </w:t>
      </w:r>
    </w:p>
    <w:p w14:paraId="6EE33E5E" w14:textId="4D89F7F8" w:rsidR="00041FEC" w:rsidRDefault="00041FEC"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041FEC">
        <w:rPr>
          <w:rFonts w:asciiTheme="minorHAnsi" w:hAnsiTheme="minorHAnsi" w:cstheme="minorHAnsi"/>
          <w:color w:val="000000"/>
          <w:sz w:val="22"/>
          <w:szCs w:val="22"/>
        </w:rPr>
        <w:t>průběžné konzultace D</w:t>
      </w:r>
      <w:r w:rsidR="006E7C48">
        <w:rPr>
          <w:rFonts w:asciiTheme="minorHAnsi" w:hAnsiTheme="minorHAnsi" w:cstheme="minorHAnsi"/>
          <w:color w:val="000000"/>
          <w:sz w:val="22"/>
          <w:szCs w:val="22"/>
        </w:rPr>
        <w:t>SP</w:t>
      </w:r>
      <w:r w:rsidRPr="00041FEC">
        <w:rPr>
          <w:rFonts w:asciiTheme="minorHAnsi" w:hAnsiTheme="minorHAnsi" w:cstheme="minorHAnsi"/>
          <w:color w:val="000000"/>
          <w:sz w:val="22"/>
          <w:szCs w:val="22"/>
        </w:rPr>
        <w:t xml:space="preserve"> s objednatelem (kontaktní osobou) ve frekvenci minimálně 1x za měsíc</w:t>
      </w:r>
    </w:p>
    <w:p w14:paraId="646E74E6" w14:textId="1A3142FA" w:rsidR="00FA044E" w:rsidRPr="00163765" w:rsidRDefault="006A6144"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projednání </w:t>
      </w:r>
      <w:r w:rsidR="00AE4369" w:rsidRPr="00163765">
        <w:rPr>
          <w:rFonts w:asciiTheme="minorHAnsi" w:eastAsia="Calibri" w:hAnsiTheme="minorHAnsi" w:cstheme="minorHAnsi"/>
          <w:color w:val="000000"/>
          <w:sz w:val="22"/>
          <w:szCs w:val="22"/>
        </w:rPr>
        <w:t>DSP</w:t>
      </w:r>
      <w:r w:rsidR="003D4F48">
        <w:rPr>
          <w:rFonts w:asciiTheme="minorHAnsi" w:eastAsia="Calibri" w:hAnsiTheme="minorHAnsi" w:cstheme="minorHAnsi"/>
          <w:color w:val="000000"/>
          <w:sz w:val="22"/>
          <w:szCs w:val="22"/>
        </w:rPr>
        <w:t xml:space="preserve"> </w:t>
      </w:r>
      <w:r w:rsidRPr="00163765">
        <w:rPr>
          <w:rFonts w:asciiTheme="minorHAnsi" w:eastAsia="Calibri" w:hAnsiTheme="minorHAnsi" w:cstheme="minorHAnsi"/>
          <w:color w:val="000000"/>
          <w:sz w:val="22"/>
          <w:szCs w:val="22"/>
        </w:rPr>
        <w:t>s</w:t>
      </w:r>
      <w:r w:rsidR="007A76C9" w:rsidRPr="00163765">
        <w:rPr>
          <w:rFonts w:asciiTheme="minorHAnsi" w:eastAsia="Calibri" w:hAnsiTheme="minorHAnsi" w:cstheme="minorHAnsi"/>
          <w:color w:val="000000"/>
          <w:sz w:val="22"/>
          <w:szCs w:val="22"/>
        </w:rPr>
        <w:t> </w:t>
      </w:r>
      <w:r w:rsidR="001C0DF2">
        <w:rPr>
          <w:rFonts w:asciiTheme="minorHAnsi" w:eastAsia="Calibri" w:hAnsiTheme="minorHAnsi" w:cstheme="minorHAnsi"/>
          <w:color w:val="000000"/>
          <w:sz w:val="22"/>
          <w:szCs w:val="22"/>
        </w:rPr>
        <w:t>objednatel</w:t>
      </w:r>
      <w:r w:rsidRPr="00163765">
        <w:rPr>
          <w:rFonts w:asciiTheme="minorHAnsi" w:eastAsia="Calibri" w:hAnsiTheme="minorHAnsi" w:cstheme="minorHAnsi"/>
          <w:color w:val="000000"/>
          <w:sz w:val="22"/>
          <w:szCs w:val="22"/>
        </w:rPr>
        <w:t>em</w:t>
      </w:r>
      <w:r w:rsidR="007A76C9" w:rsidRPr="00163765">
        <w:rPr>
          <w:rFonts w:asciiTheme="minorHAnsi" w:eastAsia="Calibri" w:hAnsiTheme="minorHAnsi" w:cstheme="minorHAnsi"/>
          <w:color w:val="000000"/>
          <w:sz w:val="22"/>
          <w:szCs w:val="22"/>
        </w:rPr>
        <w:t xml:space="preserve"> a </w:t>
      </w:r>
      <w:r w:rsidRPr="00163765">
        <w:rPr>
          <w:rFonts w:asciiTheme="minorHAnsi" w:eastAsia="Calibri" w:hAnsiTheme="minorHAnsi" w:cstheme="minorHAnsi"/>
          <w:color w:val="000000"/>
          <w:sz w:val="22"/>
          <w:szCs w:val="22"/>
        </w:rPr>
        <w:t>zapracování jeho připomínek</w:t>
      </w:r>
      <w:r w:rsidR="00BE1C65" w:rsidRPr="00163765">
        <w:rPr>
          <w:rFonts w:asciiTheme="minorHAnsi" w:eastAsia="Calibri" w:hAnsiTheme="minorHAnsi" w:cstheme="minorHAnsi"/>
          <w:color w:val="000000"/>
          <w:sz w:val="22"/>
          <w:szCs w:val="22"/>
        </w:rPr>
        <w:t xml:space="preserve"> </w:t>
      </w:r>
      <w:r w:rsidR="00C94C6A">
        <w:rPr>
          <w:rFonts w:asciiTheme="minorHAnsi" w:eastAsia="Calibri" w:hAnsiTheme="minorHAnsi" w:cstheme="minorHAnsi"/>
          <w:color w:val="000000"/>
          <w:sz w:val="22"/>
          <w:szCs w:val="22"/>
        </w:rPr>
        <w:t>do DSP</w:t>
      </w:r>
    </w:p>
    <w:p w14:paraId="5A9BD558" w14:textId="798DB842" w:rsidR="00D216CB" w:rsidRPr="00163765" w:rsidRDefault="00FA044E"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vypracování </w:t>
      </w:r>
      <w:r w:rsidR="00EC2C15" w:rsidRPr="00163765">
        <w:rPr>
          <w:rFonts w:asciiTheme="minorHAnsi" w:eastAsia="Calibri" w:hAnsiTheme="minorHAnsi" w:cstheme="minorHAnsi"/>
          <w:color w:val="000000"/>
          <w:sz w:val="22"/>
          <w:szCs w:val="22"/>
        </w:rPr>
        <w:t>p</w:t>
      </w:r>
      <w:r w:rsidRPr="00163765">
        <w:rPr>
          <w:rFonts w:asciiTheme="minorHAnsi" w:eastAsia="Calibri" w:hAnsiTheme="minorHAnsi" w:cstheme="minorHAnsi"/>
          <w:color w:val="000000"/>
          <w:sz w:val="22"/>
          <w:szCs w:val="22"/>
        </w:rPr>
        <w:t xml:space="preserve">růkazu energetické náročnosti budovy dle metodik platného </w:t>
      </w:r>
      <w:r w:rsidR="00B52C68">
        <w:rPr>
          <w:rFonts w:asciiTheme="minorHAnsi" w:eastAsia="Calibri" w:hAnsiTheme="minorHAnsi" w:cstheme="minorHAnsi"/>
          <w:color w:val="000000"/>
          <w:sz w:val="22"/>
          <w:szCs w:val="22"/>
        </w:rPr>
        <w:t xml:space="preserve">a účinného </w:t>
      </w:r>
      <w:r w:rsidRPr="00163765">
        <w:rPr>
          <w:rFonts w:asciiTheme="minorHAnsi" w:eastAsia="Calibri" w:hAnsiTheme="minorHAnsi" w:cstheme="minorHAnsi"/>
          <w:color w:val="000000"/>
          <w:sz w:val="22"/>
          <w:szCs w:val="22"/>
        </w:rPr>
        <w:t>zákona</w:t>
      </w:r>
    </w:p>
    <w:p w14:paraId="275487BB" w14:textId="02DECA9D" w:rsidR="00071B2F" w:rsidRDefault="00B358B2"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vypracování plánu organizace výstavby sestávajícího zejména z návrhu věcného a časového plánu, vymezení staveniště, zásad řešení zařízení staveniště, příjezdů na staveniště, připojovacího místa na rozvody vody a energií pro staveniště, zábory veřejných prostor a</w:t>
      </w:r>
      <w:r w:rsidR="00862444">
        <w:rPr>
          <w:rFonts w:asciiTheme="minorHAnsi" w:eastAsia="Calibri" w:hAnsiTheme="minorHAnsi" w:cstheme="minorHAnsi"/>
          <w:color w:val="000000"/>
          <w:sz w:val="22"/>
          <w:szCs w:val="22"/>
        </w:rPr>
        <w:t> </w:t>
      </w:r>
      <w:r w:rsidRPr="00163765">
        <w:rPr>
          <w:rFonts w:asciiTheme="minorHAnsi" w:eastAsia="Calibri" w:hAnsiTheme="minorHAnsi" w:cstheme="minorHAnsi"/>
          <w:color w:val="000000"/>
          <w:sz w:val="22"/>
          <w:szCs w:val="22"/>
        </w:rPr>
        <w:t xml:space="preserve">komunikací </w:t>
      </w:r>
      <w:r w:rsidR="00265CAA" w:rsidRPr="00163765">
        <w:rPr>
          <w:rFonts w:asciiTheme="minorHAnsi" w:eastAsia="Calibri" w:hAnsiTheme="minorHAnsi" w:cstheme="minorHAnsi"/>
          <w:color w:val="000000"/>
          <w:sz w:val="22"/>
          <w:szCs w:val="22"/>
        </w:rPr>
        <w:t xml:space="preserve">     </w:t>
      </w:r>
    </w:p>
    <w:p w14:paraId="01BDC1F4" w14:textId="37D41E43" w:rsidR="00EE4137" w:rsidRPr="00163765" w:rsidRDefault="00EE4137"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vypracování Knihy místností</w:t>
      </w:r>
    </w:p>
    <w:p w14:paraId="70E7E6F3" w14:textId="2F6A0BA9" w:rsidR="006A6144" w:rsidRPr="00163765" w:rsidRDefault="00071B2F"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vypracování Souhrnného rozpočtu</w:t>
      </w:r>
      <w:r w:rsidR="009951EF">
        <w:rPr>
          <w:rFonts w:asciiTheme="minorHAnsi" w:eastAsia="Calibri" w:hAnsiTheme="minorHAnsi" w:cstheme="minorHAnsi"/>
          <w:color w:val="000000"/>
          <w:sz w:val="22"/>
          <w:szCs w:val="22"/>
        </w:rPr>
        <w:t xml:space="preserve"> </w:t>
      </w:r>
      <w:r w:rsidR="009951EF" w:rsidRPr="009951EF">
        <w:rPr>
          <w:rFonts w:asciiTheme="minorHAnsi" w:eastAsia="Calibri" w:hAnsiTheme="minorHAnsi" w:cstheme="minorHAnsi"/>
          <w:color w:val="000000"/>
          <w:sz w:val="22"/>
          <w:szCs w:val="22"/>
        </w:rPr>
        <w:t>– položkový rozpočet v podrobnosti agregovaných položek</w:t>
      </w:r>
    </w:p>
    <w:p w14:paraId="0B93E633" w14:textId="3A73E49F" w:rsidR="00567C3F" w:rsidRPr="00163765" w:rsidRDefault="00CB0B69"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projednání </w:t>
      </w:r>
      <w:r w:rsidR="00AE4369" w:rsidRPr="00163765">
        <w:rPr>
          <w:rFonts w:asciiTheme="minorHAnsi" w:eastAsia="Calibri" w:hAnsiTheme="minorHAnsi" w:cstheme="minorHAnsi"/>
          <w:color w:val="000000"/>
          <w:sz w:val="22"/>
          <w:szCs w:val="22"/>
        </w:rPr>
        <w:t xml:space="preserve">DSP </w:t>
      </w:r>
      <w:r w:rsidRPr="00163765">
        <w:rPr>
          <w:rFonts w:asciiTheme="minorHAnsi" w:eastAsia="Calibri" w:hAnsiTheme="minorHAnsi" w:cstheme="minorHAnsi"/>
          <w:color w:val="000000"/>
          <w:sz w:val="22"/>
          <w:szCs w:val="22"/>
        </w:rPr>
        <w:t>s</w:t>
      </w:r>
      <w:r w:rsidR="00AE4369" w:rsidRPr="00163765">
        <w:rPr>
          <w:rFonts w:asciiTheme="minorHAnsi" w:eastAsia="Calibri" w:hAnsiTheme="minorHAnsi" w:cstheme="minorHAnsi"/>
          <w:color w:val="000000"/>
          <w:sz w:val="22"/>
          <w:szCs w:val="22"/>
        </w:rPr>
        <w:t xml:space="preserve"> dotčenými orgány stá</w:t>
      </w:r>
      <w:r w:rsidR="007A76C9" w:rsidRPr="00163765">
        <w:rPr>
          <w:rFonts w:asciiTheme="minorHAnsi" w:eastAsia="Calibri" w:hAnsiTheme="minorHAnsi" w:cstheme="minorHAnsi"/>
          <w:color w:val="000000"/>
          <w:sz w:val="22"/>
          <w:szCs w:val="22"/>
        </w:rPr>
        <w:t xml:space="preserve">tní správy (DOSS), správci sítí </w:t>
      </w:r>
      <w:r w:rsidRPr="00163765">
        <w:rPr>
          <w:rFonts w:asciiTheme="minorHAnsi" w:eastAsia="Calibri" w:hAnsiTheme="minorHAnsi" w:cstheme="minorHAnsi"/>
          <w:color w:val="000000"/>
          <w:sz w:val="22"/>
          <w:szCs w:val="22"/>
        </w:rPr>
        <w:t xml:space="preserve">a </w:t>
      </w:r>
      <w:r w:rsidR="00AE4369" w:rsidRPr="00163765">
        <w:rPr>
          <w:rFonts w:asciiTheme="minorHAnsi" w:eastAsia="Calibri" w:hAnsiTheme="minorHAnsi" w:cstheme="minorHAnsi"/>
          <w:color w:val="000000"/>
          <w:sz w:val="22"/>
          <w:szCs w:val="22"/>
        </w:rPr>
        <w:t>ostatními účastníky stavebního řízení, z</w:t>
      </w:r>
      <w:r w:rsidRPr="00163765">
        <w:rPr>
          <w:rFonts w:asciiTheme="minorHAnsi" w:eastAsia="Calibri" w:hAnsiTheme="minorHAnsi" w:cstheme="minorHAnsi"/>
          <w:color w:val="000000"/>
          <w:sz w:val="22"/>
          <w:szCs w:val="22"/>
        </w:rPr>
        <w:t xml:space="preserve">apracování závěrů tohoto </w:t>
      </w:r>
      <w:r w:rsidR="00662CC5" w:rsidRPr="00163765">
        <w:rPr>
          <w:rFonts w:asciiTheme="minorHAnsi" w:eastAsia="Calibri" w:hAnsiTheme="minorHAnsi" w:cstheme="minorHAnsi"/>
          <w:color w:val="000000"/>
          <w:sz w:val="22"/>
          <w:szCs w:val="22"/>
        </w:rPr>
        <w:t>pro</w:t>
      </w:r>
      <w:r w:rsidRPr="00163765">
        <w:rPr>
          <w:rFonts w:asciiTheme="minorHAnsi" w:eastAsia="Calibri" w:hAnsiTheme="minorHAnsi" w:cstheme="minorHAnsi"/>
          <w:color w:val="000000"/>
          <w:sz w:val="22"/>
          <w:szCs w:val="22"/>
        </w:rPr>
        <w:t xml:space="preserve">jednání do </w:t>
      </w:r>
      <w:r w:rsidR="00AE4369" w:rsidRPr="00163765">
        <w:rPr>
          <w:rFonts w:asciiTheme="minorHAnsi" w:eastAsia="Calibri" w:hAnsiTheme="minorHAnsi" w:cstheme="minorHAnsi"/>
          <w:color w:val="000000"/>
          <w:sz w:val="22"/>
          <w:szCs w:val="22"/>
        </w:rPr>
        <w:t xml:space="preserve">DSP, </w:t>
      </w:r>
      <w:r w:rsidR="006A6144" w:rsidRPr="00163765">
        <w:rPr>
          <w:rFonts w:asciiTheme="minorHAnsi" w:eastAsia="Calibri" w:hAnsiTheme="minorHAnsi" w:cstheme="minorHAnsi"/>
          <w:color w:val="000000"/>
          <w:sz w:val="22"/>
          <w:szCs w:val="22"/>
        </w:rPr>
        <w:t xml:space="preserve">obstarání souhlasů, stanovisek a dalších podkladů od </w:t>
      </w:r>
      <w:r w:rsidR="00AE4369" w:rsidRPr="00163765">
        <w:rPr>
          <w:rFonts w:asciiTheme="minorHAnsi" w:eastAsia="Calibri" w:hAnsiTheme="minorHAnsi" w:cstheme="minorHAnsi"/>
          <w:color w:val="000000"/>
          <w:sz w:val="22"/>
          <w:szCs w:val="22"/>
        </w:rPr>
        <w:t>DOSS, správců sítí</w:t>
      </w:r>
      <w:r w:rsidR="008C4BED" w:rsidRPr="00163765">
        <w:rPr>
          <w:rFonts w:asciiTheme="minorHAnsi" w:eastAsia="Calibri" w:hAnsiTheme="minorHAnsi" w:cstheme="minorHAnsi"/>
          <w:color w:val="000000"/>
          <w:sz w:val="22"/>
          <w:szCs w:val="22"/>
        </w:rPr>
        <w:t xml:space="preserve"> </w:t>
      </w:r>
      <w:r w:rsidR="006A6144" w:rsidRPr="00163765">
        <w:rPr>
          <w:rFonts w:asciiTheme="minorHAnsi" w:eastAsia="Calibri" w:hAnsiTheme="minorHAnsi" w:cstheme="minorHAnsi"/>
          <w:color w:val="000000"/>
          <w:sz w:val="22"/>
          <w:szCs w:val="22"/>
        </w:rPr>
        <w:t xml:space="preserve">a ostatních účastníků stavebního řízení potřebných pro vydání </w:t>
      </w:r>
      <w:r w:rsidR="00AE4369" w:rsidRPr="00163765">
        <w:rPr>
          <w:rFonts w:asciiTheme="minorHAnsi" w:eastAsia="Calibri" w:hAnsiTheme="minorHAnsi" w:cstheme="minorHAnsi"/>
          <w:color w:val="000000"/>
          <w:sz w:val="22"/>
          <w:szCs w:val="22"/>
        </w:rPr>
        <w:t xml:space="preserve">SP </w:t>
      </w:r>
      <w:r w:rsidR="006A6144" w:rsidRPr="00163765">
        <w:rPr>
          <w:rFonts w:asciiTheme="minorHAnsi" w:eastAsia="Calibri" w:hAnsiTheme="minorHAnsi" w:cstheme="minorHAnsi"/>
          <w:color w:val="000000"/>
          <w:sz w:val="22"/>
          <w:szCs w:val="22"/>
        </w:rPr>
        <w:t>(doklady o projednání</w:t>
      </w:r>
      <w:r w:rsidR="009A08DF" w:rsidRPr="00163765">
        <w:rPr>
          <w:rFonts w:asciiTheme="minorHAnsi" w:eastAsia="Calibri" w:hAnsiTheme="minorHAnsi" w:cstheme="minorHAnsi"/>
          <w:color w:val="000000"/>
          <w:sz w:val="22"/>
          <w:szCs w:val="22"/>
        </w:rPr>
        <w:t xml:space="preserve"> </w:t>
      </w:r>
      <w:r w:rsidR="00AE4369" w:rsidRPr="00163765">
        <w:rPr>
          <w:rFonts w:asciiTheme="minorHAnsi" w:eastAsia="Calibri" w:hAnsiTheme="minorHAnsi" w:cstheme="minorHAnsi"/>
          <w:color w:val="000000"/>
          <w:sz w:val="22"/>
          <w:szCs w:val="22"/>
        </w:rPr>
        <w:t>DSP v</w:t>
      </w:r>
      <w:r w:rsidR="006A6144" w:rsidRPr="00163765">
        <w:rPr>
          <w:rFonts w:asciiTheme="minorHAnsi" w:eastAsia="Calibri" w:hAnsiTheme="minorHAnsi" w:cstheme="minorHAnsi"/>
          <w:color w:val="000000"/>
          <w:sz w:val="22"/>
          <w:szCs w:val="22"/>
        </w:rPr>
        <w:t xml:space="preserve">četně závazných stanovisek připojí </w:t>
      </w:r>
      <w:r w:rsidR="00FE2282">
        <w:rPr>
          <w:rFonts w:asciiTheme="minorHAnsi" w:eastAsia="Calibri" w:hAnsiTheme="minorHAnsi" w:cstheme="minorHAnsi"/>
          <w:color w:val="000000"/>
          <w:sz w:val="22"/>
          <w:szCs w:val="22"/>
        </w:rPr>
        <w:t>zhotovitel</w:t>
      </w:r>
      <w:r w:rsidR="006A6144" w:rsidRPr="00163765">
        <w:rPr>
          <w:rFonts w:asciiTheme="minorHAnsi" w:eastAsia="Calibri" w:hAnsiTheme="minorHAnsi" w:cstheme="minorHAnsi"/>
          <w:color w:val="000000"/>
          <w:sz w:val="22"/>
          <w:szCs w:val="22"/>
        </w:rPr>
        <w:t xml:space="preserve"> k</w:t>
      </w:r>
      <w:r w:rsidR="009A08DF" w:rsidRPr="00163765">
        <w:rPr>
          <w:rFonts w:asciiTheme="minorHAnsi" w:eastAsia="Calibri" w:hAnsiTheme="minorHAnsi" w:cstheme="minorHAnsi"/>
          <w:color w:val="000000"/>
          <w:sz w:val="22"/>
          <w:szCs w:val="22"/>
        </w:rPr>
        <w:t xml:space="preserve"> této</w:t>
      </w:r>
      <w:r w:rsidR="006A6144" w:rsidRPr="00163765">
        <w:rPr>
          <w:rFonts w:asciiTheme="minorHAnsi" w:eastAsia="Calibri" w:hAnsiTheme="minorHAnsi" w:cstheme="minorHAnsi"/>
          <w:color w:val="000000"/>
          <w:sz w:val="22"/>
          <w:szCs w:val="22"/>
        </w:rPr>
        <w:t xml:space="preserve"> </w:t>
      </w:r>
      <w:r w:rsidR="0041786E" w:rsidRPr="00163765">
        <w:rPr>
          <w:rFonts w:asciiTheme="minorHAnsi" w:eastAsia="Calibri" w:hAnsiTheme="minorHAnsi" w:cstheme="minorHAnsi"/>
          <w:color w:val="000000"/>
          <w:sz w:val="22"/>
          <w:szCs w:val="22"/>
        </w:rPr>
        <w:t>dokumentaci</w:t>
      </w:r>
      <w:r w:rsidR="006A6144" w:rsidRPr="00163765">
        <w:rPr>
          <w:rFonts w:asciiTheme="minorHAnsi" w:eastAsia="Calibri" w:hAnsiTheme="minorHAnsi" w:cstheme="minorHAnsi"/>
          <w:color w:val="000000"/>
          <w:sz w:val="22"/>
          <w:szCs w:val="22"/>
        </w:rPr>
        <w:t>)</w:t>
      </w:r>
    </w:p>
    <w:p w14:paraId="43F2F7FC" w14:textId="77777777" w:rsidR="00CB0B69" w:rsidRPr="00163765" w:rsidRDefault="00CB0B69"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podání žádosti o vydání </w:t>
      </w:r>
      <w:r w:rsidR="00AE4369" w:rsidRPr="00163765">
        <w:rPr>
          <w:rFonts w:asciiTheme="minorHAnsi" w:eastAsia="Calibri" w:hAnsiTheme="minorHAnsi" w:cstheme="minorHAnsi"/>
          <w:color w:val="000000"/>
          <w:sz w:val="22"/>
          <w:szCs w:val="22"/>
        </w:rPr>
        <w:t xml:space="preserve">SP, </w:t>
      </w:r>
      <w:r w:rsidRPr="00163765">
        <w:rPr>
          <w:rFonts w:asciiTheme="minorHAnsi" w:eastAsia="Calibri" w:hAnsiTheme="minorHAnsi" w:cstheme="minorHAnsi"/>
          <w:color w:val="000000"/>
          <w:sz w:val="22"/>
          <w:szCs w:val="22"/>
        </w:rPr>
        <w:t xml:space="preserve">popřípadě jiného rozhodnutí nutného k </w:t>
      </w:r>
      <w:r w:rsidR="002B7B66" w:rsidRPr="00163765">
        <w:rPr>
          <w:rFonts w:asciiTheme="minorHAnsi" w:eastAsia="Calibri" w:hAnsiTheme="minorHAnsi" w:cstheme="minorHAnsi"/>
          <w:color w:val="000000"/>
          <w:sz w:val="22"/>
          <w:szCs w:val="22"/>
        </w:rPr>
        <w:t>realizaci</w:t>
      </w:r>
    </w:p>
    <w:p w14:paraId="5B2066FF" w14:textId="413608B3" w:rsidR="002E40E0" w:rsidRPr="00163765" w:rsidRDefault="001E03E2"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zastupování objednatele</w:t>
      </w:r>
      <w:r w:rsidR="00CB0B69" w:rsidRPr="00163765">
        <w:rPr>
          <w:rFonts w:asciiTheme="minorHAnsi" w:eastAsia="Calibri" w:hAnsiTheme="minorHAnsi" w:cstheme="minorHAnsi"/>
          <w:color w:val="000000"/>
          <w:sz w:val="22"/>
          <w:szCs w:val="22"/>
        </w:rPr>
        <w:t xml:space="preserve"> </w:t>
      </w:r>
      <w:r w:rsidR="00AE4369" w:rsidRPr="00163765">
        <w:rPr>
          <w:rFonts w:asciiTheme="minorHAnsi" w:eastAsia="Calibri" w:hAnsiTheme="minorHAnsi" w:cstheme="minorHAnsi"/>
          <w:color w:val="000000"/>
          <w:sz w:val="22"/>
          <w:szCs w:val="22"/>
        </w:rPr>
        <w:t xml:space="preserve">ve stavebním řízení o </w:t>
      </w:r>
      <w:r w:rsidR="00F16A29" w:rsidRPr="00163765">
        <w:rPr>
          <w:rFonts w:asciiTheme="minorHAnsi" w:eastAsia="Calibri" w:hAnsiTheme="minorHAnsi" w:cstheme="minorHAnsi"/>
          <w:color w:val="000000"/>
          <w:sz w:val="22"/>
          <w:szCs w:val="22"/>
        </w:rPr>
        <w:t xml:space="preserve">vydání </w:t>
      </w:r>
      <w:r w:rsidR="00AE4369" w:rsidRPr="00163765">
        <w:rPr>
          <w:rFonts w:asciiTheme="minorHAnsi" w:eastAsia="Calibri" w:hAnsiTheme="minorHAnsi" w:cstheme="minorHAnsi"/>
          <w:color w:val="000000"/>
          <w:sz w:val="22"/>
          <w:szCs w:val="22"/>
        </w:rPr>
        <w:t xml:space="preserve">SP </w:t>
      </w:r>
      <w:r w:rsidR="002B7B66" w:rsidRPr="00163765">
        <w:rPr>
          <w:rFonts w:asciiTheme="minorHAnsi" w:eastAsia="Calibri" w:hAnsiTheme="minorHAnsi" w:cstheme="minorHAnsi"/>
          <w:color w:val="000000"/>
          <w:sz w:val="22"/>
          <w:szCs w:val="22"/>
        </w:rPr>
        <w:t xml:space="preserve">umožňujícího </w:t>
      </w:r>
      <w:r w:rsidR="00441186" w:rsidRPr="00163765">
        <w:rPr>
          <w:rFonts w:asciiTheme="minorHAnsi" w:eastAsia="Calibri" w:hAnsiTheme="minorHAnsi" w:cstheme="minorHAnsi"/>
          <w:color w:val="000000"/>
          <w:sz w:val="22"/>
          <w:szCs w:val="22"/>
        </w:rPr>
        <w:t>další přípravu a realizaci</w:t>
      </w:r>
      <w:r w:rsidR="002B7B66" w:rsidRPr="00163765">
        <w:rPr>
          <w:rFonts w:asciiTheme="minorHAnsi" w:eastAsia="Calibri" w:hAnsiTheme="minorHAnsi" w:cstheme="minorHAnsi"/>
          <w:color w:val="000000"/>
          <w:sz w:val="22"/>
          <w:szCs w:val="22"/>
        </w:rPr>
        <w:t xml:space="preserve">, popřípadě jiného rozhodnutí nutného k realizaci </w:t>
      </w:r>
      <w:r w:rsidR="00F44CA8" w:rsidRPr="00163765">
        <w:rPr>
          <w:rFonts w:asciiTheme="minorHAnsi" w:eastAsia="Calibri" w:hAnsiTheme="minorHAnsi" w:cstheme="minorHAnsi"/>
          <w:color w:val="000000"/>
          <w:sz w:val="22"/>
          <w:szCs w:val="22"/>
        </w:rPr>
        <w:t xml:space="preserve">akce </w:t>
      </w:r>
      <w:r w:rsidR="00CB0B69" w:rsidRPr="00163765">
        <w:rPr>
          <w:rFonts w:asciiTheme="minorHAnsi" w:eastAsia="Calibri" w:hAnsiTheme="minorHAnsi" w:cstheme="minorHAnsi"/>
          <w:color w:val="000000"/>
          <w:sz w:val="22"/>
          <w:szCs w:val="22"/>
        </w:rPr>
        <w:t>včetně jednání s </w:t>
      </w:r>
      <w:r w:rsidR="00F44CA8" w:rsidRPr="00163765">
        <w:rPr>
          <w:rFonts w:asciiTheme="minorHAnsi" w:eastAsia="Calibri" w:hAnsiTheme="minorHAnsi" w:cstheme="minorHAnsi"/>
          <w:color w:val="000000"/>
          <w:sz w:val="22"/>
          <w:szCs w:val="22"/>
        </w:rPr>
        <w:t>DOSS, správci sítí</w:t>
      </w:r>
      <w:r w:rsidR="008C4BED" w:rsidRPr="00163765">
        <w:rPr>
          <w:rFonts w:asciiTheme="minorHAnsi" w:eastAsia="Calibri" w:hAnsiTheme="minorHAnsi" w:cstheme="minorHAnsi"/>
          <w:color w:val="000000"/>
          <w:sz w:val="22"/>
          <w:szCs w:val="22"/>
        </w:rPr>
        <w:t xml:space="preserve"> </w:t>
      </w:r>
      <w:r w:rsidR="002B7B66" w:rsidRPr="00163765">
        <w:rPr>
          <w:rFonts w:asciiTheme="minorHAnsi" w:eastAsia="Calibri" w:hAnsiTheme="minorHAnsi" w:cstheme="minorHAnsi"/>
          <w:color w:val="000000"/>
          <w:sz w:val="22"/>
          <w:szCs w:val="22"/>
        </w:rPr>
        <w:t xml:space="preserve">účastníky </w:t>
      </w:r>
      <w:r w:rsidR="00F44CA8" w:rsidRPr="00163765">
        <w:rPr>
          <w:rFonts w:asciiTheme="minorHAnsi" w:eastAsia="Calibri" w:hAnsiTheme="minorHAnsi" w:cstheme="minorHAnsi"/>
          <w:color w:val="000000"/>
          <w:sz w:val="22"/>
          <w:szCs w:val="22"/>
        </w:rPr>
        <w:t xml:space="preserve">stavebního </w:t>
      </w:r>
      <w:r w:rsidR="002B7B66" w:rsidRPr="00163765">
        <w:rPr>
          <w:rFonts w:asciiTheme="minorHAnsi" w:eastAsia="Calibri" w:hAnsiTheme="minorHAnsi" w:cstheme="minorHAnsi"/>
          <w:color w:val="000000"/>
          <w:sz w:val="22"/>
          <w:szCs w:val="22"/>
        </w:rPr>
        <w:t>řízení</w:t>
      </w:r>
    </w:p>
    <w:p w14:paraId="051C266C" w14:textId="77777777" w:rsidR="00CB0B69" w:rsidRPr="00163765" w:rsidRDefault="002E40E0"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doplnění podkladů pro vydání </w:t>
      </w:r>
      <w:r w:rsidR="00064436" w:rsidRPr="00163765">
        <w:rPr>
          <w:rFonts w:asciiTheme="minorHAnsi" w:eastAsia="Calibri" w:hAnsiTheme="minorHAnsi" w:cstheme="minorHAnsi"/>
          <w:color w:val="000000"/>
          <w:sz w:val="22"/>
          <w:szCs w:val="22"/>
        </w:rPr>
        <w:t>S</w:t>
      </w:r>
      <w:r w:rsidR="00F44CA8" w:rsidRPr="00163765">
        <w:rPr>
          <w:rFonts w:asciiTheme="minorHAnsi" w:eastAsia="Calibri" w:hAnsiTheme="minorHAnsi" w:cstheme="minorHAnsi"/>
          <w:color w:val="000000"/>
          <w:sz w:val="22"/>
          <w:szCs w:val="22"/>
        </w:rPr>
        <w:t xml:space="preserve">P </w:t>
      </w:r>
      <w:r w:rsidRPr="00163765">
        <w:rPr>
          <w:rFonts w:asciiTheme="minorHAnsi" w:eastAsia="Calibri" w:hAnsiTheme="minorHAnsi" w:cstheme="minorHAnsi"/>
          <w:color w:val="000000"/>
          <w:sz w:val="22"/>
          <w:szCs w:val="22"/>
        </w:rPr>
        <w:t>dle požadavků stavebního úřadu</w:t>
      </w:r>
      <w:r w:rsidR="00CB0B69" w:rsidRPr="00163765">
        <w:rPr>
          <w:rFonts w:asciiTheme="minorHAnsi" w:eastAsia="Calibri" w:hAnsiTheme="minorHAnsi" w:cstheme="minorHAnsi"/>
          <w:color w:val="000000"/>
          <w:sz w:val="22"/>
          <w:szCs w:val="22"/>
        </w:rPr>
        <w:t xml:space="preserve"> </w:t>
      </w:r>
    </w:p>
    <w:p w14:paraId="23FAB249" w14:textId="2EC93581" w:rsidR="00CB0B69" w:rsidRDefault="00CB0B69" w:rsidP="00664C8D">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lastRenderedPageBreak/>
        <w:t>obstarání pravomocn</w:t>
      </w:r>
      <w:r w:rsidR="006765DD" w:rsidRPr="00163765">
        <w:rPr>
          <w:rFonts w:asciiTheme="minorHAnsi" w:eastAsia="Calibri" w:hAnsiTheme="minorHAnsi" w:cstheme="minorHAnsi"/>
          <w:color w:val="000000"/>
          <w:sz w:val="22"/>
          <w:szCs w:val="22"/>
        </w:rPr>
        <w:t>é</w:t>
      </w:r>
      <w:r w:rsidR="00F44CA8" w:rsidRPr="00163765">
        <w:rPr>
          <w:rFonts w:asciiTheme="minorHAnsi" w:eastAsia="Calibri" w:hAnsiTheme="minorHAnsi" w:cstheme="minorHAnsi"/>
          <w:color w:val="000000"/>
          <w:sz w:val="22"/>
          <w:szCs w:val="22"/>
        </w:rPr>
        <w:t xml:space="preserve">ho SP, </w:t>
      </w:r>
      <w:r w:rsidR="002B7B66" w:rsidRPr="00163765">
        <w:rPr>
          <w:rFonts w:asciiTheme="minorHAnsi" w:eastAsia="Calibri" w:hAnsiTheme="minorHAnsi" w:cstheme="minorHAnsi"/>
          <w:color w:val="000000"/>
          <w:sz w:val="22"/>
          <w:szCs w:val="22"/>
        </w:rPr>
        <w:t xml:space="preserve">popřípadě jiného rozhodnutí nutného k realizaci </w:t>
      </w:r>
      <w:r w:rsidR="00F44CA8" w:rsidRPr="00163765">
        <w:rPr>
          <w:rFonts w:asciiTheme="minorHAnsi" w:eastAsia="Calibri" w:hAnsiTheme="minorHAnsi" w:cstheme="minorHAnsi"/>
          <w:color w:val="000000"/>
          <w:sz w:val="22"/>
          <w:szCs w:val="22"/>
        </w:rPr>
        <w:t xml:space="preserve">akce </w:t>
      </w:r>
      <w:r w:rsidR="002B7B66" w:rsidRPr="00163765">
        <w:rPr>
          <w:rFonts w:asciiTheme="minorHAnsi" w:eastAsia="Calibri" w:hAnsiTheme="minorHAnsi" w:cstheme="minorHAnsi"/>
          <w:color w:val="000000"/>
          <w:sz w:val="22"/>
          <w:szCs w:val="22"/>
        </w:rPr>
        <w:t xml:space="preserve">včetně jednání s příslušnými </w:t>
      </w:r>
      <w:r w:rsidR="00F44CA8" w:rsidRPr="00163765">
        <w:rPr>
          <w:rFonts w:asciiTheme="minorHAnsi" w:eastAsia="Calibri" w:hAnsiTheme="minorHAnsi" w:cstheme="minorHAnsi"/>
          <w:color w:val="000000"/>
          <w:sz w:val="22"/>
          <w:szCs w:val="22"/>
        </w:rPr>
        <w:t xml:space="preserve">DOSS, správci sítí, </w:t>
      </w:r>
      <w:r w:rsidR="002B7B66" w:rsidRPr="00163765">
        <w:rPr>
          <w:rFonts w:asciiTheme="minorHAnsi" w:eastAsia="Calibri" w:hAnsiTheme="minorHAnsi" w:cstheme="minorHAnsi"/>
          <w:color w:val="000000"/>
          <w:sz w:val="22"/>
          <w:szCs w:val="22"/>
        </w:rPr>
        <w:t xml:space="preserve">dotčenými subjekty a </w:t>
      </w:r>
      <w:r w:rsidR="00F44CA8" w:rsidRPr="00163765">
        <w:rPr>
          <w:rFonts w:asciiTheme="minorHAnsi" w:eastAsia="Calibri" w:hAnsiTheme="minorHAnsi" w:cstheme="minorHAnsi"/>
          <w:color w:val="000000"/>
          <w:sz w:val="22"/>
          <w:szCs w:val="22"/>
        </w:rPr>
        <w:t xml:space="preserve">ostatními </w:t>
      </w:r>
      <w:r w:rsidR="002B7B66" w:rsidRPr="00163765">
        <w:rPr>
          <w:rFonts w:asciiTheme="minorHAnsi" w:eastAsia="Calibri" w:hAnsiTheme="minorHAnsi" w:cstheme="minorHAnsi"/>
          <w:color w:val="000000"/>
          <w:sz w:val="22"/>
          <w:szCs w:val="22"/>
        </w:rPr>
        <w:t xml:space="preserve">účastníky </w:t>
      </w:r>
      <w:r w:rsidR="00604BF8" w:rsidRPr="00163765">
        <w:rPr>
          <w:rFonts w:asciiTheme="minorHAnsi" w:eastAsia="Calibri" w:hAnsiTheme="minorHAnsi" w:cstheme="minorHAnsi"/>
          <w:color w:val="000000"/>
          <w:sz w:val="22"/>
          <w:szCs w:val="22"/>
        </w:rPr>
        <w:t xml:space="preserve">stavebního </w:t>
      </w:r>
      <w:r w:rsidR="006A6144" w:rsidRPr="00163765">
        <w:rPr>
          <w:rFonts w:asciiTheme="minorHAnsi" w:eastAsia="Calibri" w:hAnsiTheme="minorHAnsi" w:cstheme="minorHAnsi"/>
          <w:color w:val="000000"/>
          <w:sz w:val="22"/>
          <w:szCs w:val="22"/>
        </w:rPr>
        <w:t>řízení</w:t>
      </w:r>
    </w:p>
    <w:p w14:paraId="6A097808" w14:textId="77777777" w:rsidR="00CB1C7B" w:rsidRPr="00163765" w:rsidRDefault="00CB1C7B" w:rsidP="00163765">
      <w:pPr>
        <w:keepNext w:val="0"/>
        <w:spacing w:before="0" w:after="0"/>
        <w:rPr>
          <w:rFonts w:asciiTheme="minorHAnsi" w:hAnsiTheme="minorHAnsi" w:cstheme="minorHAnsi"/>
          <w:b/>
          <w:sz w:val="22"/>
          <w:szCs w:val="22"/>
        </w:rPr>
      </w:pPr>
    </w:p>
    <w:p w14:paraId="084EB289" w14:textId="53D36B05" w:rsidR="00F44CA8" w:rsidRPr="00163765" w:rsidRDefault="00CB1C7B" w:rsidP="008E5225">
      <w:pPr>
        <w:pStyle w:val="Odstavecseseznamem"/>
        <w:widowControl w:val="0"/>
        <w:numPr>
          <w:ilvl w:val="0"/>
          <w:numId w:val="18"/>
        </w:numPr>
        <w:spacing w:after="0"/>
        <w:jc w:val="both"/>
        <w:rPr>
          <w:rFonts w:asciiTheme="minorHAnsi" w:hAnsiTheme="minorHAnsi" w:cstheme="minorHAnsi"/>
          <w:b/>
        </w:rPr>
      </w:pPr>
      <w:r w:rsidRPr="00163765">
        <w:rPr>
          <w:rFonts w:asciiTheme="minorHAnsi" w:hAnsiTheme="minorHAnsi" w:cstheme="minorHAnsi"/>
          <w:b/>
        </w:rPr>
        <w:t>P</w:t>
      </w:r>
      <w:r w:rsidR="00603F62" w:rsidRPr="00163765">
        <w:rPr>
          <w:rFonts w:asciiTheme="minorHAnsi" w:hAnsiTheme="minorHAnsi" w:cstheme="minorHAnsi"/>
          <w:b/>
        </w:rPr>
        <w:t xml:space="preserve">odrobnější členění a obsah </w:t>
      </w:r>
      <w:r w:rsidR="00674221" w:rsidRPr="00163765">
        <w:rPr>
          <w:rFonts w:asciiTheme="minorHAnsi" w:hAnsiTheme="minorHAnsi" w:cstheme="minorHAnsi"/>
          <w:b/>
        </w:rPr>
        <w:t>DSP</w:t>
      </w:r>
      <w:r w:rsidR="003C7EDA">
        <w:rPr>
          <w:rFonts w:asciiTheme="minorHAnsi" w:hAnsiTheme="minorHAnsi" w:cstheme="minorHAnsi"/>
          <w:b/>
        </w:rPr>
        <w:t>:</w:t>
      </w:r>
      <w:r w:rsidR="00D6594A" w:rsidRPr="00163765">
        <w:rPr>
          <w:rFonts w:asciiTheme="minorHAnsi" w:hAnsiTheme="minorHAnsi" w:cstheme="minorHAnsi"/>
          <w:b/>
        </w:rPr>
        <w:t xml:space="preserve"> </w:t>
      </w:r>
    </w:p>
    <w:p w14:paraId="4E23ED43" w14:textId="77777777" w:rsidR="005B0D2A" w:rsidRPr="00163765" w:rsidRDefault="00720807" w:rsidP="006873D7">
      <w:pPr>
        <w:keepNext w:val="0"/>
        <w:tabs>
          <w:tab w:val="left" w:pos="709"/>
        </w:tabs>
        <w:spacing w:before="0" w:after="0"/>
        <w:ind w:left="567"/>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Dokumentace pro </w:t>
      </w:r>
      <w:r w:rsidR="00674221" w:rsidRPr="00163765">
        <w:rPr>
          <w:rFonts w:asciiTheme="minorHAnsi" w:eastAsia="Calibri" w:hAnsiTheme="minorHAnsi" w:cstheme="minorHAnsi"/>
          <w:color w:val="000000"/>
          <w:sz w:val="22"/>
          <w:szCs w:val="22"/>
        </w:rPr>
        <w:t xml:space="preserve">stavební </w:t>
      </w:r>
      <w:r w:rsidRPr="00163765">
        <w:rPr>
          <w:rFonts w:asciiTheme="minorHAnsi" w:eastAsia="Calibri" w:hAnsiTheme="minorHAnsi" w:cstheme="minorHAnsi"/>
          <w:color w:val="000000"/>
          <w:sz w:val="22"/>
          <w:szCs w:val="22"/>
        </w:rPr>
        <w:t xml:space="preserve">řízení musí po věcné </w:t>
      </w:r>
      <w:r w:rsidR="00674221" w:rsidRPr="00163765">
        <w:rPr>
          <w:rFonts w:asciiTheme="minorHAnsi" w:eastAsia="Calibri" w:hAnsiTheme="minorHAnsi" w:cstheme="minorHAnsi"/>
          <w:color w:val="000000"/>
          <w:sz w:val="22"/>
          <w:szCs w:val="22"/>
        </w:rPr>
        <w:t>stránce vyhovět požadavkům</w:t>
      </w:r>
      <w:r w:rsidR="005B0D2A" w:rsidRPr="00163765">
        <w:rPr>
          <w:rFonts w:asciiTheme="minorHAnsi" w:eastAsia="Calibri" w:hAnsiTheme="minorHAnsi" w:cstheme="minorHAnsi"/>
          <w:color w:val="000000"/>
          <w:sz w:val="22"/>
          <w:szCs w:val="22"/>
        </w:rPr>
        <w:t>:</w:t>
      </w:r>
    </w:p>
    <w:p w14:paraId="535205B8" w14:textId="5A5BA3DA" w:rsidR="005B0D2A" w:rsidRPr="008426EA" w:rsidRDefault="005E4613" w:rsidP="008E5225">
      <w:pPr>
        <w:pStyle w:val="Odstavecseseznamem"/>
        <w:numPr>
          <w:ilvl w:val="0"/>
          <w:numId w:val="23"/>
        </w:numPr>
        <w:tabs>
          <w:tab w:val="left" w:pos="284"/>
        </w:tabs>
        <w:spacing w:after="0"/>
        <w:jc w:val="both"/>
        <w:rPr>
          <w:rFonts w:asciiTheme="minorHAnsi" w:hAnsiTheme="minorHAnsi" w:cstheme="minorHAnsi"/>
          <w:color w:val="000000"/>
        </w:rPr>
      </w:pPr>
      <w:r w:rsidRPr="008426EA">
        <w:rPr>
          <w:rFonts w:asciiTheme="minorHAnsi" w:hAnsiTheme="minorHAnsi" w:cstheme="minorHAnsi"/>
          <w:color w:val="000000"/>
        </w:rPr>
        <w:t>zákona č. 183/2006 Sb., o územním plánování a stavebním řádu (stavební zákon)</w:t>
      </w:r>
      <w:r w:rsidR="009C0E92" w:rsidRPr="008426EA">
        <w:rPr>
          <w:rFonts w:asciiTheme="minorHAnsi" w:hAnsiTheme="minorHAnsi" w:cstheme="minorHAnsi"/>
          <w:color w:val="000000"/>
        </w:rPr>
        <w:t>,</w:t>
      </w:r>
      <w:r w:rsidR="009C0E92" w:rsidRPr="008426EA">
        <w:rPr>
          <w:rFonts w:asciiTheme="minorHAnsi" w:hAnsiTheme="minorHAnsi" w:cstheme="minorHAnsi"/>
        </w:rPr>
        <w:t xml:space="preserve"> </w:t>
      </w:r>
      <w:r w:rsidR="009C0E92" w:rsidRPr="008426EA">
        <w:t>případně aktuálně účinné právní úpravě nahrazující tento zákon</w:t>
      </w:r>
    </w:p>
    <w:p w14:paraId="0CB250A5" w14:textId="1A7CA316" w:rsidR="005B0D2A" w:rsidRPr="008426EA" w:rsidRDefault="00674221" w:rsidP="008E5225">
      <w:pPr>
        <w:pStyle w:val="Odstavecseseznamem"/>
        <w:numPr>
          <w:ilvl w:val="0"/>
          <w:numId w:val="23"/>
        </w:numPr>
        <w:tabs>
          <w:tab w:val="left" w:pos="284"/>
        </w:tabs>
        <w:spacing w:after="0"/>
        <w:jc w:val="both"/>
        <w:rPr>
          <w:rFonts w:asciiTheme="minorHAnsi" w:hAnsiTheme="minorHAnsi" w:cstheme="minorHAnsi"/>
        </w:rPr>
      </w:pPr>
      <w:r w:rsidRPr="008426EA">
        <w:rPr>
          <w:rFonts w:asciiTheme="minorHAnsi" w:hAnsiTheme="minorHAnsi" w:cstheme="minorHAnsi"/>
        </w:rPr>
        <w:t>vy</w:t>
      </w:r>
      <w:r w:rsidR="00720807" w:rsidRPr="008426EA">
        <w:rPr>
          <w:rFonts w:asciiTheme="minorHAnsi" w:hAnsiTheme="minorHAnsi" w:cstheme="minorHAnsi"/>
        </w:rPr>
        <w:t>hláš</w:t>
      </w:r>
      <w:r w:rsidRPr="008426EA">
        <w:rPr>
          <w:rFonts w:asciiTheme="minorHAnsi" w:hAnsiTheme="minorHAnsi" w:cstheme="minorHAnsi"/>
        </w:rPr>
        <w:t xml:space="preserve">ky č. </w:t>
      </w:r>
      <w:r w:rsidR="00720807" w:rsidRPr="008426EA">
        <w:rPr>
          <w:rFonts w:asciiTheme="minorHAnsi" w:hAnsiTheme="minorHAnsi" w:cstheme="minorHAnsi"/>
        </w:rPr>
        <w:t>499</w:t>
      </w:r>
      <w:r w:rsidRPr="008426EA">
        <w:rPr>
          <w:rFonts w:asciiTheme="minorHAnsi" w:hAnsiTheme="minorHAnsi" w:cstheme="minorHAnsi"/>
        </w:rPr>
        <w:t>/2006 Sb.</w:t>
      </w:r>
      <w:r w:rsidR="005E4613" w:rsidRPr="008426EA">
        <w:rPr>
          <w:rFonts w:asciiTheme="minorHAnsi" w:hAnsiTheme="minorHAnsi" w:cstheme="minorHAnsi"/>
        </w:rPr>
        <w:t>,</w:t>
      </w:r>
      <w:r w:rsidR="00474843" w:rsidRPr="008426EA">
        <w:rPr>
          <w:rFonts w:asciiTheme="minorHAnsi" w:hAnsiTheme="minorHAnsi" w:cstheme="minorHAnsi"/>
        </w:rPr>
        <w:t xml:space="preserve"> o dokumentaci staveb</w:t>
      </w:r>
      <w:r w:rsidR="009C0E92" w:rsidRPr="008426EA">
        <w:rPr>
          <w:rFonts w:asciiTheme="minorHAnsi" w:hAnsiTheme="minorHAnsi" w:cstheme="minorHAnsi"/>
        </w:rPr>
        <w:t xml:space="preserve">, ve znění pozdějších předpisů, </w:t>
      </w:r>
      <w:r w:rsidR="009C0E92" w:rsidRPr="008426EA">
        <w:t>případně aktuálně účinné právní úpravě nahrazující tento předpis</w:t>
      </w:r>
    </w:p>
    <w:p w14:paraId="2FCC7387" w14:textId="3A894CF2" w:rsidR="005B0D2A" w:rsidRPr="008426EA" w:rsidRDefault="005B0D2A" w:rsidP="008E5225">
      <w:pPr>
        <w:pStyle w:val="Odstavecseseznamem"/>
        <w:numPr>
          <w:ilvl w:val="0"/>
          <w:numId w:val="23"/>
        </w:numPr>
        <w:tabs>
          <w:tab w:val="left" w:pos="284"/>
        </w:tabs>
        <w:spacing w:after="0"/>
        <w:jc w:val="both"/>
        <w:rPr>
          <w:rFonts w:asciiTheme="minorHAnsi" w:hAnsiTheme="minorHAnsi" w:cstheme="minorHAnsi"/>
        </w:rPr>
      </w:pPr>
      <w:r w:rsidRPr="008426EA">
        <w:rPr>
          <w:rFonts w:asciiTheme="minorHAnsi" w:hAnsiTheme="minorHAnsi" w:cstheme="minorHAnsi"/>
        </w:rPr>
        <w:t xml:space="preserve">ostatním platným </w:t>
      </w:r>
      <w:r w:rsidR="009C0E92" w:rsidRPr="008426EA">
        <w:rPr>
          <w:rFonts w:asciiTheme="minorHAnsi" w:hAnsiTheme="minorHAnsi" w:cstheme="minorHAnsi"/>
        </w:rPr>
        <w:t xml:space="preserve">a účinným </w:t>
      </w:r>
      <w:r w:rsidRPr="008426EA">
        <w:rPr>
          <w:rFonts w:asciiTheme="minorHAnsi" w:hAnsiTheme="minorHAnsi" w:cstheme="minorHAnsi"/>
        </w:rPr>
        <w:t>vyhláškám související</w:t>
      </w:r>
      <w:r w:rsidR="009C0E92" w:rsidRPr="008426EA">
        <w:rPr>
          <w:rFonts w:asciiTheme="minorHAnsi" w:hAnsiTheme="minorHAnsi" w:cstheme="minorHAnsi"/>
        </w:rPr>
        <w:t>m</w:t>
      </w:r>
      <w:r w:rsidRPr="008426EA">
        <w:rPr>
          <w:rFonts w:asciiTheme="minorHAnsi" w:hAnsiTheme="minorHAnsi" w:cstheme="minorHAnsi"/>
        </w:rPr>
        <w:t xml:space="preserve"> s předmětem díla</w:t>
      </w:r>
    </w:p>
    <w:p w14:paraId="3A6BEA6F" w14:textId="77777777" w:rsidR="00E24A71" w:rsidRPr="00163765" w:rsidRDefault="00E24A71" w:rsidP="008E5225">
      <w:pPr>
        <w:keepNext w:val="0"/>
        <w:tabs>
          <w:tab w:val="left" w:pos="284"/>
        </w:tabs>
        <w:spacing w:before="0" w:after="0"/>
        <w:rPr>
          <w:rFonts w:asciiTheme="minorHAnsi" w:hAnsiTheme="minorHAnsi" w:cstheme="minorHAnsi"/>
          <w:sz w:val="22"/>
          <w:szCs w:val="22"/>
        </w:rPr>
      </w:pPr>
    </w:p>
    <w:p w14:paraId="4F8C5138" w14:textId="70BD82D8" w:rsidR="00EE4137" w:rsidRPr="00EE4137" w:rsidRDefault="00EE4137" w:rsidP="008E5225">
      <w:pPr>
        <w:pStyle w:val="Odstavecseseznamem"/>
        <w:widowControl w:val="0"/>
        <w:numPr>
          <w:ilvl w:val="0"/>
          <w:numId w:val="18"/>
        </w:numPr>
        <w:spacing w:after="0"/>
        <w:jc w:val="both"/>
        <w:rPr>
          <w:rFonts w:asciiTheme="minorHAnsi" w:hAnsiTheme="minorHAnsi" w:cstheme="minorHAnsi"/>
          <w:b/>
          <w:bCs/>
        </w:rPr>
      </w:pPr>
      <w:r w:rsidRPr="00EE4137">
        <w:rPr>
          <w:rFonts w:asciiTheme="minorHAnsi" w:hAnsiTheme="minorHAnsi" w:cstheme="minorHAnsi"/>
          <w:b/>
          <w:bCs/>
        </w:rPr>
        <w:t>Podrobnější členění a obsah Knihy místností</w:t>
      </w:r>
      <w:r w:rsidR="003C7EDA">
        <w:rPr>
          <w:rFonts w:asciiTheme="minorHAnsi" w:hAnsiTheme="minorHAnsi" w:cstheme="minorHAnsi"/>
          <w:b/>
          <w:bCs/>
        </w:rPr>
        <w:t>:</w:t>
      </w:r>
    </w:p>
    <w:p w14:paraId="5F78EC79" w14:textId="53F2B2C9" w:rsidR="00EE4137" w:rsidRPr="00FE78BB" w:rsidRDefault="00EE4137" w:rsidP="008E5225">
      <w:pPr>
        <w:pStyle w:val="Odstavecseseznamem"/>
        <w:numPr>
          <w:ilvl w:val="0"/>
          <w:numId w:val="24"/>
        </w:numPr>
        <w:tabs>
          <w:tab w:val="left" w:pos="284"/>
        </w:tabs>
        <w:spacing w:after="0"/>
        <w:jc w:val="both"/>
        <w:rPr>
          <w:rFonts w:asciiTheme="minorHAnsi" w:hAnsiTheme="minorHAnsi" w:cstheme="minorHAnsi"/>
          <w:color w:val="000000"/>
        </w:rPr>
      </w:pPr>
      <w:r w:rsidRPr="00FE78BB">
        <w:rPr>
          <w:rFonts w:asciiTheme="minorHAnsi" w:hAnsiTheme="minorHAnsi" w:cstheme="minorHAnsi"/>
          <w:color w:val="000000"/>
        </w:rPr>
        <w:t>tabulky všech místnosti s vymezením požadovaných parametrů (charakteristik), popis s</w:t>
      </w:r>
      <w:r w:rsidR="00862444">
        <w:rPr>
          <w:rFonts w:asciiTheme="minorHAnsi" w:hAnsiTheme="minorHAnsi" w:cstheme="minorHAnsi"/>
          <w:color w:val="000000"/>
        </w:rPr>
        <w:t> </w:t>
      </w:r>
      <w:r w:rsidRPr="00FE78BB">
        <w:rPr>
          <w:rFonts w:asciiTheme="minorHAnsi" w:hAnsiTheme="minorHAnsi" w:cstheme="minorHAnsi"/>
          <w:color w:val="000000"/>
        </w:rPr>
        <w:t>podrobnými údaji o její</w:t>
      </w:r>
      <w:r w:rsidR="001357FC" w:rsidRPr="00FE78BB">
        <w:rPr>
          <w:rFonts w:asciiTheme="minorHAnsi" w:hAnsiTheme="minorHAnsi" w:cstheme="minorHAnsi"/>
          <w:color w:val="000000"/>
        </w:rPr>
        <w:t>m</w:t>
      </w:r>
      <w:r w:rsidRPr="00FE78BB">
        <w:rPr>
          <w:rFonts w:asciiTheme="minorHAnsi" w:hAnsiTheme="minorHAnsi" w:cstheme="minorHAnsi"/>
          <w:color w:val="000000"/>
        </w:rPr>
        <w:t xml:space="preserve"> účelu a způsobu užívání, specifikací požadavků na stavební provedení (konstrukce, okna, dveře, povrchy, aj.), specifikací požadavků na prostředí (teplota, osvětlení, větrání), včetně požadavků na napojovací body instalací pro zařízení a</w:t>
      </w:r>
      <w:r w:rsidR="00862444">
        <w:rPr>
          <w:rFonts w:asciiTheme="minorHAnsi" w:hAnsiTheme="minorHAnsi" w:cstheme="minorHAnsi"/>
          <w:color w:val="000000"/>
        </w:rPr>
        <w:t> </w:t>
      </w:r>
      <w:r w:rsidRPr="00FE78BB">
        <w:rPr>
          <w:rFonts w:asciiTheme="minorHAnsi" w:hAnsiTheme="minorHAnsi" w:cstheme="minorHAnsi"/>
          <w:color w:val="000000"/>
        </w:rPr>
        <w:t>technologie a případné další specifické požadavky</w:t>
      </w:r>
    </w:p>
    <w:p w14:paraId="590D6D27" w14:textId="433D994E" w:rsidR="005B3F46" w:rsidRPr="00FE78BB" w:rsidRDefault="00EE4137" w:rsidP="008E5225">
      <w:pPr>
        <w:pStyle w:val="Odstavecseseznamem"/>
        <w:numPr>
          <w:ilvl w:val="0"/>
          <w:numId w:val="24"/>
        </w:numPr>
        <w:tabs>
          <w:tab w:val="left" w:pos="284"/>
        </w:tabs>
        <w:spacing w:after="0"/>
        <w:jc w:val="both"/>
        <w:rPr>
          <w:rFonts w:asciiTheme="minorHAnsi" w:hAnsiTheme="minorHAnsi" w:cstheme="minorHAnsi"/>
          <w:color w:val="000000"/>
        </w:rPr>
      </w:pPr>
      <w:r w:rsidRPr="00FE78BB">
        <w:rPr>
          <w:rFonts w:asciiTheme="minorHAnsi" w:hAnsiTheme="minorHAnsi" w:cstheme="minorHAnsi"/>
          <w:color w:val="000000"/>
        </w:rPr>
        <w:t>popis požadovaných uživatelských a technických standardů jednotlivých prvků, zařízení a</w:t>
      </w:r>
      <w:r w:rsidR="00862444">
        <w:rPr>
          <w:rFonts w:asciiTheme="minorHAnsi" w:hAnsiTheme="minorHAnsi" w:cstheme="minorHAnsi"/>
          <w:color w:val="000000"/>
        </w:rPr>
        <w:t> </w:t>
      </w:r>
      <w:r w:rsidRPr="00FE78BB">
        <w:rPr>
          <w:rFonts w:asciiTheme="minorHAnsi" w:hAnsiTheme="minorHAnsi" w:cstheme="minorHAnsi"/>
          <w:color w:val="000000"/>
        </w:rPr>
        <w:t>konstrukcí a specifických požadavků na provádění stavebních prací a montáží</w:t>
      </w:r>
    </w:p>
    <w:p w14:paraId="5DD28CC0" w14:textId="289FCA46" w:rsidR="00322070" w:rsidRPr="00FE78BB" w:rsidRDefault="00A62810" w:rsidP="008E5225">
      <w:pPr>
        <w:pStyle w:val="Odstavecseseznamem"/>
        <w:numPr>
          <w:ilvl w:val="0"/>
          <w:numId w:val="24"/>
        </w:numPr>
        <w:tabs>
          <w:tab w:val="left" w:pos="284"/>
        </w:tabs>
        <w:spacing w:after="0"/>
        <w:jc w:val="both"/>
        <w:rPr>
          <w:rFonts w:asciiTheme="minorHAnsi" w:hAnsiTheme="minorHAnsi" w:cstheme="minorHAnsi"/>
          <w:color w:val="000000"/>
        </w:rPr>
      </w:pPr>
      <w:r w:rsidRPr="00FE78BB">
        <w:rPr>
          <w:rFonts w:asciiTheme="minorHAnsi" w:hAnsiTheme="minorHAnsi" w:cstheme="minorHAnsi"/>
          <w:color w:val="000000"/>
        </w:rPr>
        <w:t xml:space="preserve">podrobnost a rozsah údajů uvedených v Knize místností budou odsouhlaseny </w:t>
      </w:r>
      <w:r w:rsidR="00694C6B">
        <w:rPr>
          <w:rFonts w:asciiTheme="minorHAnsi" w:hAnsiTheme="minorHAnsi" w:cstheme="minorHAnsi"/>
          <w:color w:val="000000"/>
        </w:rPr>
        <w:t>o</w:t>
      </w:r>
      <w:r w:rsidR="001C0DF2" w:rsidRPr="00FE78BB">
        <w:rPr>
          <w:rFonts w:asciiTheme="minorHAnsi" w:hAnsiTheme="minorHAnsi" w:cstheme="minorHAnsi"/>
          <w:color w:val="000000"/>
        </w:rPr>
        <w:t>bjednatel</w:t>
      </w:r>
      <w:r w:rsidRPr="00FE78BB">
        <w:rPr>
          <w:rFonts w:asciiTheme="minorHAnsi" w:hAnsiTheme="minorHAnsi" w:cstheme="minorHAnsi"/>
          <w:color w:val="000000"/>
        </w:rPr>
        <w:t>e</w:t>
      </w:r>
      <w:r w:rsidR="004252F2" w:rsidRPr="00FE78BB">
        <w:rPr>
          <w:rFonts w:asciiTheme="minorHAnsi" w:hAnsiTheme="minorHAnsi" w:cstheme="minorHAnsi"/>
          <w:color w:val="000000"/>
        </w:rPr>
        <w:t>m</w:t>
      </w:r>
    </w:p>
    <w:p w14:paraId="5101B161" w14:textId="77777777" w:rsidR="00322070" w:rsidRDefault="00322070" w:rsidP="00322070">
      <w:pPr>
        <w:keepNext w:val="0"/>
        <w:tabs>
          <w:tab w:val="left" w:pos="284"/>
        </w:tabs>
        <w:spacing w:before="0" w:after="0"/>
        <w:ind w:left="1060"/>
        <w:rPr>
          <w:rFonts w:asciiTheme="minorHAnsi" w:eastAsia="Calibri" w:hAnsiTheme="minorHAnsi" w:cstheme="minorHAnsi"/>
          <w:color w:val="000000"/>
          <w:sz w:val="22"/>
          <w:szCs w:val="22"/>
        </w:rPr>
      </w:pPr>
    </w:p>
    <w:p w14:paraId="10747FB8" w14:textId="3151851E" w:rsidR="00AE5513" w:rsidRPr="000F683C" w:rsidRDefault="00AE5513" w:rsidP="00664C8D">
      <w:pPr>
        <w:pStyle w:val="Odstavecseseznamem"/>
        <w:widowControl w:val="0"/>
        <w:numPr>
          <w:ilvl w:val="0"/>
          <w:numId w:val="18"/>
        </w:numPr>
        <w:spacing w:after="0"/>
        <w:rPr>
          <w:rFonts w:asciiTheme="minorHAnsi" w:hAnsiTheme="minorHAnsi" w:cstheme="minorHAnsi"/>
          <w:bCs/>
        </w:rPr>
      </w:pPr>
      <w:r>
        <w:rPr>
          <w:rFonts w:asciiTheme="minorHAnsi" w:hAnsiTheme="minorHAnsi" w:cstheme="minorHAnsi"/>
          <w:b/>
        </w:rPr>
        <w:t>Počet a forma vyhotovení</w:t>
      </w:r>
      <w:r w:rsidR="00F635AC">
        <w:rPr>
          <w:rFonts w:asciiTheme="minorHAnsi" w:hAnsiTheme="minorHAnsi" w:cstheme="minorHAnsi"/>
          <w:b/>
        </w:rPr>
        <w:t xml:space="preserve"> DSP</w:t>
      </w:r>
      <w:r w:rsidR="003C7EDA">
        <w:rPr>
          <w:rFonts w:asciiTheme="minorHAnsi" w:hAnsiTheme="minorHAnsi" w:cstheme="minorHAnsi"/>
          <w:b/>
        </w:rPr>
        <w:t>:</w:t>
      </w:r>
    </w:p>
    <w:p w14:paraId="60546D10" w14:textId="3F712E8E" w:rsidR="00AE5513" w:rsidRDefault="00AE5513" w:rsidP="006873D7">
      <w:pPr>
        <w:keepNext w:val="0"/>
        <w:numPr>
          <w:ilvl w:val="0"/>
          <w:numId w:val="2"/>
        </w:numPr>
        <w:spacing w:before="0" w:after="0"/>
        <w:ind w:left="1060" w:hanging="357"/>
        <w:rPr>
          <w:rFonts w:asciiTheme="minorHAnsi" w:hAnsiTheme="minorHAnsi" w:cstheme="minorBidi"/>
          <w:sz w:val="22"/>
          <w:szCs w:val="22"/>
        </w:rPr>
      </w:pPr>
      <w:r w:rsidRPr="63B007DE">
        <w:rPr>
          <w:rFonts w:asciiTheme="minorHAnsi" w:hAnsiTheme="minorHAnsi" w:cstheme="minorBidi"/>
          <w:sz w:val="22"/>
          <w:szCs w:val="22"/>
        </w:rPr>
        <w:t>D</w:t>
      </w:r>
      <w:r w:rsidR="00A130A6" w:rsidRPr="63B007DE">
        <w:rPr>
          <w:rFonts w:asciiTheme="minorHAnsi" w:hAnsiTheme="minorHAnsi" w:cstheme="minorBidi"/>
          <w:sz w:val="22"/>
          <w:szCs w:val="22"/>
        </w:rPr>
        <w:t>SP</w:t>
      </w:r>
      <w:r w:rsidRPr="63B007DE">
        <w:rPr>
          <w:rFonts w:asciiTheme="minorHAnsi" w:hAnsiTheme="minorHAnsi" w:cstheme="minorBidi"/>
          <w:sz w:val="22"/>
          <w:szCs w:val="22"/>
        </w:rPr>
        <w:t xml:space="preserve"> bude zhotovitelem předána</w:t>
      </w:r>
      <w:r w:rsidR="003E4DEF" w:rsidRPr="63B007DE">
        <w:rPr>
          <w:rFonts w:asciiTheme="minorHAnsi" w:hAnsiTheme="minorHAnsi" w:cstheme="minorBidi"/>
          <w:sz w:val="22"/>
          <w:szCs w:val="22"/>
        </w:rPr>
        <w:t xml:space="preserve"> objednateli</w:t>
      </w:r>
      <w:r w:rsidRPr="63B007DE">
        <w:rPr>
          <w:rFonts w:asciiTheme="minorHAnsi" w:hAnsiTheme="minorHAnsi" w:cstheme="minorBidi"/>
          <w:sz w:val="22"/>
          <w:szCs w:val="22"/>
        </w:rPr>
        <w:t xml:space="preserve"> v </w:t>
      </w:r>
      <w:r w:rsidR="00E7339A" w:rsidRPr="63B007DE">
        <w:rPr>
          <w:rFonts w:asciiTheme="minorHAnsi" w:hAnsiTheme="minorHAnsi" w:cstheme="minorBidi"/>
          <w:sz w:val="22"/>
          <w:szCs w:val="22"/>
        </w:rPr>
        <w:t>1</w:t>
      </w:r>
      <w:r w:rsidRPr="63B007DE">
        <w:rPr>
          <w:rFonts w:asciiTheme="minorHAnsi" w:hAnsiTheme="minorHAnsi" w:cstheme="minorBidi"/>
          <w:sz w:val="22"/>
          <w:szCs w:val="22"/>
        </w:rPr>
        <w:t xml:space="preserve"> výtis</w:t>
      </w:r>
      <w:r w:rsidR="00A272F7" w:rsidRPr="63B007DE">
        <w:rPr>
          <w:rFonts w:asciiTheme="minorHAnsi" w:hAnsiTheme="minorHAnsi" w:cstheme="minorBidi"/>
          <w:sz w:val="22"/>
          <w:szCs w:val="22"/>
        </w:rPr>
        <w:t>ku</w:t>
      </w:r>
      <w:r w:rsidRPr="63B007DE">
        <w:rPr>
          <w:rFonts w:asciiTheme="minorHAnsi" w:hAnsiTheme="minorHAnsi" w:cstheme="minorBidi"/>
          <w:sz w:val="22"/>
          <w:szCs w:val="22"/>
        </w:rPr>
        <w:t xml:space="preserve"> v listinné podobě a v </w:t>
      </w:r>
      <w:r w:rsidR="00E7339A" w:rsidRPr="63B007DE">
        <w:rPr>
          <w:rFonts w:asciiTheme="minorHAnsi" w:hAnsiTheme="minorHAnsi" w:cstheme="minorBidi"/>
          <w:sz w:val="22"/>
          <w:szCs w:val="22"/>
        </w:rPr>
        <w:t>1</w:t>
      </w:r>
      <w:r w:rsidRPr="63B007DE">
        <w:rPr>
          <w:rFonts w:asciiTheme="minorHAnsi" w:hAnsiTheme="minorHAnsi" w:cstheme="minorBidi"/>
          <w:sz w:val="22"/>
          <w:szCs w:val="22"/>
        </w:rPr>
        <w:t xml:space="preserve"> vyhotovení v elektronické podobě na odpovídajícím datovém nosiči, </w:t>
      </w:r>
      <w:r w:rsidRPr="63B007DE">
        <w:rPr>
          <w:rFonts w:ascii="Calibri" w:hAnsi="Calibri"/>
          <w:sz w:val="22"/>
          <w:szCs w:val="22"/>
        </w:rPr>
        <w:t>přičemž všechna vyhotovení budou opatřena razítkem autorizované osoby.</w:t>
      </w:r>
      <w:r w:rsidRPr="63B007DE">
        <w:rPr>
          <w:rFonts w:asciiTheme="minorHAnsi" w:hAnsiTheme="minorHAnsi" w:cstheme="minorBidi"/>
          <w:sz w:val="22"/>
          <w:szCs w:val="22"/>
        </w:rPr>
        <w:t xml:space="preserve"> Vyhotovení D</w:t>
      </w:r>
      <w:r w:rsidR="007D6547" w:rsidRPr="63B007DE">
        <w:rPr>
          <w:rFonts w:asciiTheme="minorHAnsi" w:hAnsiTheme="minorHAnsi" w:cstheme="minorBidi"/>
          <w:sz w:val="22"/>
          <w:szCs w:val="22"/>
        </w:rPr>
        <w:t>SP</w:t>
      </w:r>
      <w:r w:rsidRPr="63B007DE">
        <w:rPr>
          <w:rFonts w:ascii="Calibri" w:hAnsi="Calibri"/>
          <w:sz w:val="22"/>
          <w:szCs w:val="22"/>
        </w:rPr>
        <w:t>, které se předává stavebnímu úřadu,</w:t>
      </w:r>
      <w:r w:rsidRPr="63B007DE">
        <w:rPr>
          <w:rFonts w:ascii="Calibri" w:hAnsi="Calibri"/>
        </w:rPr>
        <w:t xml:space="preserve"> </w:t>
      </w:r>
      <w:r w:rsidRPr="63B007DE">
        <w:rPr>
          <w:rFonts w:ascii="Calibri" w:hAnsi="Calibri"/>
          <w:sz w:val="22"/>
          <w:szCs w:val="22"/>
        </w:rPr>
        <w:t xml:space="preserve">se do tohoto počtu nezapočítává (je nad tento počet, předání stavebnímu úřadu zajišťuje zhotovitel). </w:t>
      </w:r>
      <w:r w:rsidRPr="63B007DE">
        <w:rPr>
          <w:rFonts w:asciiTheme="minorHAnsi" w:hAnsiTheme="minorHAnsi" w:cstheme="minorBidi"/>
          <w:sz w:val="22"/>
          <w:szCs w:val="22"/>
        </w:rPr>
        <w:t xml:space="preserve"> </w:t>
      </w:r>
    </w:p>
    <w:p w14:paraId="718CD4B5" w14:textId="77777777" w:rsidR="00322070" w:rsidRDefault="00322070" w:rsidP="00322070">
      <w:pPr>
        <w:keepNext w:val="0"/>
        <w:tabs>
          <w:tab w:val="left" w:pos="284"/>
        </w:tabs>
        <w:spacing w:before="0" w:after="0"/>
        <w:ind w:left="1060"/>
        <w:rPr>
          <w:rFonts w:asciiTheme="minorHAnsi" w:eastAsia="Calibri" w:hAnsiTheme="minorHAnsi" w:cstheme="minorHAnsi"/>
          <w:color w:val="000000"/>
          <w:sz w:val="22"/>
          <w:szCs w:val="22"/>
        </w:rPr>
      </w:pPr>
    </w:p>
    <w:p w14:paraId="28F15915" w14:textId="1F6C9210" w:rsidR="00AE5513" w:rsidRDefault="00AE5513" w:rsidP="00664C8D">
      <w:pPr>
        <w:pStyle w:val="Odstavecseseznamem"/>
        <w:widowControl w:val="0"/>
        <w:numPr>
          <w:ilvl w:val="0"/>
          <w:numId w:val="18"/>
        </w:numPr>
        <w:spacing w:after="0"/>
        <w:rPr>
          <w:rFonts w:asciiTheme="minorHAnsi" w:hAnsiTheme="minorHAnsi" w:cstheme="minorHAnsi"/>
          <w:b/>
        </w:rPr>
      </w:pPr>
      <w:r>
        <w:rPr>
          <w:rFonts w:asciiTheme="minorHAnsi" w:hAnsiTheme="minorHAnsi" w:cstheme="minorHAnsi"/>
          <w:b/>
        </w:rPr>
        <w:t>S</w:t>
      </w:r>
      <w:r w:rsidRPr="00322708">
        <w:rPr>
          <w:rFonts w:asciiTheme="minorHAnsi" w:hAnsiTheme="minorHAnsi" w:cstheme="minorHAnsi"/>
          <w:b/>
        </w:rPr>
        <w:t>polečné územní a stavební řízení</w:t>
      </w:r>
      <w:r w:rsidR="003C7EDA">
        <w:rPr>
          <w:rFonts w:asciiTheme="minorHAnsi" w:hAnsiTheme="minorHAnsi" w:cstheme="minorHAnsi"/>
          <w:b/>
        </w:rPr>
        <w:t>:</w:t>
      </w:r>
      <w:r w:rsidRPr="00322708">
        <w:rPr>
          <w:rFonts w:asciiTheme="minorHAnsi" w:hAnsiTheme="minorHAnsi" w:cstheme="minorHAnsi"/>
          <w:b/>
        </w:rPr>
        <w:t xml:space="preserve"> </w:t>
      </w:r>
    </w:p>
    <w:p w14:paraId="3A6720E5" w14:textId="043F416C" w:rsidR="00980479" w:rsidRDefault="00AE5513" w:rsidP="00673427">
      <w:pPr>
        <w:keepNext w:val="0"/>
        <w:tabs>
          <w:tab w:val="left" w:pos="284"/>
        </w:tabs>
        <w:spacing w:before="0" w:after="0"/>
        <w:ind w:left="1060"/>
        <w:rPr>
          <w:rFonts w:asciiTheme="minorHAnsi" w:eastAsia="Calibri" w:hAnsiTheme="minorHAnsi" w:cstheme="minorHAnsi"/>
          <w:color w:val="000000"/>
          <w:sz w:val="22"/>
          <w:szCs w:val="22"/>
        </w:rPr>
      </w:pPr>
      <w:r w:rsidRPr="00F750D0">
        <w:rPr>
          <w:rFonts w:asciiTheme="minorHAnsi" w:eastAsia="Calibri" w:hAnsiTheme="minorHAnsi" w:cstheme="minorHAnsi"/>
          <w:color w:val="000000"/>
          <w:sz w:val="22"/>
          <w:szCs w:val="22"/>
        </w:rPr>
        <w:t>V případě, že bude místně příslušným stavebním úřadem povoleno konání společného územního a stavebního řízení ve smyslu stavebního zákona, zavazuje se zhotovitel v takovém případě zpracovat namísto DSP dokumentaci pro vydání společného povolení, která bude obsahovat veškeré náležitosti dle stavebního zákona, vyhlášky č. 499/2006 Sb. a souvisejících právních předpisů a zajistit namísto SP vydání společného povolení</w:t>
      </w:r>
      <w:r>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br/>
      </w:r>
      <w:r w:rsidRPr="00AE5513">
        <w:rPr>
          <w:rFonts w:asciiTheme="minorHAnsi" w:eastAsia="Calibri" w:hAnsiTheme="minorHAnsi" w:cstheme="minorHAnsi"/>
          <w:color w:val="000000"/>
          <w:sz w:val="22"/>
          <w:szCs w:val="22"/>
        </w:rPr>
        <w:t xml:space="preserve">V ostatním platí </w:t>
      </w:r>
      <w:r w:rsidR="003477E0">
        <w:rPr>
          <w:rFonts w:asciiTheme="minorHAnsi" w:eastAsia="Calibri" w:hAnsiTheme="minorHAnsi" w:cstheme="minorHAnsi"/>
          <w:color w:val="000000"/>
          <w:sz w:val="22"/>
          <w:szCs w:val="22"/>
        </w:rPr>
        <w:t xml:space="preserve">výše </w:t>
      </w:r>
      <w:r w:rsidRPr="00AE5513">
        <w:rPr>
          <w:rFonts w:asciiTheme="minorHAnsi" w:eastAsia="Calibri" w:hAnsiTheme="minorHAnsi" w:cstheme="minorHAnsi"/>
          <w:color w:val="000000"/>
          <w:sz w:val="22"/>
          <w:szCs w:val="22"/>
        </w:rPr>
        <w:t>uvedené</w:t>
      </w:r>
      <w:r>
        <w:rPr>
          <w:rFonts w:asciiTheme="minorHAnsi" w:eastAsia="Calibri" w:hAnsiTheme="minorHAnsi" w:cstheme="minorHAnsi"/>
          <w:color w:val="000000"/>
          <w:sz w:val="22"/>
          <w:szCs w:val="22"/>
        </w:rPr>
        <w:t>.</w:t>
      </w:r>
    </w:p>
    <w:p w14:paraId="09BD8363" w14:textId="77777777" w:rsidR="009679E0" w:rsidRPr="00673427" w:rsidRDefault="009679E0" w:rsidP="00673427">
      <w:pPr>
        <w:keepNext w:val="0"/>
        <w:tabs>
          <w:tab w:val="left" w:pos="284"/>
        </w:tabs>
        <w:spacing w:before="0" w:after="0"/>
        <w:ind w:left="1060"/>
        <w:rPr>
          <w:rFonts w:asciiTheme="minorHAnsi" w:eastAsia="Calibri" w:hAnsiTheme="minorHAnsi" w:cstheme="minorHAnsi"/>
          <w:color w:val="000000"/>
          <w:sz w:val="22"/>
          <w:szCs w:val="22"/>
        </w:rPr>
      </w:pPr>
    </w:p>
    <w:p w14:paraId="7A37471C" w14:textId="4ACCEB73" w:rsidR="00061594" w:rsidRPr="00673427" w:rsidRDefault="000F683C" w:rsidP="00300E63">
      <w:pPr>
        <w:pStyle w:val="Nadpis1"/>
        <w:widowControl/>
        <w:numPr>
          <w:ilvl w:val="0"/>
          <w:numId w:val="0"/>
        </w:numPr>
        <w:spacing w:before="0" w:after="0"/>
        <w:jc w:val="left"/>
        <w:rPr>
          <w:rFonts w:asciiTheme="minorHAnsi" w:hAnsiTheme="minorHAnsi" w:cstheme="minorHAnsi"/>
          <w:sz w:val="20"/>
        </w:rPr>
      </w:pPr>
      <w:bookmarkStart w:id="9" w:name="_Toc98159393"/>
      <w:r w:rsidRPr="009649FC">
        <w:rPr>
          <w:rFonts w:asciiTheme="minorHAnsi" w:hAnsiTheme="minorHAnsi" w:cstheme="minorHAnsi"/>
          <w:sz w:val="32"/>
          <w:szCs w:val="32"/>
        </w:rPr>
        <w:t>Kapitola 5</w:t>
      </w:r>
      <w:r w:rsidR="006328AD" w:rsidRPr="009649FC">
        <w:rPr>
          <w:rFonts w:asciiTheme="minorHAnsi" w:hAnsiTheme="minorHAnsi" w:cstheme="minorHAnsi"/>
          <w:sz w:val="32"/>
          <w:szCs w:val="32"/>
        </w:rPr>
        <w:t>:</w:t>
      </w:r>
      <w:r w:rsidR="0056109D">
        <w:rPr>
          <w:rFonts w:asciiTheme="minorHAnsi" w:hAnsiTheme="minorHAnsi" w:cstheme="minorHAnsi"/>
          <w:sz w:val="32"/>
          <w:szCs w:val="32"/>
        </w:rPr>
        <w:t xml:space="preserve"> </w:t>
      </w:r>
      <w:r w:rsidR="00DC7E3A" w:rsidRPr="009649FC">
        <w:rPr>
          <w:rFonts w:asciiTheme="minorHAnsi" w:hAnsiTheme="minorHAnsi" w:cstheme="minorHAnsi"/>
          <w:sz w:val="32"/>
          <w:szCs w:val="32"/>
        </w:rPr>
        <w:br/>
      </w:r>
      <w:r w:rsidR="0056109D" w:rsidRPr="00673427">
        <w:rPr>
          <w:rFonts w:asciiTheme="minorHAnsi" w:hAnsiTheme="minorHAnsi" w:cstheme="minorHAnsi"/>
          <w:sz w:val="32"/>
          <w:szCs w:val="32"/>
        </w:rPr>
        <w:t>Výkonová fáze 5</w:t>
      </w:r>
      <w:r w:rsidR="0056109D">
        <w:rPr>
          <w:rFonts w:asciiTheme="minorHAnsi" w:hAnsiTheme="minorHAnsi" w:cstheme="minorHAnsi"/>
          <w:sz w:val="32"/>
          <w:szCs w:val="32"/>
        </w:rPr>
        <w:t xml:space="preserve"> – Dokumentace pro provedení stavby (DPS)</w:t>
      </w:r>
      <w:bookmarkEnd w:id="9"/>
      <w:r w:rsidR="006328AD" w:rsidRPr="009649FC">
        <w:rPr>
          <w:rFonts w:asciiTheme="minorHAnsi" w:hAnsiTheme="minorHAnsi" w:cstheme="minorHAnsi"/>
          <w:sz w:val="32"/>
          <w:szCs w:val="32"/>
        </w:rPr>
        <w:br/>
      </w:r>
      <w:bookmarkStart w:id="10" w:name="_Hlk83036545"/>
    </w:p>
    <w:p w14:paraId="39771D38" w14:textId="6812C59E" w:rsidR="00567E19" w:rsidRPr="00673427" w:rsidRDefault="004F2A6E" w:rsidP="00673427">
      <w:pPr>
        <w:pStyle w:val="Nzev"/>
        <w:spacing w:after="120"/>
        <w:rPr>
          <w:rFonts w:asciiTheme="minorHAnsi" w:hAnsiTheme="minorHAnsi"/>
          <w:b/>
          <w:bCs/>
          <w:sz w:val="28"/>
          <w:szCs w:val="28"/>
        </w:rPr>
      </w:pPr>
      <w:r w:rsidRPr="001304F6">
        <w:rPr>
          <w:rStyle w:val="Siln"/>
          <w:rFonts w:asciiTheme="minorHAnsi" w:hAnsiTheme="minorHAnsi"/>
          <w:sz w:val="28"/>
          <w:szCs w:val="28"/>
        </w:rPr>
        <w:t xml:space="preserve">Výkonová fáze </w:t>
      </w:r>
      <w:r w:rsidR="00676A62" w:rsidRPr="001304F6">
        <w:rPr>
          <w:rStyle w:val="Siln"/>
          <w:rFonts w:asciiTheme="minorHAnsi" w:hAnsiTheme="minorHAnsi"/>
          <w:sz w:val="28"/>
          <w:szCs w:val="28"/>
        </w:rPr>
        <w:t>5</w:t>
      </w:r>
      <w:r w:rsidR="006B7138" w:rsidRPr="001304F6">
        <w:rPr>
          <w:rStyle w:val="Siln"/>
          <w:rFonts w:asciiTheme="minorHAnsi" w:hAnsiTheme="minorHAnsi"/>
          <w:sz w:val="28"/>
          <w:szCs w:val="28"/>
        </w:rPr>
        <w:t>.A</w:t>
      </w:r>
      <w:r w:rsidR="00324091" w:rsidRPr="001304F6">
        <w:rPr>
          <w:rStyle w:val="Siln"/>
          <w:rFonts w:asciiTheme="minorHAnsi" w:hAnsiTheme="minorHAnsi"/>
          <w:sz w:val="28"/>
          <w:szCs w:val="28"/>
        </w:rPr>
        <w:t xml:space="preserve"> </w:t>
      </w:r>
      <w:r w:rsidR="002635F1" w:rsidRPr="001304F6">
        <w:rPr>
          <w:rStyle w:val="Siln"/>
          <w:rFonts w:asciiTheme="minorHAnsi" w:hAnsiTheme="minorHAnsi"/>
          <w:sz w:val="28"/>
          <w:szCs w:val="28"/>
        </w:rPr>
        <w:t>–</w:t>
      </w:r>
      <w:r w:rsidR="00324091" w:rsidRPr="001304F6">
        <w:rPr>
          <w:rStyle w:val="Siln"/>
          <w:rFonts w:asciiTheme="minorHAnsi" w:hAnsiTheme="minorHAnsi"/>
          <w:sz w:val="28"/>
          <w:szCs w:val="28"/>
        </w:rPr>
        <w:t xml:space="preserve"> </w:t>
      </w:r>
      <w:r w:rsidR="00A35ACD" w:rsidRPr="001304F6">
        <w:rPr>
          <w:rStyle w:val="Siln"/>
          <w:rFonts w:asciiTheme="minorHAnsi" w:hAnsiTheme="minorHAnsi"/>
          <w:sz w:val="28"/>
          <w:szCs w:val="28"/>
        </w:rPr>
        <w:t>D</w:t>
      </w:r>
      <w:r w:rsidR="006E3E91" w:rsidRPr="001304F6">
        <w:rPr>
          <w:rStyle w:val="Siln"/>
          <w:rFonts w:asciiTheme="minorHAnsi" w:hAnsiTheme="minorHAnsi"/>
          <w:sz w:val="28"/>
          <w:szCs w:val="28"/>
        </w:rPr>
        <w:t xml:space="preserve">okumentace pro </w:t>
      </w:r>
      <w:r w:rsidR="009649FC" w:rsidRPr="001304F6">
        <w:rPr>
          <w:rStyle w:val="Siln"/>
          <w:rFonts w:asciiTheme="minorHAnsi" w:hAnsiTheme="minorHAnsi"/>
          <w:sz w:val="28"/>
          <w:szCs w:val="28"/>
        </w:rPr>
        <w:t>provedení stavby</w:t>
      </w:r>
      <w:r w:rsidR="00B538D4" w:rsidRPr="001304F6">
        <w:rPr>
          <w:rStyle w:val="Siln"/>
          <w:rFonts w:asciiTheme="minorHAnsi" w:hAnsiTheme="minorHAnsi"/>
          <w:sz w:val="28"/>
          <w:szCs w:val="28"/>
        </w:rPr>
        <w:t xml:space="preserve"> (D</w:t>
      </w:r>
      <w:r w:rsidR="009649FC" w:rsidRPr="001304F6">
        <w:rPr>
          <w:rStyle w:val="Siln"/>
          <w:rFonts w:asciiTheme="minorHAnsi" w:hAnsiTheme="minorHAnsi"/>
          <w:sz w:val="28"/>
          <w:szCs w:val="28"/>
        </w:rPr>
        <w:t>PS</w:t>
      </w:r>
      <w:r w:rsidR="006B7138" w:rsidRPr="001304F6">
        <w:rPr>
          <w:rStyle w:val="Siln"/>
          <w:rFonts w:asciiTheme="minorHAnsi" w:hAnsiTheme="minorHAnsi"/>
          <w:sz w:val="28"/>
          <w:szCs w:val="28"/>
        </w:rPr>
        <w:t xml:space="preserve"> stavby</w:t>
      </w:r>
      <w:r w:rsidR="00B538D4" w:rsidRPr="001304F6">
        <w:rPr>
          <w:rStyle w:val="Siln"/>
          <w:rFonts w:asciiTheme="minorHAnsi" w:hAnsiTheme="minorHAnsi"/>
          <w:sz w:val="28"/>
          <w:szCs w:val="28"/>
        </w:rPr>
        <w:t>)</w:t>
      </w:r>
      <w:bookmarkEnd w:id="10"/>
    </w:p>
    <w:p w14:paraId="41A7D878" w14:textId="32D25C66" w:rsidR="004F2A6E" w:rsidRPr="00B538D4" w:rsidRDefault="00070303" w:rsidP="00664C8D">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 xml:space="preserve">V </w:t>
      </w:r>
      <w:r w:rsidR="004F2A6E" w:rsidRPr="00B538D4">
        <w:rPr>
          <w:rFonts w:asciiTheme="minorHAnsi" w:hAnsiTheme="minorHAnsi" w:cstheme="minorHAnsi"/>
          <w:b/>
        </w:rPr>
        <w:t xml:space="preserve">rámci této </w:t>
      </w:r>
      <w:r w:rsidRPr="00B538D4">
        <w:rPr>
          <w:rFonts w:asciiTheme="minorHAnsi" w:hAnsiTheme="minorHAnsi" w:cstheme="minorHAnsi"/>
          <w:b/>
        </w:rPr>
        <w:t>V</w:t>
      </w:r>
      <w:r w:rsidR="00321645" w:rsidRPr="00B538D4">
        <w:rPr>
          <w:rFonts w:asciiTheme="minorHAnsi" w:hAnsiTheme="minorHAnsi" w:cstheme="minorHAnsi"/>
          <w:b/>
        </w:rPr>
        <w:t xml:space="preserve">F </w:t>
      </w:r>
      <w:r w:rsidR="004F2A6E" w:rsidRPr="00B538D4">
        <w:rPr>
          <w:rFonts w:asciiTheme="minorHAnsi" w:hAnsiTheme="minorHAnsi" w:cstheme="minorHAnsi"/>
          <w:b/>
        </w:rPr>
        <w:t xml:space="preserve">poskytne </w:t>
      </w:r>
      <w:r w:rsidR="00FE2282">
        <w:rPr>
          <w:rFonts w:asciiTheme="minorHAnsi" w:hAnsiTheme="minorHAnsi" w:cstheme="minorHAnsi"/>
          <w:b/>
        </w:rPr>
        <w:t>zhotovite</w:t>
      </w:r>
      <w:r w:rsidR="001039D5">
        <w:rPr>
          <w:rFonts w:asciiTheme="minorHAnsi" w:hAnsiTheme="minorHAnsi" w:cstheme="minorHAnsi"/>
          <w:b/>
        </w:rPr>
        <w:t>l</w:t>
      </w:r>
      <w:r w:rsidR="004F2A6E" w:rsidRPr="00B538D4">
        <w:rPr>
          <w:rFonts w:asciiTheme="minorHAnsi" w:hAnsiTheme="minorHAnsi" w:cstheme="minorHAnsi"/>
          <w:b/>
        </w:rPr>
        <w:t xml:space="preserve"> následující služby a úkony:</w:t>
      </w:r>
    </w:p>
    <w:p w14:paraId="5F283A8D" w14:textId="2EC5BDBA" w:rsidR="0033229A" w:rsidRPr="00CA5FE0" w:rsidRDefault="006E3E91" w:rsidP="63B007DE">
      <w:pPr>
        <w:keepNext w:val="0"/>
        <w:numPr>
          <w:ilvl w:val="0"/>
          <w:numId w:val="6"/>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t>vypracování</w:t>
      </w:r>
      <w:r w:rsidR="00547FAC" w:rsidRPr="63B007DE">
        <w:rPr>
          <w:rFonts w:asciiTheme="minorHAnsi" w:eastAsia="Calibri" w:hAnsiTheme="minorHAnsi" w:cstheme="minorBidi"/>
          <w:color w:val="000000" w:themeColor="text1"/>
          <w:sz w:val="22"/>
          <w:szCs w:val="22"/>
        </w:rPr>
        <w:t xml:space="preserve"> </w:t>
      </w:r>
      <w:r w:rsidR="009649FC" w:rsidRPr="63B007DE">
        <w:rPr>
          <w:rFonts w:asciiTheme="minorHAnsi" w:eastAsia="Calibri" w:hAnsiTheme="minorHAnsi" w:cstheme="minorBidi"/>
          <w:color w:val="000000" w:themeColor="text1"/>
          <w:sz w:val="22"/>
          <w:szCs w:val="22"/>
        </w:rPr>
        <w:t>DPS</w:t>
      </w:r>
      <w:r w:rsidR="0035764A" w:rsidRPr="63B007DE">
        <w:rPr>
          <w:rFonts w:asciiTheme="minorHAnsi" w:eastAsia="Calibri" w:hAnsiTheme="minorHAnsi" w:cstheme="minorBidi"/>
          <w:color w:val="000000" w:themeColor="text1"/>
          <w:sz w:val="22"/>
          <w:szCs w:val="22"/>
        </w:rPr>
        <w:t xml:space="preserve"> </w:t>
      </w:r>
      <w:r w:rsidR="00070303" w:rsidRPr="63B007DE">
        <w:rPr>
          <w:rFonts w:asciiTheme="minorHAnsi" w:eastAsia="Calibri" w:hAnsiTheme="minorHAnsi" w:cstheme="minorBidi"/>
          <w:color w:val="000000" w:themeColor="text1"/>
          <w:sz w:val="22"/>
          <w:szCs w:val="22"/>
        </w:rPr>
        <w:t>stavby</w:t>
      </w:r>
      <w:r w:rsidR="00F922B5" w:rsidRPr="63B007DE">
        <w:rPr>
          <w:rFonts w:asciiTheme="minorHAnsi" w:eastAsia="Calibri" w:hAnsiTheme="minorHAnsi" w:cstheme="minorBidi"/>
          <w:color w:val="000000" w:themeColor="text1"/>
          <w:sz w:val="22"/>
          <w:szCs w:val="22"/>
        </w:rPr>
        <w:t xml:space="preserve"> </w:t>
      </w:r>
      <w:r w:rsidRPr="63B007DE">
        <w:rPr>
          <w:rFonts w:asciiTheme="minorHAnsi" w:eastAsia="Calibri" w:hAnsiTheme="minorHAnsi" w:cstheme="minorBidi"/>
          <w:color w:val="000000" w:themeColor="text1"/>
          <w:sz w:val="22"/>
          <w:szCs w:val="22"/>
        </w:rPr>
        <w:t>navazující na</w:t>
      </w:r>
      <w:r w:rsidR="00862444" w:rsidRPr="63B007DE">
        <w:rPr>
          <w:rFonts w:asciiTheme="minorHAnsi" w:eastAsia="Calibri" w:hAnsiTheme="minorHAnsi" w:cstheme="minorBidi"/>
          <w:color w:val="000000" w:themeColor="text1"/>
          <w:sz w:val="22"/>
          <w:szCs w:val="22"/>
        </w:rPr>
        <w:t> </w:t>
      </w:r>
      <w:r w:rsidR="0035764A" w:rsidRPr="63B007DE">
        <w:rPr>
          <w:rFonts w:asciiTheme="minorHAnsi" w:eastAsia="Calibri" w:hAnsiTheme="minorHAnsi" w:cstheme="minorBidi"/>
          <w:color w:val="000000" w:themeColor="text1"/>
          <w:sz w:val="22"/>
          <w:szCs w:val="22"/>
        </w:rPr>
        <w:t>DSP</w:t>
      </w:r>
      <w:r w:rsidR="344BAE4F" w:rsidRPr="63B007DE">
        <w:rPr>
          <w:rFonts w:asciiTheme="minorHAnsi" w:eastAsia="Calibri" w:hAnsiTheme="minorHAnsi" w:cstheme="minorBidi"/>
          <w:color w:val="000000" w:themeColor="text1"/>
          <w:sz w:val="22"/>
          <w:szCs w:val="22"/>
        </w:rPr>
        <w:t>/DUR+DSP</w:t>
      </w:r>
      <w:r w:rsidR="0035764A" w:rsidRPr="63B007DE">
        <w:rPr>
          <w:rFonts w:asciiTheme="minorHAnsi" w:eastAsia="Calibri" w:hAnsiTheme="minorHAnsi" w:cstheme="minorBidi"/>
          <w:color w:val="000000" w:themeColor="text1"/>
          <w:sz w:val="22"/>
          <w:szCs w:val="22"/>
        </w:rPr>
        <w:t xml:space="preserve"> </w:t>
      </w:r>
      <w:r w:rsidR="00070303" w:rsidRPr="63B007DE">
        <w:rPr>
          <w:rFonts w:asciiTheme="minorHAnsi" w:eastAsia="Calibri" w:hAnsiTheme="minorHAnsi" w:cstheme="minorBidi"/>
          <w:color w:val="000000" w:themeColor="text1"/>
          <w:sz w:val="22"/>
          <w:szCs w:val="22"/>
        </w:rPr>
        <w:t xml:space="preserve">a </w:t>
      </w:r>
      <w:r w:rsidR="009D21D4" w:rsidRPr="63B007DE">
        <w:rPr>
          <w:rFonts w:asciiTheme="minorHAnsi" w:eastAsia="Calibri" w:hAnsiTheme="minorHAnsi" w:cstheme="minorBidi"/>
          <w:color w:val="000000" w:themeColor="text1"/>
          <w:sz w:val="22"/>
          <w:szCs w:val="22"/>
        </w:rPr>
        <w:t>respektující</w:t>
      </w:r>
      <w:r w:rsidRPr="63B007DE">
        <w:rPr>
          <w:rFonts w:asciiTheme="minorHAnsi" w:eastAsia="Calibri" w:hAnsiTheme="minorHAnsi" w:cstheme="minorBidi"/>
          <w:color w:val="000000" w:themeColor="text1"/>
          <w:sz w:val="22"/>
          <w:szCs w:val="22"/>
        </w:rPr>
        <w:t xml:space="preserve"> </w:t>
      </w:r>
      <w:r w:rsidR="009834A1" w:rsidRPr="63B007DE">
        <w:rPr>
          <w:rFonts w:asciiTheme="minorHAnsi" w:eastAsia="Calibri" w:hAnsiTheme="minorHAnsi" w:cstheme="minorBidi"/>
          <w:color w:val="000000" w:themeColor="text1"/>
          <w:sz w:val="22"/>
          <w:szCs w:val="22"/>
        </w:rPr>
        <w:t>SP/společné povolení</w:t>
      </w:r>
      <w:r w:rsidR="0033229A" w:rsidRPr="63B007DE">
        <w:rPr>
          <w:rFonts w:asciiTheme="minorHAnsi" w:eastAsia="Calibri" w:hAnsiTheme="minorHAnsi" w:cstheme="minorBidi"/>
          <w:color w:val="000000" w:themeColor="text1"/>
          <w:sz w:val="22"/>
          <w:szCs w:val="22"/>
        </w:rPr>
        <w:t xml:space="preserve">; </w:t>
      </w:r>
      <w:r w:rsidR="009649FC" w:rsidRPr="63B007DE">
        <w:rPr>
          <w:rFonts w:asciiTheme="minorHAnsi" w:eastAsia="Calibri" w:hAnsiTheme="minorHAnsi" w:cstheme="minorBidi"/>
          <w:color w:val="000000" w:themeColor="text1"/>
          <w:sz w:val="22"/>
          <w:szCs w:val="22"/>
        </w:rPr>
        <w:t>DPS</w:t>
      </w:r>
      <w:r w:rsidR="00E14A01" w:rsidRPr="63B007DE">
        <w:rPr>
          <w:rFonts w:asciiTheme="minorHAnsi" w:eastAsia="Calibri" w:hAnsiTheme="minorHAnsi" w:cstheme="minorBidi"/>
          <w:color w:val="000000" w:themeColor="text1"/>
          <w:sz w:val="22"/>
          <w:szCs w:val="22"/>
          <w:u w:val="single"/>
          <w:lang w:eastAsia="en-US"/>
        </w:rPr>
        <w:t xml:space="preserve"> s</w:t>
      </w:r>
      <w:r w:rsidR="007F5830" w:rsidRPr="63B007DE">
        <w:rPr>
          <w:rFonts w:asciiTheme="minorHAnsi" w:eastAsia="Calibri" w:hAnsiTheme="minorHAnsi" w:cstheme="minorBidi"/>
          <w:color w:val="000000" w:themeColor="text1"/>
          <w:sz w:val="22"/>
          <w:szCs w:val="22"/>
          <w:u w:val="single"/>
          <w:lang w:eastAsia="en-US"/>
        </w:rPr>
        <w:t>tavby</w:t>
      </w:r>
      <w:r w:rsidR="00E14A01" w:rsidRPr="63B007DE">
        <w:rPr>
          <w:rFonts w:asciiTheme="minorHAnsi" w:eastAsia="Calibri" w:hAnsiTheme="minorHAnsi" w:cstheme="minorBidi"/>
          <w:color w:val="000000" w:themeColor="text1"/>
          <w:sz w:val="22"/>
          <w:szCs w:val="22"/>
          <w:u w:val="single"/>
          <w:lang w:eastAsia="en-US"/>
        </w:rPr>
        <w:t xml:space="preserve"> musí být zpracován</w:t>
      </w:r>
      <w:r w:rsidR="007F5830" w:rsidRPr="63B007DE">
        <w:rPr>
          <w:rFonts w:asciiTheme="minorHAnsi" w:eastAsia="Calibri" w:hAnsiTheme="minorHAnsi" w:cstheme="minorBidi"/>
          <w:color w:val="000000" w:themeColor="text1"/>
          <w:sz w:val="22"/>
          <w:szCs w:val="22"/>
          <w:u w:val="single"/>
          <w:lang w:eastAsia="en-US"/>
        </w:rPr>
        <w:t>a</w:t>
      </w:r>
      <w:r w:rsidR="00E14A01" w:rsidRPr="63B007DE">
        <w:rPr>
          <w:rFonts w:asciiTheme="minorHAnsi" w:eastAsia="Calibri" w:hAnsiTheme="minorHAnsi" w:cstheme="minorBidi"/>
          <w:color w:val="000000" w:themeColor="text1"/>
          <w:sz w:val="22"/>
          <w:szCs w:val="22"/>
          <w:u w:val="single"/>
          <w:lang w:eastAsia="en-US"/>
        </w:rPr>
        <w:t xml:space="preserve"> v souladu </w:t>
      </w:r>
      <w:r w:rsidR="003A68B4" w:rsidRPr="63B007DE">
        <w:rPr>
          <w:rFonts w:asciiTheme="minorHAnsi" w:eastAsia="Calibri" w:hAnsiTheme="minorHAnsi" w:cstheme="minorBidi"/>
          <w:color w:val="000000" w:themeColor="text1"/>
          <w:sz w:val="22"/>
          <w:szCs w:val="22"/>
          <w:u w:val="single"/>
          <w:lang w:eastAsia="en-US"/>
        </w:rPr>
        <w:t>s pokyny objednatele uvedenými v</w:t>
      </w:r>
      <w:r w:rsidR="00E14A01" w:rsidRPr="63B007DE">
        <w:rPr>
          <w:rFonts w:asciiTheme="minorHAnsi" w:eastAsia="Calibri" w:hAnsiTheme="minorHAnsi" w:cstheme="minorBidi"/>
          <w:color w:val="000000" w:themeColor="text1"/>
          <w:sz w:val="22"/>
          <w:szCs w:val="22"/>
          <w:u w:val="single"/>
          <w:lang w:eastAsia="en-US"/>
        </w:rPr>
        <w:t> přílo</w:t>
      </w:r>
      <w:r w:rsidR="003A68B4" w:rsidRPr="63B007DE">
        <w:rPr>
          <w:rFonts w:asciiTheme="minorHAnsi" w:eastAsia="Calibri" w:hAnsiTheme="minorHAnsi" w:cstheme="minorBidi"/>
          <w:color w:val="000000" w:themeColor="text1"/>
          <w:sz w:val="22"/>
          <w:szCs w:val="22"/>
          <w:u w:val="single"/>
          <w:lang w:eastAsia="en-US"/>
        </w:rPr>
        <w:t>ze</w:t>
      </w:r>
      <w:r w:rsidR="00E14A01" w:rsidRPr="63B007DE">
        <w:rPr>
          <w:rFonts w:asciiTheme="minorHAnsi" w:eastAsia="Calibri" w:hAnsiTheme="minorHAnsi" w:cstheme="minorBidi"/>
          <w:color w:val="000000" w:themeColor="text1"/>
          <w:sz w:val="22"/>
          <w:szCs w:val="22"/>
          <w:u w:val="single"/>
          <w:lang w:eastAsia="en-US"/>
        </w:rPr>
        <w:t xml:space="preserve"> tohoto dokumentu – </w:t>
      </w:r>
      <w:r w:rsidR="00E14A01" w:rsidRPr="008D2A67">
        <w:rPr>
          <w:rFonts w:asciiTheme="minorHAnsi" w:eastAsia="Calibri" w:hAnsiTheme="minorHAnsi" w:cstheme="minorBidi"/>
          <w:color w:val="000000" w:themeColor="text1"/>
          <w:sz w:val="22"/>
          <w:szCs w:val="22"/>
          <w:u w:val="single"/>
          <w:lang w:eastAsia="en-US"/>
        </w:rPr>
        <w:t>„</w:t>
      </w:r>
      <w:r w:rsidR="00E14A01" w:rsidRPr="008D2A67">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00E14A01" w:rsidRPr="008D2A67">
        <w:rPr>
          <w:rFonts w:asciiTheme="minorHAnsi" w:eastAsia="Calibri" w:hAnsiTheme="minorHAnsi" w:cstheme="minorBidi"/>
          <w:color w:val="000000" w:themeColor="text1"/>
          <w:sz w:val="22"/>
          <w:szCs w:val="22"/>
          <w:u w:val="single"/>
          <w:lang w:eastAsia="en-US"/>
        </w:rPr>
        <w:t>“</w:t>
      </w:r>
    </w:p>
    <w:p w14:paraId="255B0D97" w14:textId="6ACABABC" w:rsidR="00A9544B" w:rsidRPr="00CA5FE0" w:rsidRDefault="00A9544B" w:rsidP="00664C8D">
      <w:pPr>
        <w:keepNext w:val="0"/>
        <w:numPr>
          <w:ilvl w:val="0"/>
          <w:numId w:val="6"/>
        </w:numPr>
        <w:spacing w:before="100" w:beforeAutospacing="1" w:after="0"/>
        <w:rPr>
          <w:rFonts w:asciiTheme="minorHAnsi" w:eastAsia="Calibri" w:hAnsiTheme="minorHAnsi" w:cstheme="minorHAnsi"/>
          <w:color w:val="000000"/>
          <w:sz w:val="22"/>
          <w:szCs w:val="22"/>
        </w:rPr>
      </w:pPr>
      <w:r w:rsidRPr="00CA5FE0">
        <w:rPr>
          <w:rFonts w:asciiTheme="minorHAnsi" w:eastAsia="Calibri" w:hAnsiTheme="minorHAnsi" w:cstheme="minorHAnsi"/>
          <w:color w:val="000000"/>
          <w:sz w:val="22"/>
          <w:szCs w:val="22"/>
        </w:rPr>
        <w:lastRenderedPageBreak/>
        <w:t xml:space="preserve">projednání </w:t>
      </w:r>
      <w:r w:rsidR="00AD72A1">
        <w:rPr>
          <w:rFonts w:asciiTheme="minorHAnsi" w:eastAsia="Calibri" w:hAnsiTheme="minorHAnsi" w:cstheme="minorHAnsi"/>
          <w:color w:val="000000"/>
          <w:sz w:val="22"/>
          <w:szCs w:val="22"/>
        </w:rPr>
        <w:t xml:space="preserve">DPS </w:t>
      </w:r>
      <w:r w:rsidRPr="00CA5FE0">
        <w:rPr>
          <w:rFonts w:asciiTheme="minorHAnsi" w:eastAsia="Calibri" w:hAnsiTheme="minorHAnsi" w:cstheme="minorHAnsi"/>
          <w:color w:val="000000"/>
          <w:sz w:val="22"/>
          <w:szCs w:val="22"/>
        </w:rPr>
        <w:t>s </w:t>
      </w:r>
      <w:r w:rsidR="001C0DF2" w:rsidRPr="00CA5FE0">
        <w:rPr>
          <w:rFonts w:asciiTheme="minorHAnsi" w:eastAsia="Calibri" w:hAnsiTheme="minorHAnsi" w:cstheme="minorHAnsi"/>
          <w:color w:val="000000"/>
          <w:sz w:val="22"/>
          <w:szCs w:val="22"/>
        </w:rPr>
        <w:t>objednatel</w:t>
      </w:r>
      <w:r w:rsidRPr="00CA5FE0">
        <w:rPr>
          <w:rFonts w:asciiTheme="minorHAnsi" w:eastAsia="Calibri" w:hAnsiTheme="minorHAnsi" w:cstheme="minorHAnsi"/>
          <w:color w:val="000000"/>
          <w:sz w:val="22"/>
          <w:szCs w:val="22"/>
        </w:rPr>
        <w:t>em a úprava dokumentace podle výsledků tohoto projednání</w:t>
      </w:r>
    </w:p>
    <w:p w14:paraId="71F6C067" w14:textId="3BB192C2" w:rsidR="006E7C48" w:rsidRPr="006E7C48" w:rsidRDefault="006E7C48" w:rsidP="63B007DE">
      <w:pPr>
        <w:keepNext w:val="0"/>
        <w:numPr>
          <w:ilvl w:val="0"/>
          <w:numId w:val="6"/>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průběžné konzultace D</w:t>
      </w:r>
      <w:r w:rsidR="00911182" w:rsidRPr="63B007DE">
        <w:rPr>
          <w:rFonts w:asciiTheme="minorHAnsi" w:hAnsiTheme="minorHAnsi" w:cstheme="minorBidi"/>
          <w:color w:val="000000" w:themeColor="text1"/>
          <w:sz w:val="22"/>
          <w:szCs w:val="22"/>
        </w:rPr>
        <w:t>PS</w:t>
      </w:r>
      <w:r w:rsidRPr="63B007DE">
        <w:rPr>
          <w:rFonts w:asciiTheme="minorHAnsi" w:hAnsiTheme="minorHAnsi" w:cstheme="minorBidi"/>
          <w:color w:val="000000" w:themeColor="text1"/>
          <w:sz w:val="22"/>
          <w:szCs w:val="22"/>
        </w:rPr>
        <w:t xml:space="preserve"> stavby s objednatelem (kontaktní osobou) ve frekvenci minimálně 1x </w:t>
      </w:r>
      <w:r w:rsidR="36F3AAD2" w:rsidRPr="63B007DE">
        <w:rPr>
          <w:rFonts w:asciiTheme="minorHAnsi" w:hAnsiTheme="minorHAnsi" w:cstheme="minorBidi"/>
          <w:color w:val="000000" w:themeColor="text1"/>
          <w:sz w:val="22"/>
          <w:szCs w:val="22"/>
        </w:rPr>
        <w:t>14 dní</w:t>
      </w:r>
    </w:p>
    <w:p w14:paraId="31250F95" w14:textId="0E93FF0C" w:rsidR="00CB0B69" w:rsidRPr="008149B0" w:rsidRDefault="00CE43F7" w:rsidP="00664C8D">
      <w:pPr>
        <w:keepNext w:val="0"/>
        <w:numPr>
          <w:ilvl w:val="0"/>
          <w:numId w:val="6"/>
        </w:numPr>
        <w:spacing w:before="100" w:beforeAutospacing="1" w:after="0"/>
        <w:rPr>
          <w:rFonts w:asciiTheme="minorHAnsi" w:eastAsia="Calibri" w:hAnsiTheme="minorHAnsi" w:cstheme="minorHAnsi"/>
          <w:color w:val="000000"/>
          <w:sz w:val="22"/>
          <w:szCs w:val="22"/>
          <w:u w:val="single"/>
        </w:rPr>
      </w:pPr>
      <w:r w:rsidRPr="00B538D4">
        <w:rPr>
          <w:rFonts w:asciiTheme="minorHAnsi" w:eastAsia="Calibri" w:hAnsiTheme="minorHAnsi" w:cstheme="minorHAnsi"/>
          <w:color w:val="000000"/>
          <w:sz w:val="22"/>
          <w:szCs w:val="22"/>
        </w:rPr>
        <w:t>vypracování</w:t>
      </w:r>
      <w:r w:rsidR="00070303" w:rsidRPr="00B538D4">
        <w:rPr>
          <w:rFonts w:asciiTheme="minorHAnsi" w:eastAsia="Calibri" w:hAnsiTheme="minorHAnsi" w:cstheme="minorHAnsi"/>
          <w:color w:val="000000"/>
          <w:sz w:val="22"/>
          <w:szCs w:val="22"/>
        </w:rPr>
        <w:t xml:space="preserve"> </w:t>
      </w:r>
      <w:r w:rsidRPr="00B538D4">
        <w:rPr>
          <w:rFonts w:asciiTheme="minorHAnsi" w:eastAsia="Calibri" w:hAnsiTheme="minorHAnsi" w:cstheme="minorHAnsi"/>
          <w:color w:val="000000"/>
          <w:sz w:val="22"/>
          <w:szCs w:val="22"/>
        </w:rPr>
        <w:t xml:space="preserve">soupisu stavebních prací, dodávek a služeb </w:t>
      </w:r>
      <w:r w:rsidR="008B7512">
        <w:rPr>
          <w:rFonts w:asciiTheme="minorHAnsi" w:eastAsia="Calibri" w:hAnsiTheme="minorHAnsi" w:cstheme="minorHAnsi"/>
          <w:color w:val="000000"/>
          <w:sz w:val="22"/>
          <w:szCs w:val="22"/>
        </w:rPr>
        <w:t xml:space="preserve">s </w:t>
      </w:r>
      <w:r w:rsidRPr="00B538D4">
        <w:rPr>
          <w:rFonts w:asciiTheme="minorHAnsi" w:eastAsia="Calibri" w:hAnsiTheme="minorHAnsi" w:cstheme="minorHAnsi"/>
          <w:color w:val="000000"/>
          <w:sz w:val="22"/>
          <w:szCs w:val="22"/>
        </w:rPr>
        <w:t>výkaz</w:t>
      </w:r>
      <w:r w:rsidR="008B7512">
        <w:rPr>
          <w:rFonts w:asciiTheme="minorHAnsi" w:eastAsia="Calibri" w:hAnsiTheme="minorHAnsi" w:cstheme="minorHAnsi"/>
          <w:color w:val="000000"/>
          <w:sz w:val="22"/>
          <w:szCs w:val="22"/>
        </w:rPr>
        <w:t>em</w:t>
      </w:r>
      <w:r w:rsidRPr="00B538D4">
        <w:rPr>
          <w:rFonts w:asciiTheme="minorHAnsi" w:eastAsia="Calibri" w:hAnsiTheme="minorHAnsi" w:cstheme="minorHAnsi"/>
          <w:color w:val="000000"/>
          <w:sz w:val="22"/>
          <w:szCs w:val="22"/>
        </w:rPr>
        <w:t xml:space="preserve"> výměr</w:t>
      </w:r>
      <w:r w:rsidR="00DF454C" w:rsidRPr="00B538D4">
        <w:rPr>
          <w:rFonts w:asciiTheme="minorHAnsi" w:eastAsia="Calibri" w:hAnsiTheme="minorHAnsi" w:cstheme="minorHAnsi"/>
          <w:color w:val="000000"/>
          <w:sz w:val="22"/>
          <w:szCs w:val="22"/>
        </w:rPr>
        <w:t xml:space="preserve"> a </w:t>
      </w:r>
      <w:r w:rsidR="00FF0D2A">
        <w:rPr>
          <w:rFonts w:asciiTheme="minorHAnsi" w:eastAsia="Calibri" w:hAnsiTheme="minorHAnsi" w:cstheme="minorHAnsi"/>
          <w:color w:val="000000"/>
          <w:sz w:val="22"/>
          <w:szCs w:val="22"/>
        </w:rPr>
        <w:t>k</w:t>
      </w:r>
      <w:r w:rsidR="00DF454C" w:rsidRPr="00B538D4">
        <w:rPr>
          <w:rFonts w:asciiTheme="minorHAnsi" w:eastAsia="Calibri" w:hAnsiTheme="minorHAnsi" w:cstheme="minorHAnsi"/>
          <w:color w:val="000000"/>
          <w:sz w:val="22"/>
          <w:szCs w:val="22"/>
        </w:rPr>
        <w:t>ontrolního rozpočtu</w:t>
      </w:r>
      <w:r w:rsidR="00EB7869">
        <w:rPr>
          <w:rFonts w:asciiTheme="minorHAnsi" w:eastAsia="Calibri" w:hAnsiTheme="minorHAnsi" w:cstheme="minorHAnsi"/>
          <w:color w:val="000000"/>
          <w:sz w:val="22"/>
          <w:szCs w:val="22"/>
        </w:rPr>
        <w:t>; s</w:t>
      </w:r>
      <w:r w:rsidR="00D853AA" w:rsidRPr="00EB7869">
        <w:rPr>
          <w:rFonts w:asciiTheme="minorHAnsi" w:eastAsia="Calibri" w:hAnsiTheme="minorHAnsi" w:cstheme="minorHAnsi"/>
          <w:iCs/>
          <w:color w:val="000000"/>
          <w:sz w:val="22"/>
          <w:szCs w:val="22"/>
          <w:u w:val="single"/>
          <w:lang w:eastAsia="en-US"/>
        </w:rPr>
        <w:t>oupis prací musí být zpracován v souladu s příslušnou dokumentací a v souladu s</w:t>
      </w:r>
      <w:r w:rsidR="003A68B4" w:rsidRPr="00EB7869">
        <w:rPr>
          <w:rFonts w:asciiTheme="minorHAnsi" w:eastAsia="Calibri" w:hAnsiTheme="minorHAnsi" w:cstheme="minorHAnsi"/>
          <w:iCs/>
          <w:color w:val="000000"/>
          <w:sz w:val="22"/>
          <w:szCs w:val="22"/>
          <w:u w:val="single"/>
          <w:lang w:eastAsia="en-US"/>
        </w:rPr>
        <w:t> pokyny objednatele</w:t>
      </w:r>
      <w:r w:rsidR="00EB7869" w:rsidRPr="00EB7869">
        <w:rPr>
          <w:rFonts w:asciiTheme="minorHAnsi" w:eastAsia="Calibri" w:hAnsiTheme="minorHAnsi" w:cstheme="minorHAnsi"/>
          <w:iCs/>
          <w:color w:val="000000"/>
          <w:sz w:val="22"/>
          <w:szCs w:val="22"/>
          <w:u w:val="single"/>
          <w:lang w:eastAsia="en-US"/>
        </w:rPr>
        <w:t xml:space="preserve"> uvedenými v </w:t>
      </w:r>
      <w:r w:rsidR="00CA5FA3" w:rsidRPr="00EB7869">
        <w:rPr>
          <w:rFonts w:asciiTheme="minorHAnsi" w:eastAsia="Calibri" w:hAnsiTheme="minorHAnsi" w:cstheme="minorHAnsi"/>
          <w:iCs/>
          <w:color w:val="000000"/>
          <w:sz w:val="22"/>
          <w:szCs w:val="22"/>
          <w:u w:val="single"/>
          <w:lang w:eastAsia="en-US"/>
        </w:rPr>
        <w:t>přílo</w:t>
      </w:r>
      <w:r w:rsidR="00EB7869" w:rsidRPr="00EB7869">
        <w:rPr>
          <w:rFonts w:asciiTheme="minorHAnsi" w:eastAsia="Calibri" w:hAnsiTheme="minorHAnsi" w:cstheme="minorHAnsi"/>
          <w:iCs/>
          <w:color w:val="000000"/>
          <w:sz w:val="22"/>
          <w:szCs w:val="22"/>
          <w:u w:val="single"/>
          <w:lang w:eastAsia="en-US"/>
        </w:rPr>
        <w:t>ze</w:t>
      </w:r>
      <w:r w:rsidR="00CA5FA3" w:rsidRPr="00EB7869">
        <w:rPr>
          <w:rFonts w:asciiTheme="minorHAnsi" w:eastAsia="Calibri" w:hAnsiTheme="minorHAnsi" w:cstheme="minorHAnsi"/>
          <w:iCs/>
          <w:color w:val="000000"/>
          <w:sz w:val="22"/>
          <w:szCs w:val="22"/>
          <w:u w:val="single"/>
          <w:lang w:eastAsia="en-US"/>
        </w:rPr>
        <w:t xml:space="preserve"> to</w:t>
      </w:r>
      <w:r w:rsidR="00092FD0" w:rsidRPr="00EB7869">
        <w:rPr>
          <w:rFonts w:asciiTheme="minorHAnsi" w:eastAsia="Calibri" w:hAnsiTheme="minorHAnsi" w:cstheme="minorHAnsi"/>
          <w:iCs/>
          <w:color w:val="000000"/>
          <w:sz w:val="22"/>
          <w:szCs w:val="22"/>
          <w:u w:val="single"/>
          <w:lang w:eastAsia="en-US"/>
        </w:rPr>
        <w:t>hoto dokumentu</w:t>
      </w:r>
      <w:r w:rsidR="00F072C7" w:rsidRPr="00EB7869">
        <w:rPr>
          <w:rFonts w:asciiTheme="minorHAnsi" w:eastAsia="Calibri" w:hAnsiTheme="minorHAnsi" w:cstheme="minorHAnsi"/>
          <w:iCs/>
          <w:color w:val="000000"/>
          <w:sz w:val="22"/>
          <w:szCs w:val="22"/>
          <w:u w:val="single"/>
          <w:lang w:eastAsia="en-US"/>
        </w:rPr>
        <w:t xml:space="preserve"> –</w:t>
      </w:r>
      <w:r w:rsidR="00092FD0" w:rsidRPr="00EB7869">
        <w:rPr>
          <w:rFonts w:asciiTheme="minorHAnsi" w:eastAsia="Calibri" w:hAnsiTheme="minorHAnsi" w:cstheme="minorHAnsi"/>
          <w:iCs/>
          <w:color w:val="000000"/>
          <w:sz w:val="22"/>
          <w:szCs w:val="22"/>
          <w:u w:val="single"/>
          <w:lang w:eastAsia="en-US"/>
        </w:rPr>
        <w:t xml:space="preserve"> </w:t>
      </w:r>
      <w:r w:rsidR="00102ED3" w:rsidRPr="00EB7869">
        <w:rPr>
          <w:rFonts w:asciiTheme="minorHAnsi" w:eastAsia="Calibri" w:hAnsiTheme="minorHAnsi" w:cstheme="minorHAnsi"/>
          <w:iCs/>
          <w:color w:val="000000"/>
          <w:sz w:val="22"/>
          <w:szCs w:val="22"/>
          <w:u w:val="single"/>
          <w:lang w:eastAsia="en-US"/>
        </w:rPr>
        <w:t>„</w:t>
      </w:r>
      <w:r w:rsidR="00092FD0" w:rsidRPr="00980479">
        <w:rPr>
          <w:rFonts w:asciiTheme="minorHAnsi" w:eastAsia="Calibri" w:hAnsiTheme="minorHAnsi" w:cstheme="minorHAnsi"/>
          <w:b/>
          <w:bCs/>
          <w:iCs/>
          <w:color w:val="000000"/>
          <w:sz w:val="22"/>
          <w:szCs w:val="22"/>
          <w:u w:val="single"/>
          <w:lang w:eastAsia="en-US"/>
        </w:rPr>
        <w:t>P</w:t>
      </w:r>
      <w:r w:rsidR="00D853AA" w:rsidRPr="00980479">
        <w:rPr>
          <w:rFonts w:asciiTheme="minorHAnsi" w:eastAsia="Calibri" w:hAnsiTheme="minorHAnsi" w:cstheme="minorHAnsi"/>
          <w:b/>
          <w:bCs/>
          <w:iCs/>
          <w:color w:val="000000"/>
          <w:sz w:val="22"/>
          <w:szCs w:val="22"/>
          <w:u w:val="single"/>
          <w:lang w:eastAsia="en-US"/>
        </w:rPr>
        <w:t>ožadavky na zpracování technických podmínek a soupisu stavebních prací, dodávek a služeb s výkazem výměr</w:t>
      </w:r>
      <w:r w:rsidR="00102ED3" w:rsidRPr="008149B0">
        <w:rPr>
          <w:rFonts w:asciiTheme="minorHAnsi" w:eastAsia="Calibri" w:hAnsiTheme="minorHAnsi" w:cstheme="minorHAnsi"/>
          <w:iCs/>
          <w:color w:val="000000"/>
          <w:sz w:val="22"/>
          <w:szCs w:val="22"/>
          <w:u w:val="single"/>
          <w:lang w:eastAsia="en-US"/>
        </w:rPr>
        <w:t>“</w:t>
      </w:r>
    </w:p>
    <w:p w14:paraId="53EBB892" w14:textId="77777777" w:rsidR="00205ADF" w:rsidRPr="008149B0" w:rsidRDefault="00205ADF" w:rsidP="00664C8D">
      <w:pPr>
        <w:keepNext w:val="0"/>
        <w:numPr>
          <w:ilvl w:val="0"/>
          <w:numId w:val="6"/>
        </w:numPr>
        <w:spacing w:before="100" w:beforeAutospacing="1" w:after="0"/>
        <w:rPr>
          <w:rFonts w:asciiTheme="minorHAnsi" w:eastAsia="Calibri" w:hAnsiTheme="minorHAnsi" w:cstheme="minorHAnsi"/>
          <w:color w:val="000000"/>
          <w:sz w:val="22"/>
          <w:szCs w:val="22"/>
        </w:rPr>
      </w:pPr>
      <w:r w:rsidRPr="008149B0">
        <w:rPr>
          <w:rFonts w:asciiTheme="minorHAnsi" w:eastAsia="Calibri" w:hAnsiTheme="minorHAnsi" w:cstheme="minorHAnsi"/>
          <w:color w:val="000000"/>
          <w:sz w:val="22"/>
          <w:szCs w:val="22"/>
        </w:rPr>
        <w:t>aktualizace Knihy místností a Knihy standardů</w:t>
      </w:r>
    </w:p>
    <w:p w14:paraId="6B0E9B70" w14:textId="77777777" w:rsidR="00E24A71" w:rsidRPr="00B538D4" w:rsidRDefault="00E24A71" w:rsidP="000337F4">
      <w:pPr>
        <w:keepNext w:val="0"/>
        <w:spacing w:before="100" w:beforeAutospacing="1" w:after="0"/>
        <w:rPr>
          <w:rFonts w:asciiTheme="minorHAnsi" w:eastAsia="Calibri" w:hAnsiTheme="minorHAnsi" w:cstheme="minorHAnsi"/>
          <w:color w:val="000000"/>
          <w:sz w:val="22"/>
          <w:szCs w:val="22"/>
        </w:rPr>
      </w:pPr>
    </w:p>
    <w:p w14:paraId="2A6E0FB9" w14:textId="732737ED" w:rsidR="000E7CD9" w:rsidRPr="00B538D4" w:rsidRDefault="000E7CD9" w:rsidP="00664C8D">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Podrobnější členění a obsah D</w:t>
      </w:r>
      <w:r w:rsidR="00300E63">
        <w:rPr>
          <w:rFonts w:asciiTheme="minorHAnsi" w:hAnsiTheme="minorHAnsi" w:cstheme="minorHAnsi"/>
          <w:b/>
        </w:rPr>
        <w:t>PS</w:t>
      </w:r>
      <w:r w:rsidR="00321645" w:rsidRPr="00B538D4">
        <w:rPr>
          <w:rFonts w:asciiTheme="minorHAnsi" w:hAnsiTheme="minorHAnsi" w:cstheme="minorHAnsi"/>
          <w:b/>
        </w:rPr>
        <w:t xml:space="preserve"> </w:t>
      </w:r>
      <w:r w:rsidRPr="00B538D4">
        <w:rPr>
          <w:rFonts w:asciiTheme="minorHAnsi" w:hAnsiTheme="minorHAnsi" w:cstheme="minorHAnsi"/>
          <w:b/>
        </w:rPr>
        <w:t>stavby</w:t>
      </w:r>
      <w:r w:rsidR="003C7EDA">
        <w:rPr>
          <w:rFonts w:asciiTheme="minorHAnsi" w:hAnsiTheme="minorHAnsi" w:cstheme="minorHAnsi"/>
          <w:b/>
        </w:rPr>
        <w:t>:</w:t>
      </w:r>
    </w:p>
    <w:p w14:paraId="5B5E05BF" w14:textId="7489AAF2" w:rsidR="000E7CD9" w:rsidRPr="00C026C5" w:rsidRDefault="000E7CD9" w:rsidP="63B007DE">
      <w:pPr>
        <w:keepNext w:val="0"/>
        <w:spacing w:before="0" w:after="0"/>
        <w:ind w:left="709"/>
        <w:rPr>
          <w:rFonts w:asciiTheme="minorHAnsi" w:hAnsiTheme="minorHAnsi" w:cstheme="minorBidi"/>
          <w:sz w:val="22"/>
          <w:szCs w:val="22"/>
        </w:rPr>
      </w:pPr>
      <w:r w:rsidRPr="63B007DE">
        <w:rPr>
          <w:rFonts w:asciiTheme="minorHAnsi" w:hAnsiTheme="minorHAnsi" w:cstheme="minorBidi"/>
          <w:sz w:val="22"/>
          <w:szCs w:val="22"/>
        </w:rPr>
        <w:t>D</w:t>
      </w:r>
      <w:r w:rsidR="00EB3910" w:rsidRPr="63B007DE">
        <w:rPr>
          <w:rFonts w:asciiTheme="minorHAnsi" w:hAnsiTheme="minorHAnsi" w:cstheme="minorBidi"/>
          <w:sz w:val="22"/>
          <w:szCs w:val="22"/>
        </w:rPr>
        <w:t>PS</w:t>
      </w:r>
      <w:r w:rsidR="00BD4BB9" w:rsidRPr="63B007DE">
        <w:rPr>
          <w:rFonts w:asciiTheme="minorHAnsi" w:hAnsiTheme="minorHAnsi" w:cstheme="minorBidi"/>
          <w:sz w:val="22"/>
          <w:szCs w:val="22"/>
        </w:rPr>
        <w:t xml:space="preserve"> </w:t>
      </w:r>
      <w:r w:rsidRPr="63B007DE">
        <w:rPr>
          <w:rFonts w:asciiTheme="minorHAnsi" w:hAnsiTheme="minorHAnsi" w:cstheme="minorBidi"/>
          <w:sz w:val="22"/>
          <w:szCs w:val="22"/>
        </w:rPr>
        <w:t xml:space="preserve">stavby bude tvořena </w:t>
      </w:r>
      <w:r w:rsidR="008C4BED" w:rsidRPr="63B007DE">
        <w:rPr>
          <w:rFonts w:asciiTheme="minorHAnsi" w:hAnsiTheme="minorHAnsi" w:cstheme="minorBidi"/>
          <w:sz w:val="22"/>
          <w:szCs w:val="22"/>
        </w:rPr>
        <w:t>DSP</w:t>
      </w:r>
      <w:r w:rsidR="361B2B02" w:rsidRPr="63B007DE">
        <w:rPr>
          <w:rFonts w:asciiTheme="minorHAnsi" w:hAnsiTheme="minorHAnsi" w:cstheme="minorBidi"/>
          <w:sz w:val="22"/>
          <w:szCs w:val="22"/>
        </w:rPr>
        <w:t>/DUR+DSP</w:t>
      </w:r>
      <w:r w:rsidR="008C4BED" w:rsidRPr="63B007DE">
        <w:rPr>
          <w:rFonts w:asciiTheme="minorHAnsi" w:hAnsiTheme="minorHAnsi" w:cstheme="minorBidi"/>
          <w:sz w:val="22"/>
          <w:szCs w:val="22"/>
        </w:rPr>
        <w:t xml:space="preserve"> </w:t>
      </w:r>
      <w:r w:rsidRPr="001201DB">
        <w:rPr>
          <w:rFonts w:asciiTheme="minorHAnsi" w:hAnsiTheme="minorHAnsi" w:cstheme="minorBidi"/>
          <w:sz w:val="22"/>
          <w:szCs w:val="22"/>
        </w:rPr>
        <w:t xml:space="preserve">doplněnou do podrobností nezbytných pro zpracování nabídky, zejména o </w:t>
      </w:r>
      <w:r w:rsidR="00447053" w:rsidRPr="001201DB">
        <w:rPr>
          <w:rFonts w:asciiTheme="minorHAnsi" w:hAnsiTheme="minorHAnsi" w:cstheme="minorBidi"/>
          <w:sz w:val="22"/>
          <w:szCs w:val="22"/>
        </w:rPr>
        <w:t xml:space="preserve">popis standardů a </w:t>
      </w:r>
      <w:r w:rsidRPr="001201DB">
        <w:rPr>
          <w:rFonts w:asciiTheme="minorHAnsi" w:hAnsiTheme="minorHAnsi" w:cstheme="minorBidi"/>
          <w:sz w:val="22"/>
          <w:szCs w:val="22"/>
        </w:rPr>
        <w:t>technické podmínky</w:t>
      </w:r>
      <w:r w:rsidR="00C517C2" w:rsidRPr="001201DB">
        <w:rPr>
          <w:rFonts w:asciiTheme="minorHAnsi" w:hAnsiTheme="minorHAnsi" w:cstheme="minorBidi"/>
          <w:sz w:val="22"/>
          <w:szCs w:val="22"/>
        </w:rPr>
        <w:t xml:space="preserve"> provedení veřejné zakázky</w:t>
      </w:r>
      <w:r w:rsidR="00C517C2" w:rsidRPr="63B007DE">
        <w:rPr>
          <w:rFonts w:asciiTheme="minorHAnsi" w:hAnsiTheme="minorHAnsi" w:cstheme="minorBidi"/>
          <w:sz w:val="22"/>
          <w:szCs w:val="22"/>
        </w:rPr>
        <w:t xml:space="preserve"> </w:t>
      </w:r>
      <w:r w:rsidR="00C517C2" w:rsidRPr="001201DB">
        <w:rPr>
          <w:rFonts w:asciiTheme="minorHAnsi" w:hAnsiTheme="minorHAnsi" w:cstheme="minorBidi"/>
          <w:sz w:val="22"/>
          <w:szCs w:val="22"/>
        </w:rPr>
        <w:t xml:space="preserve">pro výběr </w:t>
      </w:r>
      <w:r w:rsidR="00D16B12" w:rsidRPr="001201DB">
        <w:rPr>
          <w:rFonts w:asciiTheme="minorHAnsi" w:hAnsiTheme="minorHAnsi" w:cstheme="minorBidi"/>
          <w:sz w:val="22"/>
          <w:szCs w:val="22"/>
        </w:rPr>
        <w:t>d</w:t>
      </w:r>
      <w:r w:rsidR="00C517C2" w:rsidRPr="001201DB">
        <w:rPr>
          <w:rFonts w:asciiTheme="minorHAnsi" w:hAnsiTheme="minorHAnsi" w:cstheme="minorBidi"/>
          <w:sz w:val="22"/>
          <w:szCs w:val="22"/>
        </w:rPr>
        <w:t xml:space="preserve">odavatele </w:t>
      </w:r>
      <w:r w:rsidR="00193A8C" w:rsidRPr="001201DB">
        <w:rPr>
          <w:rFonts w:asciiTheme="minorHAnsi" w:hAnsiTheme="minorHAnsi" w:cstheme="minorBidi"/>
          <w:sz w:val="22"/>
          <w:szCs w:val="22"/>
        </w:rPr>
        <w:t>stavb</w:t>
      </w:r>
      <w:r w:rsidR="00C517C2" w:rsidRPr="001201DB">
        <w:rPr>
          <w:rFonts w:asciiTheme="minorHAnsi" w:hAnsiTheme="minorHAnsi" w:cstheme="minorBidi"/>
          <w:sz w:val="22"/>
          <w:szCs w:val="22"/>
        </w:rPr>
        <w:t>y</w:t>
      </w:r>
      <w:r w:rsidR="00C517C2" w:rsidRPr="63B007DE">
        <w:rPr>
          <w:rFonts w:asciiTheme="minorHAnsi" w:hAnsiTheme="minorHAnsi" w:cstheme="minorBidi"/>
          <w:sz w:val="22"/>
          <w:szCs w:val="22"/>
        </w:rPr>
        <w:t xml:space="preserve">. </w:t>
      </w:r>
      <w:r w:rsidRPr="63B007DE">
        <w:rPr>
          <w:rFonts w:asciiTheme="minorHAnsi" w:hAnsiTheme="minorHAnsi" w:cstheme="minorBidi"/>
          <w:sz w:val="22"/>
          <w:szCs w:val="22"/>
        </w:rPr>
        <w:t>Technickými podmínkami se rozumí souhrn všech technických popisů, které vymezují požadované standardy, technické charakteristiky</w:t>
      </w:r>
      <w:r w:rsidR="00D35563" w:rsidRPr="63B007DE">
        <w:rPr>
          <w:rFonts w:asciiTheme="minorHAnsi" w:hAnsiTheme="minorHAnsi" w:cstheme="minorBidi"/>
          <w:sz w:val="22"/>
          <w:szCs w:val="22"/>
        </w:rPr>
        <w:t xml:space="preserve"> zařízení </w:t>
      </w:r>
      <w:r w:rsidRPr="63B007DE">
        <w:rPr>
          <w:rFonts w:asciiTheme="minorHAnsi" w:hAnsiTheme="minorHAnsi" w:cstheme="minorBidi"/>
          <w:sz w:val="22"/>
          <w:szCs w:val="22"/>
        </w:rPr>
        <w:t xml:space="preserve">a požadavky na stavební a montážní práce a dodávky a služby související s těmito stavebními a montážními pracemi, jejichž prostřednictvím je předmět zakázky popsán jednoznačně a objektivně způsobem vyjadřujícím záměr, účel použití a standard užívání zamýšlený </w:t>
      </w:r>
      <w:r w:rsidR="001C0DF2" w:rsidRPr="63B007DE">
        <w:rPr>
          <w:rFonts w:asciiTheme="minorHAnsi" w:hAnsiTheme="minorHAnsi" w:cstheme="minorBidi"/>
          <w:sz w:val="22"/>
          <w:szCs w:val="22"/>
        </w:rPr>
        <w:t>objednatel</w:t>
      </w:r>
      <w:r w:rsidRPr="63B007DE">
        <w:rPr>
          <w:rFonts w:asciiTheme="minorHAnsi" w:hAnsiTheme="minorHAnsi" w:cstheme="minorBidi"/>
          <w:sz w:val="22"/>
          <w:szCs w:val="22"/>
        </w:rPr>
        <w:t>em.</w:t>
      </w:r>
      <w:r>
        <w:tab/>
      </w:r>
    </w:p>
    <w:p w14:paraId="3B2335A1" w14:textId="074DE899" w:rsidR="00AF6E2E" w:rsidRPr="00C026C5" w:rsidRDefault="00AF6E2E" w:rsidP="00BE1C65">
      <w:pPr>
        <w:keepNext w:val="0"/>
        <w:spacing w:before="80" w:after="0"/>
        <w:ind w:left="709"/>
        <w:rPr>
          <w:rFonts w:asciiTheme="minorHAnsi" w:hAnsiTheme="minorHAnsi" w:cstheme="minorHAnsi"/>
          <w:sz w:val="22"/>
          <w:szCs w:val="22"/>
        </w:rPr>
      </w:pPr>
      <w:r w:rsidRPr="00C026C5">
        <w:rPr>
          <w:rFonts w:asciiTheme="minorHAnsi" w:hAnsiTheme="minorHAnsi" w:cstheme="minorHAnsi"/>
          <w:sz w:val="22"/>
          <w:szCs w:val="22"/>
        </w:rPr>
        <w:t xml:space="preserve">Navržené interiérové prvky pevně spojené s budovou budou součástí </w:t>
      </w:r>
      <w:r w:rsidRPr="00862444">
        <w:rPr>
          <w:rFonts w:asciiTheme="minorHAnsi" w:hAnsiTheme="minorHAnsi" w:cstheme="minorHAnsi"/>
          <w:sz w:val="22"/>
          <w:szCs w:val="22"/>
        </w:rPr>
        <w:t>D</w:t>
      </w:r>
      <w:r w:rsidR="00862444" w:rsidRPr="00862444">
        <w:rPr>
          <w:rFonts w:asciiTheme="minorHAnsi" w:hAnsiTheme="minorHAnsi" w:cstheme="minorHAnsi"/>
          <w:sz w:val="22"/>
          <w:szCs w:val="22"/>
        </w:rPr>
        <w:t>PS</w:t>
      </w:r>
      <w:r w:rsidRPr="00C026C5">
        <w:rPr>
          <w:rFonts w:asciiTheme="minorHAnsi" w:hAnsiTheme="minorHAnsi" w:cstheme="minorHAnsi"/>
          <w:sz w:val="22"/>
          <w:szCs w:val="22"/>
        </w:rPr>
        <w:t xml:space="preserve"> stavby (tzn. nebudou </w:t>
      </w:r>
      <w:r w:rsidRPr="00862444">
        <w:rPr>
          <w:rFonts w:asciiTheme="minorHAnsi" w:hAnsiTheme="minorHAnsi" w:cstheme="minorHAnsi"/>
          <w:sz w:val="22"/>
          <w:szCs w:val="22"/>
        </w:rPr>
        <w:t>zahrnuty do D</w:t>
      </w:r>
      <w:r w:rsidR="00862444">
        <w:rPr>
          <w:rFonts w:asciiTheme="minorHAnsi" w:hAnsiTheme="minorHAnsi" w:cstheme="minorHAnsi"/>
          <w:sz w:val="22"/>
          <w:szCs w:val="22"/>
        </w:rPr>
        <w:t>PS</w:t>
      </w:r>
      <w:r w:rsidRPr="00862444">
        <w:rPr>
          <w:rFonts w:asciiTheme="minorHAnsi" w:hAnsiTheme="minorHAnsi" w:cstheme="minorHAnsi"/>
          <w:sz w:val="22"/>
          <w:szCs w:val="22"/>
        </w:rPr>
        <w:t xml:space="preserve"> i</w:t>
      </w:r>
      <w:r w:rsidRPr="00C026C5">
        <w:rPr>
          <w:rFonts w:asciiTheme="minorHAnsi" w:hAnsiTheme="minorHAnsi" w:cstheme="minorHAnsi"/>
          <w:sz w:val="22"/>
          <w:szCs w:val="22"/>
        </w:rPr>
        <w:t>nteriéru), a to včetně jejich soupisu stavebních prací, dodávek a služeb s</w:t>
      </w:r>
      <w:r w:rsidR="00862444">
        <w:rPr>
          <w:rFonts w:asciiTheme="minorHAnsi" w:hAnsiTheme="minorHAnsi" w:cstheme="minorHAnsi"/>
          <w:sz w:val="22"/>
          <w:szCs w:val="22"/>
        </w:rPr>
        <w:t> </w:t>
      </w:r>
      <w:r w:rsidRPr="00C026C5">
        <w:rPr>
          <w:rFonts w:asciiTheme="minorHAnsi" w:hAnsiTheme="minorHAnsi" w:cstheme="minorHAnsi"/>
          <w:sz w:val="22"/>
          <w:szCs w:val="22"/>
        </w:rPr>
        <w:t>výkazem výměr, přičemž za pevné spojení s budovou se považuje přímé připojení na inženýrské sítě (voda, kanalizace, plyn, elektřina), připevnění pomocí kotevních šroubů, hmoždinek, přišroubováním apod.</w:t>
      </w:r>
    </w:p>
    <w:p w14:paraId="410F4C8C" w14:textId="2A488501" w:rsidR="000E7CD9" w:rsidRPr="00C026C5" w:rsidRDefault="000E7CD9" w:rsidP="00BE1C65">
      <w:pPr>
        <w:keepNext w:val="0"/>
        <w:spacing w:before="80" w:after="0"/>
        <w:ind w:left="709"/>
        <w:rPr>
          <w:rFonts w:asciiTheme="minorHAnsi" w:hAnsiTheme="minorHAnsi" w:cstheme="minorHAnsi"/>
          <w:sz w:val="22"/>
          <w:szCs w:val="22"/>
        </w:rPr>
      </w:pPr>
      <w:r w:rsidRPr="00C026C5">
        <w:rPr>
          <w:rFonts w:asciiTheme="minorHAnsi" w:hAnsiTheme="minorHAnsi" w:cstheme="minorHAnsi"/>
          <w:sz w:val="22"/>
          <w:szCs w:val="22"/>
        </w:rPr>
        <w:t>Součástí Dokumentace pro výběr dodavatele stavby bud</w:t>
      </w:r>
      <w:r w:rsidR="00FF2CC9" w:rsidRPr="00C026C5">
        <w:rPr>
          <w:rFonts w:asciiTheme="minorHAnsi" w:hAnsiTheme="minorHAnsi" w:cstheme="minorHAnsi"/>
          <w:sz w:val="22"/>
          <w:szCs w:val="22"/>
        </w:rPr>
        <w:t>e</w:t>
      </w:r>
      <w:r w:rsidRPr="00C026C5">
        <w:rPr>
          <w:rFonts w:asciiTheme="minorHAnsi" w:hAnsiTheme="minorHAnsi" w:cstheme="minorHAnsi"/>
          <w:sz w:val="22"/>
          <w:szCs w:val="22"/>
        </w:rPr>
        <w:t xml:space="preserve"> rovněž: </w:t>
      </w:r>
    </w:p>
    <w:p w14:paraId="02F880BD" w14:textId="77777777" w:rsidR="000E7CD9" w:rsidRPr="00C026C5" w:rsidRDefault="00D35563" w:rsidP="00664C8D">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p</w:t>
      </w:r>
      <w:r w:rsidR="000E7CD9" w:rsidRPr="00C026C5">
        <w:rPr>
          <w:rFonts w:asciiTheme="minorHAnsi" w:hAnsiTheme="minorHAnsi" w:cstheme="minorHAnsi"/>
          <w:sz w:val="22"/>
          <w:szCs w:val="22"/>
        </w:rPr>
        <w:t>opis požadovaných uživatelských a technických standardů jednotlivých prvků, zařízení a konstrukcí a specifických požadavků na provádění stavebních prací a montáží</w:t>
      </w:r>
    </w:p>
    <w:p w14:paraId="126F7907" w14:textId="77777777" w:rsidR="0033229A" w:rsidRPr="00C026C5" w:rsidRDefault="000E7CD9" w:rsidP="00664C8D">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soubor požadavků na</w:t>
      </w:r>
      <w:r w:rsidR="0033229A" w:rsidRPr="00C026C5">
        <w:rPr>
          <w:rFonts w:asciiTheme="minorHAnsi" w:hAnsiTheme="minorHAnsi" w:cstheme="minorHAnsi"/>
          <w:sz w:val="22"/>
          <w:szCs w:val="22"/>
        </w:rPr>
        <w:t xml:space="preserve"> stavební a technologická řešení</w:t>
      </w:r>
      <w:r w:rsidRPr="00C026C5">
        <w:rPr>
          <w:rFonts w:asciiTheme="minorHAnsi" w:hAnsiTheme="minorHAnsi" w:cstheme="minorHAnsi"/>
          <w:sz w:val="22"/>
          <w:szCs w:val="22"/>
        </w:rPr>
        <w:t xml:space="preserve">, která musí být </w:t>
      </w:r>
      <w:r w:rsidR="0033229A" w:rsidRPr="00C026C5">
        <w:rPr>
          <w:rFonts w:asciiTheme="minorHAnsi" w:hAnsiTheme="minorHAnsi" w:cstheme="minorHAnsi"/>
          <w:sz w:val="22"/>
          <w:szCs w:val="22"/>
        </w:rPr>
        <w:t xml:space="preserve">dodavatelem stavby </w:t>
      </w:r>
      <w:r w:rsidRPr="00C026C5">
        <w:rPr>
          <w:rFonts w:asciiTheme="minorHAnsi" w:hAnsiTheme="minorHAnsi" w:cstheme="minorHAnsi"/>
          <w:sz w:val="22"/>
          <w:szCs w:val="22"/>
        </w:rPr>
        <w:t xml:space="preserve">respektována </w:t>
      </w:r>
    </w:p>
    <w:p w14:paraId="4846D719" w14:textId="4F91B122" w:rsidR="00B53BFE" w:rsidRDefault="006F3AAF" w:rsidP="002A5FA3">
      <w:pPr>
        <w:keepNext w:val="0"/>
        <w:spacing w:after="0"/>
        <w:ind w:left="709"/>
        <w:rPr>
          <w:rFonts w:asciiTheme="minorHAnsi" w:hAnsiTheme="minorHAnsi" w:cstheme="minorHAnsi"/>
          <w:sz w:val="22"/>
          <w:szCs w:val="22"/>
        </w:rPr>
      </w:pPr>
      <w:r w:rsidRPr="00862444">
        <w:rPr>
          <w:rFonts w:asciiTheme="minorHAnsi" w:eastAsia="Calibri" w:hAnsiTheme="minorHAnsi" w:cstheme="minorHAnsi"/>
          <w:iCs/>
          <w:sz w:val="22"/>
          <w:szCs w:val="22"/>
          <w:lang w:eastAsia="en-US"/>
        </w:rPr>
        <w:t>D</w:t>
      </w:r>
      <w:r w:rsidR="00862444" w:rsidRPr="00862444">
        <w:rPr>
          <w:rFonts w:asciiTheme="minorHAnsi" w:eastAsia="Calibri" w:hAnsiTheme="minorHAnsi" w:cstheme="minorHAnsi"/>
          <w:iCs/>
          <w:sz w:val="22"/>
          <w:szCs w:val="22"/>
          <w:lang w:eastAsia="en-US"/>
        </w:rPr>
        <w:t>PS</w:t>
      </w:r>
      <w:r w:rsidRPr="00C026C5">
        <w:rPr>
          <w:rFonts w:asciiTheme="minorHAnsi" w:eastAsia="Calibri" w:hAnsiTheme="minorHAnsi" w:cstheme="minorHAnsi"/>
          <w:iCs/>
          <w:sz w:val="22"/>
          <w:szCs w:val="22"/>
          <w:lang w:eastAsia="en-US"/>
        </w:rPr>
        <w:t xml:space="preserve"> stavby</w:t>
      </w:r>
      <w:r w:rsidR="00321645" w:rsidRPr="00C026C5">
        <w:rPr>
          <w:rFonts w:asciiTheme="minorHAnsi" w:eastAsia="Calibri" w:hAnsiTheme="minorHAnsi" w:cstheme="minorHAnsi"/>
          <w:iCs/>
          <w:sz w:val="22"/>
          <w:szCs w:val="22"/>
          <w:lang w:eastAsia="en-US"/>
        </w:rPr>
        <w:t xml:space="preserve"> </w:t>
      </w:r>
      <w:r w:rsidR="00D853AA" w:rsidRPr="00C026C5">
        <w:rPr>
          <w:rFonts w:asciiTheme="minorHAnsi" w:eastAsia="Calibri" w:hAnsiTheme="minorHAnsi" w:cstheme="minorHAnsi"/>
          <w:iCs/>
          <w:sz w:val="22"/>
          <w:szCs w:val="22"/>
          <w:lang w:eastAsia="en-US"/>
        </w:rPr>
        <w:t xml:space="preserve">včetně soupisu prací </w:t>
      </w:r>
      <w:r w:rsidR="00AC0DD1" w:rsidRPr="00C026C5">
        <w:rPr>
          <w:rFonts w:asciiTheme="minorHAnsi" w:eastAsia="Calibri" w:hAnsiTheme="minorHAnsi" w:cstheme="minorHAnsi"/>
          <w:iCs/>
          <w:sz w:val="22"/>
          <w:szCs w:val="22"/>
          <w:lang w:eastAsia="en-US"/>
        </w:rPr>
        <w:t>bude prosta obchodních názvů či</w:t>
      </w:r>
      <w:r w:rsidR="00AC0DD1" w:rsidRPr="00B538D4">
        <w:rPr>
          <w:rFonts w:asciiTheme="minorHAnsi" w:eastAsia="Calibri" w:hAnsiTheme="minorHAnsi" w:cstheme="minorHAnsi"/>
          <w:iCs/>
          <w:sz w:val="22"/>
          <w:szCs w:val="22"/>
          <w:lang w:eastAsia="en-US"/>
        </w:rPr>
        <w:t xml:space="preserve"> jiných odkazů na konkrétní dodávky, služby, práce či dodavatele.</w:t>
      </w:r>
      <w:r w:rsidR="00D853AA" w:rsidRPr="00B538D4">
        <w:rPr>
          <w:rFonts w:asciiTheme="minorHAnsi" w:hAnsiTheme="minorHAnsi" w:cstheme="minorHAnsi"/>
          <w:sz w:val="22"/>
          <w:szCs w:val="22"/>
        </w:rPr>
        <w:t xml:space="preserve">  </w:t>
      </w:r>
    </w:p>
    <w:p w14:paraId="4F6DA35C" w14:textId="77777777" w:rsidR="00F635AC" w:rsidRPr="00B538D4" w:rsidRDefault="00F635AC" w:rsidP="002A5FA3">
      <w:pPr>
        <w:keepNext w:val="0"/>
        <w:spacing w:after="0"/>
        <w:ind w:left="709"/>
        <w:rPr>
          <w:rFonts w:asciiTheme="minorHAnsi" w:hAnsiTheme="minorHAnsi" w:cstheme="minorHAnsi"/>
          <w:sz w:val="22"/>
          <w:szCs w:val="22"/>
        </w:rPr>
      </w:pPr>
    </w:p>
    <w:p w14:paraId="0293C838" w14:textId="4E18671E" w:rsidR="00F635AC" w:rsidRPr="000F683C" w:rsidRDefault="00F635AC" w:rsidP="00664C8D">
      <w:pPr>
        <w:pStyle w:val="Odstavecseseznamem"/>
        <w:widowControl w:val="0"/>
        <w:numPr>
          <w:ilvl w:val="0"/>
          <w:numId w:val="19"/>
        </w:numPr>
        <w:spacing w:after="0"/>
        <w:rPr>
          <w:rFonts w:asciiTheme="minorHAnsi" w:hAnsiTheme="minorHAnsi" w:cstheme="minorHAnsi"/>
          <w:bCs/>
        </w:rPr>
      </w:pPr>
      <w:r>
        <w:rPr>
          <w:rFonts w:asciiTheme="minorHAnsi" w:hAnsiTheme="minorHAnsi" w:cstheme="minorHAnsi"/>
          <w:b/>
        </w:rPr>
        <w:t>Počet a forma vyhotovení</w:t>
      </w:r>
      <w:r w:rsidR="003C7EDA">
        <w:rPr>
          <w:rFonts w:asciiTheme="minorHAnsi" w:hAnsiTheme="minorHAnsi" w:cstheme="minorHAnsi"/>
          <w:b/>
        </w:rPr>
        <w:t xml:space="preserve"> D</w:t>
      </w:r>
      <w:r w:rsidR="00300E63">
        <w:rPr>
          <w:rFonts w:asciiTheme="minorHAnsi" w:hAnsiTheme="minorHAnsi" w:cstheme="minorHAnsi"/>
          <w:b/>
        </w:rPr>
        <w:t>PS</w:t>
      </w:r>
      <w:r w:rsidR="003C7EDA">
        <w:rPr>
          <w:rFonts w:asciiTheme="minorHAnsi" w:hAnsiTheme="minorHAnsi" w:cstheme="minorHAnsi"/>
          <w:b/>
        </w:rPr>
        <w:t xml:space="preserve"> stavby:</w:t>
      </w:r>
    </w:p>
    <w:p w14:paraId="0E2515AA" w14:textId="77777777" w:rsidR="00CB445C" w:rsidRPr="00926CE5" w:rsidRDefault="00F635AC" w:rsidP="00CB445C">
      <w:pPr>
        <w:keepNext w:val="0"/>
        <w:numPr>
          <w:ilvl w:val="0"/>
          <w:numId w:val="2"/>
        </w:numPr>
        <w:spacing w:after="0"/>
        <w:ind w:left="1060" w:hanging="357"/>
        <w:rPr>
          <w:rFonts w:asciiTheme="minorHAnsi" w:hAnsiTheme="minorHAnsi" w:cstheme="minorHAnsi"/>
          <w:bCs/>
          <w:sz w:val="22"/>
          <w:szCs w:val="22"/>
        </w:rPr>
      </w:pPr>
      <w:r>
        <w:rPr>
          <w:rFonts w:asciiTheme="minorHAnsi" w:hAnsiTheme="minorHAnsi" w:cstheme="minorHAnsi"/>
          <w:bCs/>
          <w:sz w:val="22"/>
          <w:szCs w:val="22"/>
        </w:rPr>
        <w:t>D</w:t>
      </w:r>
      <w:r w:rsidR="00F440CD">
        <w:rPr>
          <w:rFonts w:asciiTheme="minorHAnsi" w:hAnsiTheme="minorHAnsi" w:cstheme="minorHAnsi"/>
          <w:bCs/>
          <w:sz w:val="22"/>
          <w:szCs w:val="22"/>
        </w:rPr>
        <w:t xml:space="preserve">PS </w:t>
      </w:r>
      <w:r w:rsidR="003C7EDA">
        <w:rPr>
          <w:rFonts w:asciiTheme="minorHAnsi" w:hAnsiTheme="minorHAnsi" w:cstheme="minorHAnsi"/>
          <w:bCs/>
          <w:sz w:val="22"/>
          <w:szCs w:val="22"/>
        </w:rPr>
        <w:t>stavby</w:t>
      </w:r>
      <w:r>
        <w:rPr>
          <w:rFonts w:asciiTheme="minorHAnsi" w:hAnsiTheme="minorHAnsi" w:cstheme="minorHAnsi"/>
          <w:bCs/>
          <w:sz w:val="22"/>
          <w:szCs w:val="22"/>
        </w:rPr>
        <w:t xml:space="preserve">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003E4DEF" w:rsidRPr="00300E63">
        <w:rPr>
          <w:rFonts w:asciiTheme="minorHAnsi" w:hAnsiTheme="minorHAnsi" w:cstheme="minorHAnsi"/>
          <w:bCs/>
          <w:sz w:val="22"/>
          <w:szCs w:val="22"/>
        </w:rPr>
        <w:t xml:space="preserve">objednateli </w:t>
      </w:r>
      <w:r w:rsidRPr="00300E63">
        <w:rPr>
          <w:rFonts w:asciiTheme="minorHAnsi" w:hAnsiTheme="minorHAnsi" w:cstheme="minorHAnsi"/>
          <w:bCs/>
          <w:sz w:val="22"/>
          <w:szCs w:val="22"/>
        </w:rPr>
        <w:t xml:space="preserve">ve </w:t>
      </w:r>
      <w:r w:rsidR="007B4734" w:rsidRPr="00300E63">
        <w:rPr>
          <w:rFonts w:asciiTheme="minorHAnsi" w:hAnsiTheme="minorHAnsi" w:cstheme="minorHAnsi"/>
          <w:bCs/>
          <w:sz w:val="22"/>
          <w:szCs w:val="22"/>
        </w:rPr>
        <w:t>3</w:t>
      </w:r>
      <w:r w:rsidRPr="00300E63">
        <w:rPr>
          <w:rFonts w:asciiTheme="minorHAnsi" w:hAnsiTheme="minorHAnsi" w:cstheme="minorHAnsi"/>
          <w:bCs/>
          <w:sz w:val="22"/>
          <w:szCs w:val="22"/>
        </w:rPr>
        <w:t xml:space="preserve"> výtiscích v listinné podobě a v</w:t>
      </w:r>
      <w:r w:rsidR="008B7512">
        <w:rPr>
          <w:rFonts w:asciiTheme="minorHAnsi" w:hAnsiTheme="minorHAnsi" w:cstheme="minorHAnsi"/>
          <w:bCs/>
          <w:sz w:val="22"/>
          <w:szCs w:val="22"/>
        </w:rPr>
        <w:t>e</w:t>
      </w:r>
      <w:r w:rsidRPr="00300E63">
        <w:rPr>
          <w:rFonts w:asciiTheme="minorHAnsi" w:hAnsiTheme="minorHAnsi" w:cstheme="minorHAnsi"/>
          <w:bCs/>
          <w:sz w:val="22"/>
          <w:szCs w:val="22"/>
        </w:rPr>
        <w:t xml:space="preserve"> </w:t>
      </w:r>
      <w:r w:rsidR="008B7512">
        <w:rPr>
          <w:rFonts w:asciiTheme="minorHAnsi" w:hAnsiTheme="minorHAnsi" w:cstheme="minorHAnsi"/>
          <w:bCs/>
          <w:sz w:val="22"/>
          <w:szCs w:val="22"/>
        </w:rPr>
        <w:t>3</w:t>
      </w:r>
      <w:r>
        <w:rPr>
          <w:rFonts w:asciiTheme="minorHAnsi" w:hAnsiTheme="minorHAnsi" w:cstheme="minorHAnsi"/>
          <w:bCs/>
          <w:sz w:val="22"/>
          <w:szCs w:val="22"/>
        </w:rPr>
        <w:t xml:space="preserve"> vyhotovení</w:t>
      </w:r>
      <w:r w:rsidR="0003298C">
        <w:rPr>
          <w:rFonts w:asciiTheme="minorHAnsi" w:hAnsiTheme="minorHAnsi" w:cstheme="minorHAnsi"/>
          <w:bCs/>
          <w:sz w:val="22"/>
          <w:szCs w:val="22"/>
        </w:rPr>
        <w:t xml:space="preserve"> v </w:t>
      </w:r>
      <w:r w:rsidRPr="007C78DC">
        <w:rPr>
          <w:rFonts w:asciiTheme="minorHAnsi" w:hAnsiTheme="minorHAnsi" w:cstheme="minorHAnsi"/>
          <w:bCs/>
          <w:sz w:val="22"/>
          <w:szCs w:val="22"/>
        </w:rPr>
        <w:t>elektronické podobě</w:t>
      </w:r>
      <w:r>
        <w:rPr>
          <w:rFonts w:asciiTheme="minorHAnsi" w:hAnsiTheme="minorHAnsi" w:cstheme="minorHAnsi"/>
          <w:bCs/>
          <w:sz w:val="22"/>
          <w:szCs w:val="22"/>
        </w:rPr>
        <w:t xml:space="preserve"> </w:t>
      </w:r>
      <w:r w:rsidRPr="0019533A">
        <w:rPr>
          <w:rFonts w:asciiTheme="minorHAnsi" w:hAnsiTheme="minorHAnsi" w:cstheme="minorHAnsi"/>
          <w:bCs/>
          <w:sz w:val="22"/>
          <w:szCs w:val="22"/>
        </w:rPr>
        <w:t>na odpovídajícím datovém nosiči</w:t>
      </w:r>
      <w:r w:rsidR="008B7512">
        <w:rPr>
          <w:rFonts w:ascii="Calibri" w:hAnsi="Calibri"/>
          <w:sz w:val="22"/>
          <w:szCs w:val="22"/>
        </w:rPr>
        <w:t xml:space="preserve"> </w:t>
      </w:r>
      <w:r w:rsidR="00CB445C">
        <w:rPr>
          <w:rFonts w:asciiTheme="minorHAnsi" w:hAnsiTheme="minorHAnsi" w:cstheme="minorHAnsi"/>
          <w:bCs/>
          <w:sz w:val="22"/>
          <w:szCs w:val="22"/>
        </w:rPr>
        <w:t>kontrolní položkový rozpočet postačí v 1 výtisku a ve 2 vyhotoveních v elektronické podobě)</w:t>
      </w:r>
      <w:r w:rsidR="00CB445C">
        <w:rPr>
          <w:rFonts w:ascii="Calibri" w:hAnsi="Calibri"/>
          <w:sz w:val="22"/>
          <w:szCs w:val="22"/>
        </w:rPr>
        <w:t xml:space="preserve">, </w:t>
      </w:r>
      <w:r w:rsidR="00CB445C" w:rsidRPr="63B007DE">
        <w:rPr>
          <w:rFonts w:ascii="Calibri" w:hAnsi="Calibri"/>
          <w:sz w:val="22"/>
          <w:szCs w:val="22"/>
        </w:rPr>
        <w:t>přičemž všechna vyhotovení budou opatřena razítkem autorizované osoby.</w:t>
      </w:r>
      <w:r w:rsidR="00CB445C" w:rsidRPr="009739A9">
        <w:rPr>
          <w:rFonts w:asciiTheme="minorHAnsi" w:hAnsiTheme="minorHAnsi" w:cstheme="minorHAnsi"/>
          <w:bCs/>
          <w:sz w:val="22"/>
          <w:szCs w:val="22"/>
        </w:rPr>
        <w:t xml:space="preserve"> </w:t>
      </w:r>
    </w:p>
    <w:p w14:paraId="7A74C2C6" w14:textId="3FBCD354" w:rsidR="00F635AC" w:rsidRDefault="00F635AC" w:rsidP="00567E19">
      <w:pPr>
        <w:keepNext w:val="0"/>
        <w:spacing w:before="0" w:after="0"/>
        <w:ind w:left="709"/>
        <w:rPr>
          <w:rFonts w:asciiTheme="minorHAnsi" w:hAnsiTheme="minorHAnsi" w:cstheme="minorHAnsi"/>
          <w:bCs/>
          <w:sz w:val="22"/>
          <w:szCs w:val="22"/>
        </w:rPr>
      </w:pP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7E012D1A" w14:textId="77777777" w:rsidR="00673427" w:rsidRPr="00B538D4" w:rsidRDefault="00673427" w:rsidP="00BE1C65">
      <w:pPr>
        <w:keepNext w:val="0"/>
        <w:spacing w:after="0"/>
        <w:rPr>
          <w:rFonts w:asciiTheme="minorHAnsi" w:hAnsiTheme="minorHAnsi" w:cstheme="minorHAnsi"/>
          <w:sz w:val="22"/>
          <w:szCs w:val="22"/>
        </w:rPr>
      </w:pPr>
    </w:p>
    <w:p w14:paraId="65EC5A85" w14:textId="0E2C3FC6" w:rsidR="002635F1" w:rsidRPr="00673427" w:rsidRDefault="00280DE4" w:rsidP="00673427">
      <w:pPr>
        <w:pStyle w:val="Nzev"/>
        <w:spacing w:after="120"/>
        <w:rPr>
          <w:rFonts w:asciiTheme="minorHAnsi" w:hAnsiTheme="minorHAnsi"/>
          <w:b/>
          <w:sz w:val="28"/>
          <w:szCs w:val="28"/>
        </w:rPr>
      </w:pPr>
      <w:r w:rsidRPr="001304F6">
        <w:rPr>
          <w:rStyle w:val="Siln"/>
          <w:rFonts w:asciiTheme="minorHAnsi" w:hAnsiTheme="minorHAnsi"/>
          <w:bCs w:val="0"/>
          <w:sz w:val="28"/>
          <w:szCs w:val="28"/>
        </w:rPr>
        <w:t xml:space="preserve">Výkonová fáze 5.B – Dokumentace </w:t>
      </w:r>
      <w:r w:rsidR="00F72B9F" w:rsidRPr="001304F6">
        <w:rPr>
          <w:rStyle w:val="Siln"/>
          <w:rFonts w:asciiTheme="minorHAnsi" w:hAnsiTheme="minorHAnsi"/>
          <w:bCs w:val="0"/>
          <w:sz w:val="28"/>
          <w:szCs w:val="28"/>
        </w:rPr>
        <w:t xml:space="preserve">pro provedení </w:t>
      </w:r>
      <w:r w:rsidR="00673427" w:rsidRPr="001304F6">
        <w:rPr>
          <w:rStyle w:val="Siln"/>
          <w:rFonts w:asciiTheme="minorHAnsi" w:hAnsiTheme="minorHAnsi"/>
          <w:bCs w:val="0"/>
          <w:sz w:val="28"/>
          <w:szCs w:val="28"/>
        </w:rPr>
        <w:t>stavby – interiérové</w:t>
      </w:r>
      <w:r w:rsidR="000D2A67" w:rsidRPr="001304F6">
        <w:rPr>
          <w:rStyle w:val="Siln"/>
          <w:rFonts w:asciiTheme="minorHAnsi" w:hAnsiTheme="minorHAnsi"/>
          <w:bCs w:val="0"/>
          <w:sz w:val="28"/>
          <w:szCs w:val="28"/>
        </w:rPr>
        <w:t xml:space="preserve"> vybavení </w:t>
      </w:r>
      <w:r w:rsidRPr="001304F6">
        <w:rPr>
          <w:rStyle w:val="Siln"/>
          <w:rFonts w:asciiTheme="minorHAnsi" w:hAnsiTheme="minorHAnsi"/>
          <w:bCs w:val="0"/>
          <w:sz w:val="28"/>
          <w:szCs w:val="28"/>
        </w:rPr>
        <w:t>(D</w:t>
      </w:r>
      <w:r w:rsidR="00D1353F" w:rsidRPr="001304F6">
        <w:rPr>
          <w:rStyle w:val="Siln"/>
          <w:rFonts w:asciiTheme="minorHAnsi" w:hAnsiTheme="minorHAnsi"/>
          <w:bCs w:val="0"/>
          <w:sz w:val="28"/>
          <w:szCs w:val="28"/>
        </w:rPr>
        <w:t>PS</w:t>
      </w:r>
      <w:r w:rsidRPr="001304F6">
        <w:rPr>
          <w:rStyle w:val="Siln"/>
          <w:rFonts w:asciiTheme="minorHAnsi" w:hAnsiTheme="minorHAnsi"/>
          <w:bCs w:val="0"/>
          <w:sz w:val="28"/>
          <w:szCs w:val="28"/>
        </w:rPr>
        <w:t xml:space="preserve"> </w:t>
      </w:r>
      <w:r w:rsidR="000D2A67" w:rsidRPr="001304F6">
        <w:rPr>
          <w:rStyle w:val="Siln"/>
          <w:rFonts w:asciiTheme="minorHAnsi" w:hAnsiTheme="minorHAnsi"/>
          <w:bCs w:val="0"/>
          <w:sz w:val="28"/>
          <w:szCs w:val="28"/>
        </w:rPr>
        <w:t xml:space="preserve">interiéru) </w:t>
      </w:r>
    </w:p>
    <w:p w14:paraId="58E17866" w14:textId="78F953CB" w:rsidR="00AB7BB0" w:rsidRPr="008B096D" w:rsidRDefault="00AB7BB0" w:rsidP="00664C8D">
      <w:pPr>
        <w:pStyle w:val="Odstavecseseznamem"/>
        <w:widowControl w:val="0"/>
        <w:numPr>
          <w:ilvl w:val="0"/>
          <w:numId w:val="20"/>
        </w:numPr>
        <w:spacing w:after="0"/>
        <w:rPr>
          <w:rFonts w:asciiTheme="minorHAnsi" w:hAnsiTheme="minorHAnsi" w:cstheme="minorHAnsi"/>
          <w:b/>
        </w:rPr>
      </w:pPr>
      <w:r w:rsidRPr="008B096D">
        <w:rPr>
          <w:rFonts w:asciiTheme="minorHAnsi" w:hAnsiTheme="minorHAnsi" w:cstheme="minorHAnsi"/>
          <w:b/>
        </w:rPr>
        <w:t>V rámci této V</w:t>
      </w:r>
      <w:r w:rsidR="00EB4DDD">
        <w:rPr>
          <w:rFonts w:asciiTheme="minorHAnsi" w:hAnsiTheme="minorHAnsi" w:cstheme="minorHAnsi"/>
          <w:b/>
        </w:rPr>
        <w:t>F</w:t>
      </w:r>
      <w:r w:rsidRPr="008B096D">
        <w:rPr>
          <w:rFonts w:asciiTheme="minorHAnsi" w:hAnsiTheme="minorHAnsi" w:cstheme="minorHAnsi"/>
          <w:b/>
        </w:rPr>
        <w:t xml:space="preserve"> poskytne </w:t>
      </w:r>
      <w:r w:rsidR="00D16B12">
        <w:rPr>
          <w:rFonts w:asciiTheme="minorHAnsi" w:hAnsiTheme="minorHAnsi" w:cstheme="minorHAnsi"/>
          <w:b/>
        </w:rPr>
        <w:t>zhotovitel</w:t>
      </w:r>
      <w:r w:rsidRPr="008B096D">
        <w:rPr>
          <w:rFonts w:asciiTheme="minorHAnsi" w:hAnsiTheme="minorHAnsi" w:cstheme="minorHAnsi"/>
          <w:b/>
        </w:rPr>
        <w:t xml:space="preserve"> následující služby a úkony:</w:t>
      </w:r>
    </w:p>
    <w:p w14:paraId="5CD4B486" w14:textId="249E5C35" w:rsidR="00AB7BB0" w:rsidRPr="00C709B9" w:rsidRDefault="00AB7BB0" w:rsidP="63B007DE">
      <w:pPr>
        <w:keepNext w:val="0"/>
        <w:widowControl/>
        <w:numPr>
          <w:ilvl w:val="0"/>
          <w:numId w:val="12"/>
        </w:numPr>
        <w:spacing w:before="80" w:after="0"/>
        <w:rPr>
          <w:rFonts w:asciiTheme="minorHAnsi" w:eastAsia="Calibri" w:hAnsiTheme="minorHAnsi" w:cstheme="minorBidi"/>
          <w:color w:val="000000"/>
          <w:sz w:val="22"/>
          <w:szCs w:val="22"/>
          <w:lang w:eastAsia="en-US"/>
        </w:rPr>
      </w:pPr>
      <w:r w:rsidRPr="63B007DE">
        <w:rPr>
          <w:rFonts w:asciiTheme="minorHAnsi" w:eastAsia="Calibri" w:hAnsiTheme="minorHAnsi" w:cstheme="minorBidi"/>
          <w:color w:val="000000" w:themeColor="text1"/>
          <w:sz w:val="22"/>
          <w:szCs w:val="22"/>
          <w:lang w:eastAsia="en-US"/>
        </w:rPr>
        <w:t xml:space="preserve">vypracování </w:t>
      </w:r>
      <w:r w:rsidR="004F504B" w:rsidRPr="63B007DE">
        <w:rPr>
          <w:rFonts w:asciiTheme="minorHAnsi" w:eastAsia="Calibri" w:hAnsiTheme="minorHAnsi" w:cstheme="minorBidi"/>
          <w:color w:val="000000" w:themeColor="text1"/>
          <w:sz w:val="22"/>
          <w:szCs w:val="22"/>
          <w:lang w:eastAsia="en-US"/>
        </w:rPr>
        <w:t>návrhu</w:t>
      </w:r>
      <w:r w:rsidRPr="63B007DE">
        <w:rPr>
          <w:rFonts w:asciiTheme="minorHAnsi" w:eastAsia="Calibri" w:hAnsiTheme="minorHAnsi" w:cstheme="minorBidi"/>
          <w:color w:val="000000" w:themeColor="text1"/>
          <w:sz w:val="22"/>
          <w:szCs w:val="22"/>
          <w:lang w:eastAsia="en-US"/>
        </w:rPr>
        <w:t xml:space="preserve"> </w:t>
      </w:r>
      <w:r w:rsidR="0020364C" w:rsidRPr="63B007DE">
        <w:rPr>
          <w:rFonts w:asciiTheme="minorHAnsi" w:eastAsia="Calibri" w:hAnsiTheme="minorHAnsi" w:cstheme="minorBidi"/>
          <w:color w:val="000000" w:themeColor="text1"/>
          <w:sz w:val="22"/>
          <w:szCs w:val="22"/>
          <w:lang w:eastAsia="en-US"/>
        </w:rPr>
        <w:t>interiérového vybavení</w:t>
      </w:r>
      <w:r w:rsidRPr="63B007DE">
        <w:rPr>
          <w:rFonts w:asciiTheme="minorHAnsi" w:eastAsia="Calibri" w:hAnsiTheme="minorHAnsi" w:cstheme="minorBidi"/>
          <w:color w:val="000000" w:themeColor="text1"/>
          <w:sz w:val="22"/>
          <w:szCs w:val="22"/>
          <w:lang w:eastAsia="en-US"/>
        </w:rPr>
        <w:t>, je</w:t>
      </w:r>
      <w:r w:rsidR="0020364C" w:rsidRPr="63B007DE">
        <w:rPr>
          <w:rFonts w:asciiTheme="minorHAnsi" w:eastAsia="Calibri" w:hAnsiTheme="minorHAnsi" w:cstheme="minorBidi"/>
          <w:color w:val="000000" w:themeColor="text1"/>
          <w:sz w:val="22"/>
          <w:szCs w:val="22"/>
          <w:lang w:eastAsia="en-US"/>
        </w:rPr>
        <w:t>jich</w:t>
      </w:r>
      <w:r w:rsidRPr="63B007DE">
        <w:rPr>
          <w:rFonts w:asciiTheme="minorHAnsi" w:eastAsia="Calibri" w:hAnsiTheme="minorHAnsi" w:cstheme="minorBidi"/>
          <w:color w:val="000000" w:themeColor="text1"/>
          <w:sz w:val="22"/>
          <w:szCs w:val="22"/>
          <w:lang w:eastAsia="en-US"/>
        </w:rPr>
        <w:t xml:space="preserve"> projednání s </w:t>
      </w:r>
      <w:r w:rsidR="001C0DF2" w:rsidRPr="63B007DE">
        <w:rPr>
          <w:rFonts w:asciiTheme="minorHAnsi" w:eastAsia="Calibri" w:hAnsiTheme="minorHAnsi" w:cstheme="minorBidi"/>
          <w:color w:val="000000" w:themeColor="text1"/>
          <w:sz w:val="22"/>
          <w:szCs w:val="22"/>
          <w:lang w:eastAsia="en-US"/>
        </w:rPr>
        <w:t>objednatel</w:t>
      </w:r>
      <w:r w:rsidRPr="63B007DE">
        <w:rPr>
          <w:rFonts w:asciiTheme="minorHAnsi" w:eastAsia="Calibri" w:hAnsiTheme="minorHAnsi" w:cstheme="minorBidi"/>
          <w:color w:val="000000" w:themeColor="text1"/>
          <w:sz w:val="22"/>
          <w:szCs w:val="22"/>
          <w:lang w:eastAsia="en-US"/>
        </w:rPr>
        <w:t>em a úprava návrh</w:t>
      </w:r>
      <w:r w:rsidR="00C4442F" w:rsidRPr="63B007DE">
        <w:rPr>
          <w:rFonts w:asciiTheme="minorHAnsi" w:eastAsia="Calibri" w:hAnsiTheme="minorHAnsi" w:cstheme="minorBidi"/>
          <w:color w:val="000000" w:themeColor="text1"/>
          <w:sz w:val="22"/>
          <w:szCs w:val="22"/>
          <w:lang w:eastAsia="en-US"/>
        </w:rPr>
        <w:t>ů</w:t>
      </w:r>
      <w:r w:rsidRPr="63B007DE">
        <w:rPr>
          <w:rFonts w:asciiTheme="minorHAnsi" w:eastAsia="Calibri" w:hAnsiTheme="minorHAnsi" w:cstheme="minorBidi"/>
          <w:color w:val="000000" w:themeColor="text1"/>
          <w:sz w:val="22"/>
          <w:szCs w:val="22"/>
          <w:lang w:eastAsia="en-US"/>
        </w:rPr>
        <w:t xml:space="preserve"> podle výsledků projednání s</w:t>
      </w:r>
      <w:r w:rsidR="008A23FC" w:rsidRPr="63B007DE">
        <w:rPr>
          <w:rFonts w:asciiTheme="minorHAnsi" w:eastAsia="Calibri" w:hAnsiTheme="minorHAnsi" w:cstheme="minorBidi"/>
          <w:color w:val="000000" w:themeColor="text1"/>
          <w:sz w:val="22"/>
          <w:szCs w:val="22"/>
          <w:lang w:eastAsia="en-US"/>
        </w:rPr>
        <w:t> </w:t>
      </w:r>
      <w:r w:rsidR="001C0DF2" w:rsidRPr="63B007DE">
        <w:rPr>
          <w:rFonts w:asciiTheme="minorHAnsi" w:eastAsia="Calibri" w:hAnsiTheme="minorHAnsi" w:cstheme="minorBidi"/>
          <w:color w:val="000000" w:themeColor="text1"/>
          <w:sz w:val="22"/>
          <w:szCs w:val="22"/>
          <w:lang w:eastAsia="en-US"/>
        </w:rPr>
        <w:t>objednatel</w:t>
      </w:r>
      <w:r w:rsidRPr="63B007DE">
        <w:rPr>
          <w:rFonts w:asciiTheme="minorHAnsi" w:eastAsia="Calibri" w:hAnsiTheme="minorHAnsi" w:cstheme="minorBidi"/>
          <w:color w:val="000000" w:themeColor="text1"/>
          <w:sz w:val="22"/>
          <w:szCs w:val="22"/>
          <w:lang w:eastAsia="en-US"/>
        </w:rPr>
        <w:t>em</w:t>
      </w:r>
      <w:r w:rsidR="008A23FC" w:rsidRPr="63B007DE">
        <w:rPr>
          <w:rFonts w:asciiTheme="minorHAnsi" w:eastAsia="Calibri" w:hAnsiTheme="minorHAnsi" w:cstheme="minorBidi"/>
          <w:color w:val="000000" w:themeColor="text1"/>
          <w:sz w:val="22"/>
          <w:szCs w:val="22"/>
          <w:lang w:eastAsia="en-US"/>
        </w:rPr>
        <w:t xml:space="preserve">; </w:t>
      </w:r>
      <w:r w:rsidR="008A23FC" w:rsidRPr="63B007DE">
        <w:rPr>
          <w:rFonts w:asciiTheme="minorHAnsi" w:eastAsia="Calibri" w:hAnsiTheme="minorHAnsi" w:cstheme="minorBidi"/>
          <w:color w:val="000000" w:themeColor="text1"/>
          <w:sz w:val="22"/>
          <w:szCs w:val="22"/>
          <w:u w:val="single"/>
          <w:lang w:eastAsia="en-US"/>
        </w:rPr>
        <w:t>D</w:t>
      </w:r>
      <w:r w:rsidR="00D1353F" w:rsidRPr="63B007DE">
        <w:rPr>
          <w:rFonts w:asciiTheme="minorHAnsi" w:eastAsia="Calibri" w:hAnsiTheme="minorHAnsi" w:cstheme="minorBidi"/>
          <w:color w:val="000000" w:themeColor="text1"/>
          <w:sz w:val="22"/>
          <w:szCs w:val="22"/>
          <w:u w:val="single"/>
          <w:lang w:eastAsia="en-US"/>
        </w:rPr>
        <w:t>PS</w:t>
      </w:r>
      <w:r w:rsidR="008A23FC" w:rsidRPr="63B007DE">
        <w:rPr>
          <w:rFonts w:asciiTheme="minorHAnsi" w:eastAsia="Calibri" w:hAnsiTheme="minorHAnsi" w:cstheme="minorBidi"/>
          <w:color w:val="000000" w:themeColor="text1"/>
          <w:sz w:val="22"/>
          <w:szCs w:val="22"/>
          <w:u w:val="single"/>
          <w:lang w:eastAsia="en-US"/>
        </w:rPr>
        <w:t xml:space="preserve"> interiéru musí být zpracována v souladu s pokyny objednatele uvedenými v příloze tohoto dokumentu </w:t>
      </w:r>
      <w:r w:rsidR="008A23FC" w:rsidRPr="00C709B9">
        <w:rPr>
          <w:rFonts w:asciiTheme="minorHAnsi" w:eastAsia="Calibri" w:hAnsiTheme="minorHAnsi" w:cstheme="minorBidi"/>
          <w:color w:val="000000" w:themeColor="text1"/>
          <w:sz w:val="22"/>
          <w:szCs w:val="22"/>
          <w:u w:val="single"/>
          <w:lang w:eastAsia="en-US"/>
        </w:rPr>
        <w:t>– „</w:t>
      </w:r>
      <w:r w:rsidR="008A23FC" w:rsidRPr="00C709B9">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008A23FC" w:rsidRPr="00C709B9">
        <w:rPr>
          <w:rFonts w:asciiTheme="minorHAnsi" w:eastAsia="Calibri" w:hAnsiTheme="minorHAnsi" w:cstheme="minorBidi"/>
          <w:color w:val="000000" w:themeColor="text1"/>
          <w:sz w:val="22"/>
          <w:szCs w:val="22"/>
          <w:u w:val="single"/>
          <w:lang w:eastAsia="en-US"/>
        </w:rPr>
        <w:t>“</w:t>
      </w:r>
    </w:p>
    <w:p w14:paraId="78B558D1" w14:textId="4B79FE24" w:rsidR="00D95E92" w:rsidRDefault="00D95E92" w:rsidP="00664C8D">
      <w:pPr>
        <w:keepNext w:val="0"/>
        <w:widowControl/>
        <w:numPr>
          <w:ilvl w:val="0"/>
          <w:numId w:val="12"/>
        </w:numPr>
        <w:spacing w:before="80" w:after="0"/>
        <w:rPr>
          <w:rFonts w:asciiTheme="minorHAnsi" w:eastAsia="Calibri" w:hAnsiTheme="minorHAnsi" w:cstheme="minorHAnsi"/>
          <w:iCs/>
          <w:color w:val="000000"/>
          <w:sz w:val="22"/>
          <w:szCs w:val="22"/>
          <w:lang w:eastAsia="en-US"/>
        </w:rPr>
      </w:pPr>
      <w:r w:rsidRPr="008B096D">
        <w:rPr>
          <w:rFonts w:asciiTheme="minorHAnsi" w:eastAsia="Calibri" w:hAnsiTheme="minorHAnsi" w:cstheme="minorHAnsi"/>
          <w:iCs/>
          <w:color w:val="000000"/>
          <w:sz w:val="22"/>
          <w:szCs w:val="22"/>
          <w:lang w:eastAsia="en-US"/>
        </w:rPr>
        <w:t xml:space="preserve">vypracování </w:t>
      </w:r>
      <w:r>
        <w:rPr>
          <w:rFonts w:asciiTheme="minorHAnsi" w:eastAsia="Calibri" w:hAnsiTheme="minorHAnsi" w:cstheme="minorHAnsi"/>
          <w:iCs/>
          <w:color w:val="000000"/>
          <w:sz w:val="22"/>
          <w:szCs w:val="22"/>
          <w:lang w:eastAsia="en-US"/>
        </w:rPr>
        <w:t>d</w:t>
      </w:r>
      <w:r w:rsidRPr="008B096D">
        <w:rPr>
          <w:rFonts w:asciiTheme="minorHAnsi" w:eastAsia="Calibri" w:hAnsiTheme="minorHAnsi" w:cstheme="minorHAnsi"/>
          <w:iCs/>
          <w:color w:val="000000"/>
          <w:sz w:val="22"/>
          <w:szCs w:val="22"/>
          <w:lang w:eastAsia="en-US"/>
        </w:rPr>
        <w:t xml:space="preserve">okumentace pro </w:t>
      </w:r>
      <w:r w:rsidR="00A8228A">
        <w:rPr>
          <w:rFonts w:asciiTheme="minorHAnsi" w:eastAsia="Calibri" w:hAnsiTheme="minorHAnsi" w:cstheme="minorHAnsi"/>
          <w:iCs/>
          <w:color w:val="000000"/>
          <w:sz w:val="22"/>
          <w:szCs w:val="22"/>
          <w:lang w:eastAsia="en-US"/>
        </w:rPr>
        <w:t xml:space="preserve">provedení </w:t>
      </w:r>
      <w:r w:rsidR="00673427">
        <w:rPr>
          <w:rFonts w:asciiTheme="minorHAnsi" w:eastAsia="Calibri" w:hAnsiTheme="minorHAnsi" w:cstheme="minorHAnsi"/>
          <w:iCs/>
          <w:color w:val="000000"/>
          <w:sz w:val="22"/>
          <w:szCs w:val="22"/>
          <w:lang w:eastAsia="en-US"/>
        </w:rPr>
        <w:t>stavby – interiérového</w:t>
      </w:r>
      <w:r w:rsidRPr="00BE5E63">
        <w:rPr>
          <w:rFonts w:asciiTheme="minorHAnsi" w:eastAsia="Calibri" w:hAnsiTheme="minorHAnsi" w:cstheme="minorHAnsi"/>
          <w:iCs/>
          <w:color w:val="000000"/>
          <w:sz w:val="22"/>
          <w:szCs w:val="22"/>
          <w:lang w:eastAsia="en-US"/>
        </w:rPr>
        <w:t xml:space="preserve"> vybavení </w:t>
      </w:r>
      <w:r w:rsidRPr="00B174FE">
        <w:rPr>
          <w:rFonts w:asciiTheme="minorHAnsi" w:eastAsia="Calibri" w:hAnsiTheme="minorHAnsi" w:cstheme="minorHAnsi"/>
          <w:iCs/>
          <w:color w:val="000000"/>
          <w:sz w:val="22"/>
          <w:szCs w:val="22"/>
          <w:lang w:eastAsia="en-US"/>
        </w:rPr>
        <w:t>(D</w:t>
      </w:r>
      <w:r w:rsidR="007117D8">
        <w:rPr>
          <w:rFonts w:asciiTheme="minorHAnsi" w:eastAsia="Calibri" w:hAnsiTheme="minorHAnsi" w:cstheme="minorHAnsi"/>
          <w:iCs/>
          <w:color w:val="000000"/>
          <w:sz w:val="22"/>
          <w:szCs w:val="22"/>
          <w:lang w:eastAsia="en-US"/>
        </w:rPr>
        <w:t>PS</w:t>
      </w:r>
      <w:r w:rsidRPr="00B174FE">
        <w:rPr>
          <w:rFonts w:asciiTheme="minorHAnsi" w:eastAsia="Calibri" w:hAnsiTheme="minorHAnsi" w:cstheme="minorHAnsi"/>
          <w:iCs/>
          <w:color w:val="000000"/>
          <w:sz w:val="22"/>
          <w:szCs w:val="22"/>
          <w:lang w:eastAsia="en-US"/>
        </w:rPr>
        <w:t xml:space="preserve"> interiéru)</w:t>
      </w:r>
      <w:r>
        <w:rPr>
          <w:rFonts w:asciiTheme="minorHAnsi" w:eastAsia="Calibri" w:hAnsiTheme="minorHAnsi" w:cstheme="minorHAnsi"/>
          <w:iCs/>
          <w:color w:val="000000"/>
          <w:sz w:val="22"/>
          <w:szCs w:val="22"/>
          <w:lang w:eastAsia="en-US"/>
        </w:rPr>
        <w:t xml:space="preserve"> </w:t>
      </w:r>
      <w:r w:rsidRPr="00BE5E63">
        <w:rPr>
          <w:rFonts w:asciiTheme="minorHAnsi" w:eastAsia="Calibri" w:hAnsiTheme="minorHAnsi" w:cstheme="minorHAnsi"/>
          <w:iCs/>
          <w:color w:val="000000"/>
          <w:sz w:val="22"/>
          <w:szCs w:val="22"/>
          <w:lang w:eastAsia="en-US"/>
        </w:rPr>
        <w:t xml:space="preserve">sestávající zejména z vypracování konceptu, výtvarně technického návrhu a popisu </w:t>
      </w:r>
      <w:r w:rsidRPr="00BE5E63">
        <w:rPr>
          <w:rFonts w:asciiTheme="minorHAnsi" w:eastAsia="Calibri" w:hAnsiTheme="minorHAnsi" w:cstheme="minorHAnsi"/>
          <w:iCs/>
          <w:color w:val="000000"/>
          <w:sz w:val="22"/>
          <w:szCs w:val="22"/>
          <w:lang w:eastAsia="en-US"/>
        </w:rPr>
        <w:lastRenderedPageBreak/>
        <w:t>standardů jednoznačně definujícího požadavky na technické, architektonické a</w:t>
      </w:r>
      <w:r w:rsidR="00090BAB">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 xml:space="preserve">materiálové řešení jednotlivých prvků a jejich funkční vlastnosti. Návrh bude </w:t>
      </w:r>
      <w:r>
        <w:rPr>
          <w:rFonts w:asciiTheme="minorHAnsi" w:eastAsia="Calibri" w:hAnsiTheme="minorHAnsi" w:cstheme="minorHAnsi"/>
          <w:iCs/>
          <w:color w:val="000000"/>
          <w:sz w:val="22"/>
          <w:szCs w:val="22"/>
          <w:lang w:eastAsia="en-US"/>
        </w:rPr>
        <w:t>zhotovitel</w:t>
      </w:r>
      <w:r w:rsidRPr="00BE5E63">
        <w:rPr>
          <w:rFonts w:asciiTheme="minorHAnsi" w:eastAsia="Calibri" w:hAnsiTheme="minorHAnsi" w:cstheme="minorHAnsi"/>
          <w:iCs/>
          <w:color w:val="000000"/>
          <w:sz w:val="22"/>
          <w:szCs w:val="22"/>
          <w:lang w:eastAsia="en-US"/>
        </w:rPr>
        <w:t xml:space="preserve"> koordinovat s </w:t>
      </w:r>
      <w:r>
        <w:rPr>
          <w:rFonts w:asciiTheme="minorHAnsi" w:eastAsia="Calibri" w:hAnsiTheme="minorHAnsi" w:cstheme="minorHAnsi"/>
          <w:iCs/>
          <w:color w:val="000000"/>
          <w:sz w:val="22"/>
          <w:szCs w:val="22"/>
          <w:lang w:eastAsia="en-US"/>
        </w:rPr>
        <w:t>dokumentací</w:t>
      </w:r>
      <w:r w:rsidRPr="00BE5E63">
        <w:rPr>
          <w:rFonts w:asciiTheme="minorHAnsi" w:eastAsia="Calibri" w:hAnsiTheme="minorHAnsi" w:cstheme="minorHAnsi"/>
          <w:iCs/>
          <w:color w:val="000000"/>
          <w:sz w:val="22"/>
          <w:szCs w:val="22"/>
          <w:lang w:eastAsia="en-US"/>
        </w:rPr>
        <w:t xml:space="preserve"> stavby tak, aby nedošlo k nežádoucí kolizi s instalacemi a</w:t>
      </w:r>
      <w:r w:rsidR="00090BAB">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rozvody technologií</w:t>
      </w:r>
      <w:r>
        <w:rPr>
          <w:rFonts w:asciiTheme="minorHAnsi" w:eastAsia="Calibri" w:hAnsiTheme="minorHAnsi" w:cstheme="minorHAnsi"/>
          <w:iCs/>
          <w:color w:val="000000"/>
          <w:sz w:val="22"/>
          <w:szCs w:val="22"/>
          <w:lang w:eastAsia="en-US"/>
        </w:rPr>
        <w:t>.</w:t>
      </w:r>
    </w:p>
    <w:p w14:paraId="6BA5C697" w14:textId="7A6204FE" w:rsidR="0035719F" w:rsidRPr="00564EC2" w:rsidRDefault="0035719F" w:rsidP="0035719F">
      <w:pPr>
        <w:keepNext w:val="0"/>
        <w:widowControl/>
        <w:spacing w:before="80" w:after="0"/>
        <w:ind w:left="1080"/>
        <w:rPr>
          <w:rFonts w:asciiTheme="minorHAnsi" w:eastAsia="Calibri" w:hAnsiTheme="minorHAnsi" w:cstheme="minorHAnsi"/>
          <w:iCs/>
          <w:strike/>
          <w:color w:val="000000"/>
          <w:sz w:val="22"/>
          <w:szCs w:val="22"/>
          <w:lang w:eastAsia="en-US"/>
        </w:rPr>
      </w:pPr>
      <w:r>
        <w:rPr>
          <w:rFonts w:asciiTheme="minorHAnsi" w:eastAsia="Calibri" w:hAnsiTheme="minorHAnsi" w:cstheme="minorHAnsi"/>
          <w:iCs/>
          <w:color w:val="000000"/>
          <w:sz w:val="22"/>
          <w:szCs w:val="22"/>
          <w:lang w:eastAsia="en-US"/>
        </w:rPr>
        <w:t>D</w:t>
      </w:r>
      <w:r w:rsidR="00A8228A">
        <w:rPr>
          <w:rFonts w:asciiTheme="minorHAnsi" w:eastAsia="Calibri" w:hAnsiTheme="minorHAnsi" w:cstheme="minorHAnsi"/>
          <w:iCs/>
          <w:color w:val="000000"/>
          <w:sz w:val="22"/>
          <w:szCs w:val="22"/>
          <w:lang w:eastAsia="en-US"/>
        </w:rPr>
        <w:t>PS</w:t>
      </w:r>
      <w:r>
        <w:rPr>
          <w:rFonts w:asciiTheme="minorHAnsi" w:eastAsia="Calibri" w:hAnsiTheme="minorHAnsi" w:cstheme="minorHAnsi"/>
          <w:iCs/>
          <w:color w:val="000000"/>
          <w:sz w:val="22"/>
          <w:szCs w:val="22"/>
          <w:lang w:eastAsia="en-US"/>
        </w:rPr>
        <w:t xml:space="preserve"> interiéru</w:t>
      </w:r>
      <w:r w:rsidRPr="00BE5E63">
        <w:rPr>
          <w:rFonts w:asciiTheme="minorHAnsi" w:eastAsia="Calibri" w:hAnsiTheme="minorHAnsi" w:cstheme="minorHAnsi"/>
          <w:iCs/>
          <w:color w:val="000000"/>
          <w:sz w:val="22"/>
          <w:szCs w:val="22"/>
          <w:lang w:eastAsia="en-US"/>
        </w:rPr>
        <w:t xml:space="preserve"> bude tvořena samostatnou složkou D</w:t>
      </w:r>
      <w:r w:rsidR="00A8228A">
        <w:rPr>
          <w:rFonts w:asciiTheme="minorHAnsi" w:eastAsia="Calibri" w:hAnsiTheme="minorHAnsi" w:cstheme="minorHAnsi"/>
          <w:iCs/>
          <w:color w:val="000000"/>
          <w:sz w:val="22"/>
          <w:szCs w:val="22"/>
          <w:lang w:eastAsia="en-US"/>
        </w:rPr>
        <w:t>PS</w:t>
      </w:r>
      <w:r w:rsidRPr="00BE5E63">
        <w:rPr>
          <w:rFonts w:asciiTheme="minorHAnsi" w:eastAsia="Calibri" w:hAnsiTheme="minorHAnsi" w:cstheme="minorHAnsi"/>
          <w:iCs/>
          <w:color w:val="000000"/>
          <w:sz w:val="22"/>
          <w:szCs w:val="22"/>
          <w:lang w:eastAsia="en-US"/>
        </w:rPr>
        <w:t xml:space="preserve"> interiérového vybavení</w:t>
      </w:r>
      <w:r w:rsidRPr="00B86858">
        <w:rPr>
          <w:rFonts w:asciiTheme="minorHAnsi" w:eastAsia="Calibri" w:hAnsiTheme="minorHAnsi" w:cstheme="minorHAnsi"/>
          <w:iCs/>
          <w:color w:val="000000"/>
          <w:sz w:val="22"/>
          <w:szCs w:val="22"/>
          <w:lang w:eastAsia="en-US"/>
        </w:rPr>
        <w:t>.</w:t>
      </w:r>
    </w:p>
    <w:p w14:paraId="79AB1291" w14:textId="4526A2D8" w:rsidR="005D48A1" w:rsidRPr="006E7C48" w:rsidRDefault="005D48A1" w:rsidP="63B007DE">
      <w:pPr>
        <w:keepNext w:val="0"/>
        <w:numPr>
          <w:ilvl w:val="0"/>
          <w:numId w:val="12"/>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průběžné konzultace D</w:t>
      </w:r>
      <w:r w:rsidR="0021521F" w:rsidRPr="63B007DE">
        <w:rPr>
          <w:rFonts w:asciiTheme="minorHAnsi" w:hAnsiTheme="minorHAnsi" w:cstheme="minorBidi"/>
          <w:color w:val="000000" w:themeColor="text1"/>
          <w:sz w:val="22"/>
          <w:szCs w:val="22"/>
        </w:rPr>
        <w:t>PS</w:t>
      </w:r>
      <w:r w:rsidRPr="63B007DE">
        <w:rPr>
          <w:rFonts w:asciiTheme="minorHAnsi" w:hAnsiTheme="minorHAnsi" w:cstheme="minorBidi"/>
          <w:color w:val="000000" w:themeColor="text1"/>
          <w:sz w:val="22"/>
          <w:szCs w:val="22"/>
        </w:rPr>
        <w:t xml:space="preserve"> interiéru s objednatelem (kontaktní osobou) ve frekvenci minimálně 1x </w:t>
      </w:r>
      <w:r w:rsidR="05502F0B" w:rsidRPr="63B007DE">
        <w:rPr>
          <w:rFonts w:asciiTheme="minorHAnsi" w:hAnsiTheme="minorHAnsi" w:cstheme="minorBidi"/>
          <w:color w:val="000000" w:themeColor="text1"/>
          <w:sz w:val="22"/>
          <w:szCs w:val="22"/>
        </w:rPr>
        <w:t>14 dní</w:t>
      </w:r>
    </w:p>
    <w:p w14:paraId="06C028D7" w14:textId="57170F61" w:rsidR="00AB7BB0" w:rsidRPr="004377D0" w:rsidRDefault="00AB7BB0" w:rsidP="63B007DE">
      <w:pPr>
        <w:numPr>
          <w:ilvl w:val="0"/>
          <w:numId w:val="12"/>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t>vypracování soupisu prací, dodávek a služeb (</w:t>
      </w:r>
      <w:r w:rsidR="00B75A25" w:rsidRPr="63B007DE">
        <w:rPr>
          <w:rFonts w:asciiTheme="minorHAnsi" w:eastAsia="Calibri" w:hAnsiTheme="minorHAnsi" w:cstheme="minorBidi"/>
          <w:color w:val="000000" w:themeColor="text1"/>
          <w:sz w:val="22"/>
          <w:szCs w:val="22"/>
        </w:rPr>
        <w:t>výpisu prvků</w:t>
      </w:r>
      <w:r w:rsidRPr="63B007DE">
        <w:rPr>
          <w:rFonts w:asciiTheme="minorHAnsi" w:eastAsia="Calibri" w:hAnsiTheme="minorHAnsi" w:cstheme="minorBidi"/>
          <w:color w:val="000000" w:themeColor="text1"/>
          <w:sz w:val="22"/>
          <w:szCs w:val="22"/>
        </w:rPr>
        <w:t>)</w:t>
      </w:r>
      <w:r w:rsidR="00B75A25" w:rsidRPr="63B007DE">
        <w:rPr>
          <w:rFonts w:asciiTheme="minorHAnsi" w:eastAsia="Calibri" w:hAnsiTheme="minorHAnsi" w:cstheme="minorBidi"/>
          <w:color w:val="000000" w:themeColor="text1"/>
          <w:sz w:val="22"/>
          <w:szCs w:val="22"/>
        </w:rPr>
        <w:t xml:space="preserve"> v členění investiční a</w:t>
      </w:r>
      <w:r w:rsidR="00090BAB" w:rsidRPr="63B007DE">
        <w:rPr>
          <w:rFonts w:asciiTheme="minorHAnsi" w:eastAsia="Calibri" w:hAnsiTheme="minorHAnsi" w:cstheme="minorBidi"/>
          <w:color w:val="000000" w:themeColor="text1"/>
          <w:sz w:val="22"/>
          <w:szCs w:val="22"/>
        </w:rPr>
        <w:t> </w:t>
      </w:r>
      <w:r w:rsidR="00B75A25" w:rsidRPr="63B007DE">
        <w:rPr>
          <w:rFonts w:asciiTheme="minorHAnsi" w:eastAsia="Calibri" w:hAnsiTheme="minorHAnsi" w:cstheme="minorBidi"/>
          <w:color w:val="000000" w:themeColor="text1"/>
          <w:sz w:val="22"/>
          <w:szCs w:val="22"/>
        </w:rPr>
        <w:t>neinvestiční položky celkem</w:t>
      </w:r>
      <w:r w:rsidR="00DA480E" w:rsidRPr="63B007DE">
        <w:rPr>
          <w:rFonts w:asciiTheme="minorHAnsi" w:eastAsia="Calibri" w:hAnsiTheme="minorHAnsi" w:cstheme="minorBidi"/>
          <w:color w:val="000000" w:themeColor="text1"/>
          <w:sz w:val="22"/>
          <w:szCs w:val="22"/>
        </w:rPr>
        <w:t xml:space="preserve">. </w:t>
      </w:r>
      <w:r w:rsidR="00DA480E" w:rsidRPr="63B007DE">
        <w:rPr>
          <w:rFonts w:asciiTheme="minorHAnsi" w:eastAsia="Calibri" w:hAnsiTheme="minorHAnsi" w:cstheme="minorBidi"/>
          <w:color w:val="000000" w:themeColor="text1"/>
          <w:sz w:val="22"/>
          <w:szCs w:val="22"/>
          <w:u w:val="single"/>
        </w:rPr>
        <w:t>Soupis prací musí být zpracován v souladu s příslušnou dokumentací</w:t>
      </w:r>
      <w:r w:rsidR="00110C80" w:rsidRPr="63B007DE">
        <w:rPr>
          <w:rFonts w:asciiTheme="minorHAnsi" w:eastAsia="Calibri" w:hAnsiTheme="minorHAnsi" w:cstheme="minorBidi"/>
          <w:color w:val="000000" w:themeColor="text1"/>
          <w:sz w:val="22"/>
          <w:szCs w:val="22"/>
          <w:u w:val="single"/>
        </w:rPr>
        <w:t xml:space="preserve"> </w:t>
      </w:r>
      <w:r w:rsidR="00110C80" w:rsidRPr="63B007DE">
        <w:rPr>
          <w:rFonts w:asciiTheme="minorHAnsi" w:eastAsia="Calibri" w:hAnsiTheme="minorHAnsi" w:cstheme="minorBidi"/>
          <w:color w:val="000000" w:themeColor="text1"/>
          <w:sz w:val="22"/>
          <w:szCs w:val="22"/>
          <w:u w:val="single"/>
          <w:lang w:eastAsia="en-US"/>
        </w:rPr>
        <w:t xml:space="preserve">a v souladu s pokyny objednatele uvedenými v příloze tohoto dokumentu – </w:t>
      </w:r>
      <w:r w:rsidR="00110C80" w:rsidRPr="004377D0">
        <w:rPr>
          <w:rFonts w:asciiTheme="minorHAnsi" w:eastAsia="Calibri" w:hAnsiTheme="minorHAnsi" w:cstheme="minorBidi"/>
          <w:color w:val="000000" w:themeColor="text1"/>
          <w:sz w:val="22"/>
          <w:szCs w:val="22"/>
          <w:u w:val="single"/>
          <w:lang w:eastAsia="en-US"/>
        </w:rPr>
        <w:t>„</w:t>
      </w:r>
      <w:r w:rsidR="00110C80" w:rsidRPr="004377D0">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w:t>
      </w:r>
      <w:r w:rsidR="00090BAB" w:rsidRPr="004377D0">
        <w:rPr>
          <w:rFonts w:asciiTheme="minorHAnsi" w:eastAsia="Calibri" w:hAnsiTheme="minorHAnsi" w:cstheme="minorBidi"/>
          <w:b/>
          <w:bCs/>
          <w:color w:val="000000" w:themeColor="text1"/>
          <w:sz w:val="22"/>
          <w:szCs w:val="22"/>
          <w:u w:val="single"/>
          <w:lang w:eastAsia="en-US"/>
        </w:rPr>
        <w:t> </w:t>
      </w:r>
      <w:r w:rsidR="00110C80" w:rsidRPr="004377D0">
        <w:rPr>
          <w:rFonts w:asciiTheme="minorHAnsi" w:eastAsia="Calibri" w:hAnsiTheme="minorHAnsi" w:cstheme="minorBidi"/>
          <w:b/>
          <w:bCs/>
          <w:color w:val="000000" w:themeColor="text1"/>
          <w:sz w:val="22"/>
          <w:szCs w:val="22"/>
          <w:u w:val="single"/>
          <w:lang w:eastAsia="en-US"/>
        </w:rPr>
        <w:t>služeb s výkazem výměr</w:t>
      </w:r>
      <w:r w:rsidR="00110C80" w:rsidRPr="004377D0">
        <w:rPr>
          <w:rFonts w:asciiTheme="minorHAnsi" w:eastAsia="Calibri" w:hAnsiTheme="minorHAnsi" w:cstheme="minorBidi"/>
          <w:color w:val="000000" w:themeColor="text1"/>
          <w:sz w:val="22"/>
          <w:szCs w:val="22"/>
          <w:u w:val="single"/>
          <w:lang w:eastAsia="en-US"/>
        </w:rPr>
        <w:t>“.</w:t>
      </w:r>
    </w:p>
    <w:p w14:paraId="14EB844B" w14:textId="5CDDE2B3" w:rsidR="004F504B" w:rsidRDefault="00AB7BB0" w:rsidP="00664C8D">
      <w:pPr>
        <w:numPr>
          <w:ilvl w:val="0"/>
          <w:numId w:val="12"/>
        </w:numPr>
        <w:spacing w:before="100" w:beforeAutospacing="1" w:after="0"/>
        <w:rPr>
          <w:rFonts w:asciiTheme="minorHAnsi" w:eastAsia="Calibri" w:hAnsiTheme="minorHAnsi" w:cstheme="minorHAnsi"/>
          <w:color w:val="000000"/>
          <w:sz w:val="22"/>
          <w:szCs w:val="22"/>
        </w:rPr>
      </w:pPr>
      <w:r w:rsidRPr="008B096D">
        <w:rPr>
          <w:rFonts w:asciiTheme="minorHAnsi" w:eastAsia="Calibri" w:hAnsiTheme="minorHAnsi" w:cstheme="minorHAnsi"/>
          <w:color w:val="000000"/>
          <w:sz w:val="22"/>
          <w:szCs w:val="22"/>
        </w:rPr>
        <w:t xml:space="preserve">vypracování </w:t>
      </w:r>
      <w:r w:rsidR="003F6094">
        <w:rPr>
          <w:rFonts w:asciiTheme="minorHAnsi" w:eastAsia="Calibri" w:hAnsiTheme="minorHAnsi" w:cstheme="minorHAnsi"/>
          <w:color w:val="000000"/>
          <w:sz w:val="22"/>
          <w:szCs w:val="22"/>
        </w:rPr>
        <w:t>k</w:t>
      </w:r>
      <w:r w:rsidRPr="008B096D">
        <w:rPr>
          <w:rFonts w:asciiTheme="minorHAnsi" w:eastAsia="Calibri" w:hAnsiTheme="minorHAnsi" w:cstheme="minorHAnsi"/>
          <w:color w:val="000000"/>
          <w:sz w:val="22"/>
          <w:szCs w:val="22"/>
        </w:rPr>
        <w:t xml:space="preserve">ontrolního rozpočtu </w:t>
      </w:r>
      <w:r w:rsidR="004F504B" w:rsidRPr="008B096D">
        <w:rPr>
          <w:rFonts w:asciiTheme="minorHAnsi" w:eastAsia="Calibri" w:hAnsiTheme="minorHAnsi" w:cstheme="minorHAnsi"/>
          <w:color w:val="000000"/>
          <w:sz w:val="22"/>
          <w:szCs w:val="22"/>
        </w:rPr>
        <w:t>respektujícího řešení navržené v</w:t>
      </w:r>
      <w:r w:rsidR="00147136">
        <w:rPr>
          <w:rFonts w:asciiTheme="minorHAnsi" w:eastAsia="Calibri" w:hAnsiTheme="minorHAnsi" w:cstheme="minorHAnsi"/>
          <w:color w:val="000000"/>
          <w:sz w:val="22"/>
          <w:szCs w:val="22"/>
        </w:rPr>
        <w:t> příslušné dokumentaci</w:t>
      </w:r>
    </w:p>
    <w:p w14:paraId="07906241" w14:textId="77777777" w:rsidR="00B47491" w:rsidRPr="00B47491" w:rsidRDefault="00B47491" w:rsidP="00B47491">
      <w:pPr>
        <w:spacing w:before="100" w:beforeAutospacing="1" w:after="0"/>
        <w:ind w:left="1080"/>
        <w:rPr>
          <w:rFonts w:asciiTheme="minorHAnsi" w:eastAsia="Calibri" w:hAnsiTheme="minorHAnsi" w:cstheme="minorHAnsi"/>
          <w:color w:val="000000"/>
          <w:sz w:val="22"/>
          <w:szCs w:val="22"/>
        </w:rPr>
      </w:pPr>
    </w:p>
    <w:p w14:paraId="5707BB21" w14:textId="0AE031F3" w:rsidR="00BA2DB0" w:rsidRDefault="00AB7BB0" w:rsidP="63B007DE">
      <w:pPr>
        <w:pStyle w:val="Odstavecseseznamem"/>
        <w:widowControl w:val="0"/>
        <w:numPr>
          <w:ilvl w:val="0"/>
          <w:numId w:val="20"/>
        </w:numPr>
        <w:spacing w:after="0"/>
        <w:rPr>
          <w:rFonts w:asciiTheme="minorHAnsi" w:hAnsiTheme="minorHAnsi" w:cstheme="minorBidi"/>
          <w:b/>
          <w:bCs/>
        </w:rPr>
      </w:pPr>
      <w:r w:rsidRPr="63B007DE">
        <w:rPr>
          <w:rFonts w:asciiTheme="minorHAnsi" w:hAnsiTheme="minorHAnsi" w:cstheme="minorBidi"/>
          <w:b/>
          <w:bCs/>
        </w:rPr>
        <w:t xml:space="preserve">Podrobnější požadavky, členění a obsah </w:t>
      </w:r>
      <w:r w:rsidR="00BA2DB0" w:rsidRPr="63B007DE">
        <w:rPr>
          <w:rFonts w:asciiTheme="minorHAnsi" w:hAnsiTheme="minorHAnsi" w:cstheme="minorBidi"/>
          <w:b/>
          <w:bCs/>
        </w:rPr>
        <w:t>D</w:t>
      </w:r>
      <w:r w:rsidR="004C688F" w:rsidRPr="63B007DE">
        <w:rPr>
          <w:rFonts w:asciiTheme="minorHAnsi" w:hAnsiTheme="minorHAnsi" w:cstheme="minorBidi"/>
          <w:b/>
          <w:bCs/>
        </w:rPr>
        <w:t>PS</w:t>
      </w:r>
      <w:r w:rsidR="00BA2DB0" w:rsidRPr="63B007DE">
        <w:rPr>
          <w:rFonts w:asciiTheme="minorHAnsi" w:hAnsiTheme="minorHAnsi" w:cstheme="minorBidi"/>
          <w:b/>
          <w:bCs/>
        </w:rPr>
        <w:t xml:space="preserve"> interiéru</w:t>
      </w:r>
      <w:r w:rsidR="00F65344" w:rsidRPr="63B007DE">
        <w:rPr>
          <w:rFonts w:asciiTheme="minorHAnsi" w:hAnsiTheme="minorHAnsi" w:cstheme="minorBidi"/>
          <w:b/>
          <w:bCs/>
        </w:rPr>
        <w:t>:</w:t>
      </w:r>
      <w:r w:rsidR="00BA2DB0" w:rsidRPr="63B007DE">
        <w:rPr>
          <w:rFonts w:asciiTheme="minorHAnsi" w:hAnsiTheme="minorHAnsi" w:cstheme="minorBidi"/>
          <w:b/>
          <w:bCs/>
        </w:rPr>
        <w:t xml:space="preserve"> </w:t>
      </w:r>
    </w:p>
    <w:p w14:paraId="0CDF84F0" w14:textId="56896BB3" w:rsidR="00773DA2" w:rsidRPr="00A2160E" w:rsidRDefault="00773DA2" w:rsidP="00567E19">
      <w:pPr>
        <w:keepNext w:val="0"/>
        <w:widowControl/>
        <w:spacing w:before="0" w:after="0"/>
        <w:ind w:left="709"/>
        <w:rPr>
          <w:rFonts w:asciiTheme="minorHAnsi" w:eastAsia="Calibri" w:hAnsiTheme="minorHAnsi" w:cstheme="minorBidi"/>
          <w:snapToGrid w:val="0"/>
          <w:sz w:val="22"/>
          <w:szCs w:val="22"/>
          <w:lang w:eastAsia="en-US"/>
        </w:rPr>
      </w:pPr>
      <w:r w:rsidRPr="63B007DE">
        <w:rPr>
          <w:rFonts w:asciiTheme="minorHAnsi" w:eastAsia="Calibri" w:hAnsiTheme="minorHAnsi" w:cstheme="minorBidi"/>
          <w:snapToGrid w:val="0"/>
          <w:sz w:val="22"/>
          <w:szCs w:val="22"/>
          <w:lang w:eastAsia="en-US"/>
        </w:rPr>
        <w:t>D</w:t>
      </w:r>
      <w:r w:rsidR="00C80A4C" w:rsidRPr="63B007DE">
        <w:rPr>
          <w:rFonts w:asciiTheme="minorHAnsi" w:eastAsia="Calibri" w:hAnsiTheme="minorHAnsi" w:cstheme="minorBidi"/>
          <w:snapToGrid w:val="0"/>
          <w:sz w:val="22"/>
          <w:szCs w:val="22"/>
          <w:lang w:eastAsia="en-US"/>
        </w:rPr>
        <w:t>PS</w:t>
      </w:r>
      <w:r w:rsidRPr="63B007DE">
        <w:rPr>
          <w:rFonts w:asciiTheme="minorHAnsi" w:eastAsia="Calibri" w:hAnsiTheme="minorHAnsi" w:cstheme="minorBidi"/>
          <w:snapToGrid w:val="0"/>
          <w:sz w:val="22"/>
          <w:szCs w:val="22"/>
          <w:lang w:eastAsia="en-US"/>
        </w:rPr>
        <w:t xml:space="preserve"> </w:t>
      </w:r>
      <w:r w:rsidR="005B1471" w:rsidRPr="63B007DE">
        <w:rPr>
          <w:rFonts w:asciiTheme="minorHAnsi" w:eastAsia="Calibri" w:hAnsiTheme="minorHAnsi" w:cstheme="minorBidi"/>
          <w:snapToGrid w:val="0"/>
          <w:sz w:val="22"/>
          <w:szCs w:val="22"/>
          <w:lang w:eastAsia="en-US"/>
        </w:rPr>
        <w:t>interiéru</w:t>
      </w:r>
      <w:r w:rsidRPr="63B007DE">
        <w:rPr>
          <w:rFonts w:asciiTheme="minorHAnsi" w:eastAsia="Calibri" w:hAnsiTheme="minorHAnsi" w:cstheme="minorBidi"/>
          <w:snapToGrid w:val="0"/>
          <w:sz w:val="22"/>
          <w:szCs w:val="22"/>
          <w:lang w:eastAsia="en-US"/>
        </w:rPr>
        <w:t xml:space="preserve"> se rozumí dokumentace </w:t>
      </w:r>
      <w:r w:rsidRPr="63B007DE">
        <w:rPr>
          <w:rFonts w:asciiTheme="minorHAnsi" w:eastAsia="Calibri" w:hAnsiTheme="minorHAnsi" w:cstheme="minorBidi"/>
          <w:sz w:val="22"/>
          <w:szCs w:val="22"/>
          <w:lang w:eastAsia="en-US"/>
        </w:rPr>
        <w:t>obsahující technické, konstrukční, materiálové a</w:t>
      </w:r>
      <w:r w:rsidR="00090BAB" w:rsidRPr="63B007DE">
        <w:rPr>
          <w:rFonts w:asciiTheme="minorHAnsi" w:eastAsia="Calibri" w:hAnsiTheme="minorHAnsi" w:cstheme="minorBidi"/>
          <w:sz w:val="22"/>
          <w:szCs w:val="22"/>
          <w:lang w:eastAsia="en-US"/>
        </w:rPr>
        <w:t> </w:t>
      </w:r>
      <w:r w:rsidRPr="63B007DE">
        <w:rPr>
          <w:rFonts w:asciiTheme="minorHAnsi" w:eastAsia="Calibri" w:hAnsiTheme="minorHAnsi" w:cstheme="minorBidi"/>
          <w:sz w:val="22"/>
          <w:szCs w:val="22"/>
          <w:lang w:eastAsia="en-US"/>
        </w:rPr>
        <w:t>barevné řešení volného a vestavěného interiéru (zejména nábytku, židlí, sanitárního vybavení)</w:t>
      </w:r>
      <w:r w:rsidR="00992CC0">
        <w:rPr>
          <w:rFonts w:asciiTheme="minorHAnsi" w:eastAsia="Calibri" w:hAnsiTheme="minorHAnsi" w:cstheme="minorBidi"/>
          <w:sz w:val="22"/>
          <w:szCs w:val="22"/>
          <w:lang w:eastAsia="en-US"/>
        </w:rPr>
        <w:t xml:space="preserve">. </w:t>
      </w:r>
      <w:r w:rsidRPr="63B007DE">
        <w:rPr>
          <w:rFonts w:asciiTheme="minorHAnsi" w:eastAsia="Calibri" w:hAnsiTheme="minorHAnsi" w:cstheme="minorBidi"/>
          <w:sz w:val="22"/>
          <w:szCs w:val="22"/>
          <w:lang w:eastAsia="en-US"/>
        </w:rPr>
        <w:t>V rámci prací na D</w:t>
      </w:r>
      <w:r w:rsidR="004C688F" w:rsidRPr="63B007DE">
        <w:rPr>
          <w:rFonts w:asciiTheme="minorHAnsi" w:eastAsia="Calibri" w:hAnsiTheme="minorHAnsi" w:cstheme="minorBidi"/>
          <w:sz w:val="22"/>
          <w:szCs w:val="22"/>
          <w:lang w:eastAsia="en-US"/>
        </w:rPr>
        <w:t>PS</w:t>
      </w:r>
      <w:r w:rsidRPr="63B007DE">
        <w:rPr>
          <w:rFonts w:asciiTheme="minorHAnsi" w:eastAsia="Calibri" w:hAnsiTheme="minorHAnsi" w:cstheme="minorBidi"/>
          <w:sz w:val="22"/>
          <w:szCs w:val="22"/>
          <w:lang w:eastAsia="en-US"/>
        </w:rPr>
        <w:t xml:space="preserve"> budou provedeny zejména následující práce:</w:t>
      </w:r>
    </w:p>
    <w:p w14:paraId="75FB9DD6" w14:textId="77777777" w:rsidR="00773DA2" w:rsidRPr="00A2160E" w:rsidRDefault="00773DA2" w:rsidP="00664C8D">
      <w:pPr>
        <w:keepNext w:val="0"/>
        <w:widowControl/>
        <w:numPr>
          <w:ilvl w:val="0"/>
          <w:numId w:val="2"/>
        </w:numPr>
        <w:spacing w:before="80" w:after="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sběr a analýza požadavků objednatele na interiérové vybavení a orientační systém</w:t>
      </w:r>
    </w:p>
    <w:p w14:paraId="50E312DA" w14:textId="1123BD67" w:rsidR="00773DA2" w:rsidRPr="00647889" w:rsidRDefault="00773DA2" w:rsidP="00664C8D">
      <w:pPr>
        <w:keepNext w:val="0"/>
        <w:widowControl/>
        <w:numPr>
          <w:ilvl w:val="0"/>
          <w:numId w:val="2"/>
        </w:numPr>
        <w:spacing w:before="8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vypracování návrhu typových a atypických prvků, přesné umístění prvků, přesná</w:t>
      </w:r>
      <w:r w:rsidRPr="00BE5E63">
        <w:rPr>
          <w:rFonts w:asciiTheme="minorHAnsi" w:eastAsia="Calibri" w:hAnsiTheme="minorHAnsi" w:cstheme="minorHAnsi"/>
          <w:iCs/>
          <w:sz w:val="22"/>
          <w:szCs w:val="22"/>
          <w:lang w:eastAsia="en-US"/>
        </w:rPr>
        <w:t xml:space="preserve"> a</w:t>
      </w:r>
      <w:r w:rsidR="00090BAB">
        <w:rPr>
          <w:rFonts w:asciiTheme="minorHAnsi" w:eastAsia="Calibri" w:hAnsiTheme="minorHAnsi" w:cstheme="minorHAnsi"/>
          <w:iCs/>
          <w:sz w:val="22"/>
          <w:szCs w:val="22"/>
          <w:lang w:eastAsia="en-US"/>
        </w:rPr>
        <w:t> </w:t>
      </w:r>
      <w:r w:rsidRPr="00BE5E63">
        <w:rPr>
          <w:rFonts w:asciiTheme="minorHAnsi" w:eastAsia="Calibri" w:hAnsiTheme="minorHAnsi" w:cstheme="minorHAnsi"/>
          <w:iCs/>
          <w:sz w:val="22"/>
          <w:szCs w:val="22"/>
          <w:lang w:eastAsia="en-US"/>
        </w:rPr>
        <w:t>jednoznačná specifikace prvků a zařízení včetně popisu standardů</w:t>
      </w:r>
    </w:p>
    <w:p w14:paraId="325715A1" w14:textId="7ED33BF3" w:rsidR="00773DA2" w:rsidRDefault="00773DA2" w:rsidP="00C55D59">
      <w:pPr>
        <w:spacing w:before="0" w:after="0"/>
        <w:ind w:left="709" w:hanging="426"/>
        <w:rPr>
          <w:rFonts w:asciiTheme="minorHAnsi" w:eastAsia="Calibri" w:hAnsiTheme="minorHAnsi" w:cstheme="minorHAnsi"/>
          <w:iCs/>
          <w:sz w:val="22"/>
          <w:szCs w:val="22"/>
          <w:lang w:eastAsia="en-US"/>
        </w:rPr>
      </w:pPr>
      <w:r w:rsidRPr="00BE5E63">
        <w:rPr>
          <w:rFonts w:asciiTheme="minorHAnsi" w:eastAsia="Calibri" w:hAnsiTheme="minorHAnsi" w:cstheme="minorHAnsi"/>
          <w:iCs/>
          <w:snapToGrid w:val="0"/>
          <w:sz w:val="22"/>
          <w:szCs w:val="22"/>
          <w:lang w:eastAsia="en-US"/>
        </w:rPr>
        <w:t>         </w:t>
      </w:r>
      <w:r w:rsidR="00D923DB">
        <w:rPr>
          <w:rFonts w:asciiTheme="minorHAnsi" w:eastAsia="Calibri" w:hAnsiTheme="minorHAnsi" w:cstheme="minorHAnsi"/>
          <w:iCs/>
          <w:sz w:val="22"/>
          <w:szCs w:val="22"/>
          <w:lang w:eastAsia="en-US"/>
        </w:rPr>
        <w:t>D</w:t>
      </w:r>
      <w:r w:rsidR="00F66D4E">
        <w:rPr>
          <w:rFonts w:asciiTheme="minorHAnsi" w:eastAsia="Calibri" w:hAnsiTheme="minorHAnsi" w:cstheme="minorHAnsi"/>
          <w:iCs/>
          <w:sz w:val="22"/>
          <w:szCs w:val="22"/>
          <w:lang w:eastAsia="en-US"/>
        </w:rPr>
        <w:t>PS</w:t>
      </w:r>
      <w:r w:rsidRPr="00BE5E63">
        <w:rPr>
          <w:rFonts w:asciiTheme="minorHAnsi" w:eastAsia="Calibri" w:hAnsiTheme="minorHAnsi" w:cstheme="minorHAnsi"/>
          <w:iCs/>
          <w:sz w:val="22"/>
          <w:szCs w:val="22"/>
          <w:lang w:eastAsia="en-US"/>
        </w:rPr>
        <w:t xml:space="preserve"> </w:t>
      </w:r>
      <w:r w:rsidR="00EF34B0">
        <w:rPr>
          <w:rFonts w:asciiTheme="minorHAnsi" w:eastAsia="Calibri" w:hAnsiTheme="minorHAnsi" w:cstheme="minorHAnsi"/>
          <w:iCs/>
          <w:sz w:val="22"/>
          <w:szCs w:val="22"/>
          <w:lang w:eastAsia="en-US"/>
        </w:rPr>
        <w:t xml:space="preserve">interiéru </w:t>
      </w:r>
      <w:r w:rsidR="00EF34B0" w:rsidRPr="00B538D4">
        <w:rPr>
          <w:rFonts w:asciiTheme="minorHAnsi" w:eastAsia="Calibri" w:hAnsiTheme="minorHAnsi" w:cstheme="minorHAnsi"/>
          <w:iCs/>
          <w:sz w:val="22"/>
          <w:szCs w:val="22"/>
          <w:lang w:eastAsia="en-US"/>
        </w:rPr>
        <w:t xml:space="preserve">včetně soupisu prací </w:t>
      </w:r>
      <w:r w:rsidRPr="00BE5E63">
        <w:rPr>
          <w:rFonts w:asciiTheme="minorHAnsi" w:eastAsia="Calibri" w:hAnsiTheme="minorHAnsi" w:cstheme="minorHAnsi"/>
          <w:iCs/>
          <w:sz w:val="22"/>
          <w:szCs w:val="22"/>
          <w:lang w:eastAsia="en-US"/>
        </w:rPr>
        <w:t>bude prosta obchodních názvů či jiných odkazů na konkrétní dodávky, služby, práce či dodavatele.</w:t>
      </w:r>
    </w:p>
    <w:p w14:paraId="09BE3807" w14:textId="77777777" w:rsidR="00536260" w:rsidRDefault="00536260" w:rsidP="00C55D59">
      <w:pPr>
        <w:spacing w:before="0" w:after="0"/>
        <w:ind w:left="709" w:hanging="426"/>
        <w:rPr>
          <w:rFonts w:asciiTheme="minorHAnsi" w:eastAsia="Calibri" w:hAnsiTheme="minorHAnsi" w:cstheme="minorHAnsi"/>
          <w:iCs/>
          <w:sz w:val="22"/>
          <w:szCs w:val="22"/>
          <w:lang w:eastAsia="en-US"/>
        </w:rPr>
      </w:pPr>
    </w:p>
    <w:p w14:paraId="02B74D0D" w14:textId="42621BAD" w:rsidR="00536260" w:rsidRPr="000F683C" w:rsidRDefault="00536260" w:rsidP="00664C8D">
      <w:pPr>
        <w:pStyle w:val="Odstavecseseznamem"/>
        <w:widowControl w:val="0"/>
        <w:numPr>
          <w:ilvl w:val="0"/>
          <w:numId w:val="20"/>
        </w:numPr>
        <w:spacing w:after="0"/>
        <w:rPr>
          <w:rFonts w:asciiTheme="minorHAnsi" w:hAnsiTheme="minorHAnsi" w:cstheme="minorHAnsi"/>
          <w:bCs/>
        </w:rPr>
      </w:pPr>
      <w:r>
        <w:rPr>
          <w:rFonts w:asciiTheme="minorHAnsi" w:hAnsiTheme="minorHAnsi" w:cstheme="minorHAnsi"/>
          <w:b/>
        </w:rPr>
        <w:t>Počet a forma vyhotovení D</w:t>
      </w:r>
      <w:r w:rsidR="00F66D4E">
        <w:rPr>
          <w:rFonts w:asciiTheme="minorHAnsi" w:hAnsiTheme="minorHAnsi" w:cstheme="minorHAnsi"/>
          <w:b/>
        </w:rPr>
        <w:t>PS</w:t>
      </w:r>
      <w:r>
        <w:rPr>
          <w:rFonts w:asciiTheme="minorHAnsi" w:hAnsiTheme="minorHAnsi" w:cstheme="minorHAnsi"/>
          <w:b/>
        </w:rPr>
        <w:t xml:space="preserve"> interiéru:</w:t>
      </w:r>
    </w:p>
    <w:p w14:paraId="4D13953C" w14:textId="1C528A3B" w:rsidR="00536260" w:rsidRDefault="00536260" w:rsidP="00567E19">
      <w:pPr>
        <w:keepNext w:val="0"/>
        <w:spacing w:before="0" w:after="0"/>
        <w:ind w:left="709"/>
        <w:rPr>
          <w:rFonts w:asciiTheme="minorHAnsi" w:hAnsiTheme="minorHAnsi" w:cstheme="minorHAnsi"/>
          <w:bCs/>
          <w:sz w:val="22"/>
          <w:szCs w:val="22"/>
        </w:rPr>
      </w:pPr>
      <w:r>
        <w:rPr>
          <w:rFonts w:asciiTheme="minorHAnsi" w:hAnsiTheme="minorHAnsi" w:cstheme="minorHAnsi"/>
          <w:bCs/>
          <w:sz w:val="22"/>
          <w:szCs w:val="22"/>
        </w:rPr>
        <w:t>D</w:t>
      </w:r>
      <w:r w:rsidR="00F66D4E">
        <w:rPr>
          <w:rFonts w:asciiTheme="minorHAnsi" w:hAnsiTheme="minorHAnsi" w:cstheme="minorHAnsi"/>
          <w:bCs/>
          <w:sz w:val="22"/>
          <w:szCs w:val="22"/>
        </w:rPr>
        <w:t>PS</w:t>
      </w:r>
      <w:r>
        <w:rPr>
          <w:rFonts w:asciiTheme="minorHAnsi" w:hAnsiTheme="minorHAnsi" w:cstheme="minorHAnsi"/>
          <w:bCs/>
          <w:sz w:val="22"/>
          <w:szCs w:val="22"/>
        </w:rPr>
        <w:t xml:space="preserve"> interiéru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Pr="00F66D4E">
        <w:rPr>
          <w:rFonts w:asciiTheme="minorHAnsi" w:hAnsiTheme="minorHAnsi" w:cstheme="minorHAnsi"/>
          <w:bCs/>
          <w:sz w:val="22"/>
          <w:szCs w:val="22"/>
        </w:rPr>
        <w:t xml:space="preserve">objednateli ve </w:t>
      </w:r>
      <w:r w:rsidR="006B31BE" w:rsidRPr="00F66D4E">
        <w:rPr>
          <w:rFonts w:asciiTheme="minorHAnsi" w:hAnsiTheme="minorHAnsi" w:cstheme="minorHAnsi"/>
          <w:bCs/>
          <w:sz w:val="22"/>
          <w:szCs w:val="22"/>
        </w:rPr>
        <w:t>3</w:t>
      </w:r>
      <w:r w:rsidRPr="00F66D4E">
        <w:rPr>
          <w:rFonts w:asciiTheme="minorHAnsi" w:hAnsiTheme="minorHAnsi" w:cstheme="minorHAnsi"/>
          <w:bCs/>
          <w:sz w:val="22"/>
          <w:szCs w:val="22"/>
        </w:rPr>
        <w:t xml:space="preserve"> výtiscích v listinné podobě a</w:t>
      </w:r>
      <w:r w:rsidR="00090BAB">
        <w:rPr>
          <w:rFonts w:asciiTheme="minorHAnsi" w:hAnsiTheme="minorHAnsi" w:cstheme="minorHAnsi"/>
          <w:bCs/>
          <w:sz w:val="22"/>
          <w:szCs w:val="22"/>
        </w:rPr>
        <w:t> </w:t>
      </w:r>
      <w:r w:rsidRPr="00F66D4E">
        <w:rPr>
          <w:rFonts w:asciiTheme="minorHAnsi" w:hAnsiTheme="minorHAnsi" w:cstheme="minorHAnsi"/>
          <w:bCs/>
          <w:sz w:val="22"/>
          <w:szCs w:val="22"/>
        </w:rPr>
        <w:t>v</w:t>
      </w:r>
      <w:r w:rsidR="00992CC0">
        <w:rPr>
          <w:rFonts w:asciiTheme="minorHAnsi" w:hAnsiTheme="minorHAnsi" w:cstheme="minorHAnsi"/>
          <w:bCs/>
          <w:sz w:val="22"/>
          <w:szCs w:val="22"/>
        </w:rPr>
        <w:t>e</w:t>
      </w:r>
      <w:r w:rsidR="00090BAB">
        <w:rPr>
          <w:rFonts w:asciiTheme="minorHAnsi" w:hAnsiTheme="minorHAnsi" w:cstheme="minorHAnsi"/>
          <w:bCs/>
          <w:sz w:val="22"/>
          <w:szCs w:val="22"/>
        </w:rPr>
        <w:t> </w:t>
      </w:r>
      <w:r w:rsidR="00992CC0">
        <w:rPr>
          <w:rFonts w:asciiTheme="minorHAnsi" w:hAnsiTheme="minorHAnsi" w:cstheme="minorHAnsi"/>
          <w:bCs/>
          <w:sz w:val="22"/>
          <w:szCs w:val="22"/>
        </w:rPr>
        <w:t>3</w:t>
      </w:r>
      <w:r w:rsidR="00090BAB">
        <w:rPr>
          <w:rFonts w:asciiTheme="minorHAnsi" w:hAnsiTheme="minorHAnsi" w:cstheme="minorHAnsi"/>
          <w:bCs/>
          <w:sz w:val="22"/>
          <w:szCs w:val="22"/>
        </w:rPr>
        <w:t> </w:t>
      </w:r>
      <w:r w:rsidRPr="00F66D4E">
        <w:rPr>
          <w:rFonts w:asciiTheme="minorHAnsi" w:hAnsiTheme="minorHAnsi" w:cstheme="minorHAnsi"/>
          <w:bCs/>
          <w:sz w:val="22"/>
          <w:szCs w:val="22"/>
        </w:rPr>
        <w:t>vyhotovení v elektronické podobě na odpovídajícím datov</w:t>
      </w:r>
      <w:r w:rsidRPr="0019533A">
        <w:rPr>
          <w:rFonts w:asciiTheme="minorHAnsi" w:hAnsiTheme="minorHAnsi" w:cstheme="minorHAnsi"/>
          <w:bCs/>
          <w:sz w:val="22"/>
          <w:szCs w:val="22"/>
        </w:rPr>
        <w:t>ém nosiči</w:t>
      </w:r>
      <w:r w:rsidR="009D02BA">
        <w:rPr>
          <w:rFonts w:ascii="Calibri" w:hAnsi="Calibri"/>
          <w:sz w:val="22"/>
          <w:szCs w:val="22"/>
        </w:rPr>
        <w:t xml:space="preserve"> </w:t>
      </w:r>
      <w:r w:rsidR="009D02BA">
        <w:rPr>
          <w:rFonts w:asciiTheme="minorHAnsi" w:hAnsiTheme="minorHAnsi" w:cstheme="minorHAnsi"/>
          <w:bCs/>
          <w:sz w:val="22"/>
          <w:szCs w:val="22"/>
        </w:rPr>
        <w:t>(kontrolní položkový rozpočet postačí v 1 výtisku a ve 2 vyhotoveních v elektronické podobě)</w:t>
      </w:r>
      <w:r w:rsidR="009D02BA" w:rsidRPr="009739A9">
        <w:rPr>
          <w:rFonts w:ascii="Calibri" w:hAnsi="Calibri"/>
          <w:sz w:val="22"/>
          <w:szCs w:val="22"/>
        </w:rPr>
        <w:t xml:space="preserve">. </w:t>
      </w:r>
      <w:r w:rsidR="009D02BA" w:rsidRPr="009739A9">
        <w:rPr>
          <w:rFonts w:asciiTheme="minorHAnsi" w:hAnsiTheme="minorHAnsi" w:cstheme="minorHAnsi"/>
          <w:bCs/>
          <w:sz w:val="22"/>
          <w:szCs w:val="22"/>
        </w:rPr>
        <w:t xml:space="preserve"> </w:t>
      </w: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7BF61A96" w14:textId="77777777" w:rsidR="00F65344" w:rsidRDefault="00F65344" w:rsidP="000F6945">
      <w:pPr>
        <w:keepNext w:val="0"/>
        <w:spacing w:after="0"/>
        <w:rPr>
          <w:rFonts w:ascii="Arial Narrow" w:hAnsi="Arial Narrow"/>
          <w:b/>
          <w:sz w:val="32"/>
          <w:szCs w:val="32"/>
        </w:rPr>
      </w:pPr>
    </w:p>
    <w:p w14:paraId="37107835" w14:textId="52975630" w:rsidR="00521756" w:rsidRPr="00673427" w:rsidRDefault="000F683C" w:rsidP="00673427">
      <w:pPr>
        <w:pStyle w:val="Nadpis1"/>
        <w:widowControl/>
        <w:numPr>
          <w:ilvl w:val="0"/>
          <w:numId w:val="0"/>
        </w:numPr>
        <w:spacing w:before="0"/>
        <w:jc w:val="left"/>
        <w:rPr>
          <w:rFonts w:asciiTheme="minorHAnsi" w:hAnsiTheme="minorHAnsi" w:cstheme="minorHAnsi"/>
          <w:sz w:val="32"/>
          <w:szCs w:val="32"/>
        </w:rPr>
      </w:pPr>
      <w:bookmarkStart w:id="11" w:name="_Toc98159394"/>
      <w:r w:rsidRPr="00135EF0">
        <w:rPr>
          <w:rFonts w:asciiTheme="minorHAnsi" w:hAnsiTheme="minorHAnsi" w:cstheme="minorHAnsi"/>
          <w:sz w:val="32"/>
          <w:szCs w:val="32"/>
        </w:rPr>
        <w:t xml:space="preserve">Kapitola </w:t>
      </w:r>
      <w:r w:rsidR="003214C1" w:rsidRPr="00135EF0">
        <w:rPr>
          <w:rFonts w:asciiTheme="minorHAnsi" w:hAnsiTheme="minorHAnsi" w:cstheme="minorHAnsi"/>
          <w:sz w:val="32"/>
          <w:szCs w:val="32"/>
        </w:rPr>
        <w:t>6</w:t>
      </w:r>
      <w:r w:rsidRPr="00135EF0">
        <w:rPr>
          <w:rFonts w:asciiTheme="minorHAnsi" w:hAnsiTheme="minorHAnsi" w:cstheme="minorHAnsi"/>
          <w:sz w:val="32"/>
          <w:szCs w:val="32"/>
        </w:rPr>
        <w:t>:</w:t>
      </w:r>
      <w:r w:rsidR="006328AD" w:rsidRPr="006A2FCA">
        <w:rPr>
          <w:rFonts w:asciiTheme="minorHAnsi" w:hAnsiTheme="minorHAnsi" w:cstheme="minorHAnsi"/>
          <w:sz w:val="32"/>
          <w:szCs w:val="32"/>
        </w:rPr>
        <w:br/>
      </w:r>
      <w:r w:rsidR="00F874F5" w:rsidRPr="006A2FCA">
        <w:rPr>
          <w:rFonts w:asciiTheme="minorHAnsi" w:hAnsiTheme="minorHAnsi" w:cstheme="minorHAnsi"/>
          <w:sz w:val="32"/>
          <w:szCs w:val="32"/>
        </w:rPr>
        <w:t>V</w:t>
      </w:r>
      <w:r w:rsidR="00B53BFE" w:rsidRPr="006A2FCA">
        <w:rPr>
          <w:rFonts w:asciiTheme="minorHAnsi" w:hAnsiTheme="minorHAnsi" w:cstheme="minorHAnsi"/>
          <w:sz w:val="32"/>
          <w:szCs w:val="32"/>
        </w:rPr>
        <w:t xml:space="preserve">ýkonová fáze </w:t>
      </w:r>
      <w:r w:rsidR="003214C1" w:rsidRPr="006A2FCA">
        <w:rPr>
          <w:rFonts w:asciiTheme="minorHAnsi" w:hAnsiTheme="minorHAnsi" w:cstheme="minorHAnsi"/>
          <w:sz w:val="32"/>
          <w:szCs w:val="32"/>
        </w:rPr>
        <w:t>6</w:t>
      </w:r>
      <w:r w:rsidR="00B53BFE" w:rsidRPr="006A2FCA">
        <w:rPr>
          <w:rFonts w:asciiTheme="minorHAnsi" w:hAnsiTheme="minorHAnsi" w:cstheme="minorHAnsi"/>
          <w:sz w:val="32"/>
          <w:szCs w:val="32"/>
        </w:rPr>
        <w:t xml:space="preserve"> – </w:t>
      </w:r>
      <w:r w:rsidR="000A358C" w:rsidRPr="006A2FCA">
        <w:rPr>
          <w:rFonts w:asciiTheme="minorHAnsi" w:hAnsiTheme="minorHAnsi" w:cstheme="minorHAnsi"/>
          <w:sz w:val="32"/>
          <w:szCs w:val="32"/>
        </w:rPr>
        <w:t>Součinnost v zadávací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řízení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na zhotovitele stavby</w:t>
      </w:r>
      <w:r w:rsidR="00232F38">
        <w:rPr>
          <w:rFonts w:asciiTheme="minorHAnsi" w:hAnsiTheme="minorHAnsi" w:cstheme="minorHAnsi"/>
          <w:sz w:val="32"/>
          <w:szCs w:val="32"/>
        </w:rPr>
        <w:t xml:space="preserve"> a</w:t>
      </w:r>
      <w:r w:rsidR="00507EC6" w:rsidRPr="006A2FCA">
        <w:rPr>
          <w:rFonts w:asciiTheme="minorHAnsi" w:hAnsiTheme="minorHAnsi" w:cstheme="minorHAnsi"/>
          <w:sz w:val="32"/>
          <w:szCs w:val="32"/>
        </w:rPr>
        <w:t xml:space="preserve"> dodavatele interiéru</w:t>
      </w:r>
      <w:bookmarkEnd w:id="11"/>
    </w:p>
    <w:p w14:paraId="1D008BBD" w14:textId="453CA9F8" w:rsidR="00B53BFE" w:rsidRPr="006A2FCA" w:rsidRDefault="00B53BFE" w:rsidP="00664C8D">
      <w:pPr>
        <w:pStyle w:val="Odstavecseseznamem"/>
        <w:widowControl w:val="0"/>
        <w:numPr>
          <w:ilvl w:val="0"/>
          <w:numId w:val="21"/>
        </w:numPr>
        <w:spacing w:after="0"/>
        <w:rPr>
          <w:rFonts w:asciiTheme="minorHAnsi" w:hAnsiTheme="minorHAnsi" w:cstheme="minorHAnsi"/>
          <w:b/>
          <w:bCs/>
          <w:iCs/>
        </w:rPr>
      </w:pPr>
      <w:r w:rsidRPr="006A2FCA">
        <w:rPr>
          <w:rFonts w:asciiTheme="minorHAnsi" w:hAnsiTheme="minorHAnsi" w:cstheme="minorHAnsi"/>
          <w:b/>
          <w:bCs/>
          <w:iCs/>
        </w:rPr>
        <w:t>V rámci této V</w:t>
      </w:r>
      <w:r w:rsidR="00321645" w:rsidRPr="006A2FCA">
        <w:rPr>
          <w:rFonts w:asciiTheme="minorHAnsi" w:hAnsiTheme="minorHAnsi" w:cstheme="minorHAnsi"/>
          <w:b/>
          <w:bCs/>
          <w:iCs/>
        </w:rPr>
        <w:t xml:space="preserve">F </w:t>
      </w:r>
      <w:r w:rsidRPr="006A2FCA">
        <w:rPr>
          <w:rFonts w:asciiTheme="minorHAnsi" w:hAnsiTheme="minorHAnsi" w:cstheme="minorHAnsi"/>
          <w:b/>
          <w:bCs/>
          <w:iCs/>
        </w:rPr>
        <w:t xml:space="preserve">poskytne </w:t>
      </w:r>
      <w:r w:rsidR="00364993" w:rsidRPr="006A2FCA">
        <w:rPr>
          <w:rFonts w:asciiTheme="minorHAnsi" w:hAnsiTheme="minorHAnsi" w:cstheme="minorHAnsi"/>
          <w:b/>
          <w:bCs/>
          <w:iCs/>
        </w:rPr>
        <w:t>zhotovitel</w:t>
      </w:r>
      <w:r w:rsidRPr="006A2FCA">
        <w:rPr>
          <w:rFonts w:asciiTheme="minorHAnsi" w:hAnsiTheme="minorHAnsi" w:cstheme="minorHAnsi"/>
          <w:b/>
          <w:bCs/>
          <w:iCs/>
        </w:rPr>
        <w:t xml:space="preserve"> následující služby a úkony:</w:t>
      </w:r>
    </w:p>
    <w:p w14:paraId="108D37FA" w14:textId="27D2C6F3" w:rsidR="00005E85" w:rsidRPr="006A2FCA" w:rsidRDefault="00005E85" w:rsidP="00664C8D">
      <w:pPr>
        <w:keepNext w:val="0"/>
        <w:widowControl/>
        <w:numPr>
          <w:ilvl w:val="0"/>
          <w:numId w:val="8"/>
        </w:numPr>
        <w:spacing w:before="80" w:after="0"/>
        <w:rPr>
          <w:rFonts w:asciiTheme="minorHAnsi" w:eastAsia="Calibri" w:hAnsiTheme="minorHAnsi" w:cstheme="minorHAnsi"/>
          <w:iCs/>
          <w:color w:val="000000"/>
          <w:sz w:val="22"/>
          <w:szCs w:val="22"/>
          <w:lang w:eastAsia="en-US"/>
        </w:rPr>
      </w:pPr>
      <w:r w:rsidRPr="006A2FCA">
        <w:rPr>
          <w:rFonts w:asciiTheme="minorHAnsi" w:eastAsia="Calibri" w:hAnsiTheme="minorHAnsi" w:cstheme="minorHAnsi"/>
          <w:iCs/>
          <w:color w:val="000000"/>
          <w:sz w:val="22"/>
          <w:szCs w:val="22"/>
          <w:lang w:eastAsia="en-US"/>
        </w:rPr>
        <w:t>poskytování součinnosti objednateli při přípravě zadávací dokumentace zadávacího</w:t>
      </w:r>
      <w:r w:rsidR="00CD1D3A" w:rsidRPr="006A2FCA">
        <w:rPr>
          <w:rFonts w:asciiTheme="minorHAnsi" w:eastAsia="Calibri" w:hAnsiTheme="minorHAnsi" w:cstheme="minorHAnsi"/>
          <w:iCs/>
          <w:color w:val="000000"/>
          <w:sz w:val="22"/>
          <w:szCs w:val="22"/>
          <w:lang w:eastAsia="en-US"/>
        </w:rPr>
        <w:t xml:space="preserve"> nebo výběrového</w:t>
      </w:r>
      <w:r w:rsidRPr="006A2FCA">
        <w:rPr>
          <w:rFonts w:asciiTheme="minorHAnsi" w:eastAsia="Calibri" w:hAnsiTheme="minorHAnsi" w:cstheme="minorHAnsi"/>
          <w:iCs/>
          <w:color w:val="000000"/>
          <w:sz w:val="22"/>
          <w:szCs w:val="22"/>
          <w:lang w:eastAsia="en-US"/>
        </w:rPr>
        <w:t xml:space="preserve"> řízení na výběr </w:t>
      </w:r>
      <w:r w:rsidR="009709A0" w:rsidRPr="006A2FCA">
        <w:rPr>
          <w:rFonts w:asciiTheme="minorHAnsi" w:eastAsia="Calibri" w:hAnsiTheme="minorHAnsi" w:cstheme="minorHAnsi"/>
          <w:iCs/>
          <w:color w:val="000000"/>
          <w:sz w:val="22"/>
          <w:szCs w:val="22"/>
          <w:lang w:eastAsia="en-US"/>
        </w:rPr>
        <w:t>zhotovitele</w:t>
      </w:r>
      <w:r w:rsidRPr="006A2FCA">
        <w:rPr>
          <w:rFonts w:asciiTheme="minorHAnsi" w:eastAsia="Calibri" w:hAnsiTheme="minorHAnsi" w:cstheme="minorHAnsi"/>
          <w:iCs/>
          <w:color w:val="000000"/>
          <w:sz w:val="22"/>
          <w:szCs w:val="22"/>
          <w:lang w:eastAsia="en-US"/>
        </w:rPr>
        <w:t xml:space="preserve"> stavby</w:t>
      </w:r>
      <w:r w:rsidR="00F83D5E" w:rsidRPr="006A2FCA">
        <w:rPr>
          <w:rFonts w:asciiTheme="minorHAnsi" w:eastAsia="Calibri" w:hAnsiTheme="minorHAnsi" w:cstheme="minorHAnsi"/>
          <w:iCs/>
          <w:color w:val="000000"/>
          <w:sz w:val="22"/>
          <w:szCs w:val="22"/>
          <w:lang w:eastAsia="en-US"/>
        </w:rPr>
        <w:t xml:space="preserve">, dodavatele interiérového vybavení, </w:t>
      </w:r>
      <w:r w:rsidR="00F83D5E" w:rsidRPr="0004153B">
        <w:rPr>
          <w:rFonts w:asciiTheme="minorHAnsi" w:eastAsia="Calibri" w:hAnsiTheme="minorHAnsi" w:cstheme="minorHAnsi"/>
          <w:iCs/>
          <w:color w:val="000000"/>
          <w:sz w:val="22"/>
          <w:szCs w:val="22"/>
          <w:lang w:eastAsia="en-US"/>
        </w:rPr>
        <w:t>dodavatele orientačního systému</w:t>
      </w:r>
      <w:r w:rsidR="009824B9" w:rsidRPr="006A2FCA">
        <w:rPr>
          <w:rFonts w:asciiTheme="minorHAnsi" w:eastAsia="Calibri" w:hAnsiTheme="minorHAnsi" w:cstheme="minorHAnsi"/>
          <w:iCs/>
          <w:color w:val="000000"/>
          <w:sz w:val="22"/>
          <w:szCs w:val="22"/>
          <w:lang w:eastAsia="en-US"/>
        </w:rPr>
        <w:t xml:space="preserve"> (</w:t>
      </w:r>
      <w:r w:rsidR="003215A4" w:rsidRPr="006A2FCA">
        <w:rPr>
          <w:rFonts w:asciiTheme="minorHAnsi" w:eastAsia="Calibri" w:hAnsiTheme="minorHAnsi" w:cstheme="minorHAnsi"/>
          <w:iCs/>
          <w:color w:val="000000"/>
          <w:sz w:val="22"/>
          <w:szCs w:val="22"/>
          <w:lang w:eastAsia="en-US"/>
        </w:rPr>
        <w:t>zejména technických podmínek plnění)</w:t>
      </w:r>
    </w:p>
    <w:p w14:paraId="6E35572F" w14:textId="1291BCAC" w:rsidR="00B96A64" w:rsidRPr="006A2FCA" w:rsidRDefault="009F511B"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 xml:space="preserve">poskytování součinnosti objednateli </w:t>
      </w:r>
      <w:r w:rsidR="00B96A64" w:rsidRPr="006A2FCA">
        <w:rPr>
          <w:rFonts w:asciiTheme="minorHAnsi" w:hAnsiTheme="minorHAnsi" w:cstheme="minorHAnsi"/>
          <w:iCs/>
          <w:color w:val="000000"/>
        </w:rPr>
        <w:t xml:space="preserve">při zpracování vysvětlení, doplnění či změny zadávací dokumentace týkající se technických podmínek plnění v průběhu zadávacího řízení; </w:t>
      </w:r>
      <w:r w:rsidR="00BE42B5" w:rsidRPr="006A2FCA">
        <w:rPr>
          <w:rFonts w:asciiTheme="minorHAnsi" w:hAnsiTheme="minorHAnsi" w:cstheme="minorHAnsi"/>
          <w:iCs/>
          <w:color w:val="000000"/>
        </w:rPr>
        <w:br/>
      </w:r>
      <w:r w:rsidR="00B96A64" w:rsidRPr="006A2FCA">
        <w:rPr>
          <w:rFonts w:asciiTheme="minorHAnsi" w:hAnsiTheme="minorHAnsi" w:cstheme="minorHAnsi"/>
          <w:iCs/>
          <w:color w:val="000000"/>
          <w:u w:val="single"/>
        </w:rPr>
        <w:t>v případě, že objednatel v zadávacím řízení obdrží žádost o vysvětlení zadávací 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3E030529" w14:textId="77777777" w:rsidR="00635246" w:rsidRPr="006A2FCA" w:rsidRDefault="00005E85"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lastRenderedPageBreak/>
        <w:t xml:space="preserve">poskytování součinnosti objednateli při </w:t>
      </w:r>
      <w:r w:rsidR="00846ECA" w:rsidRPr="006A2FCA">
        <w:rPr>
          <w:rFonts w:asciiTheme="minorHAnsi" w:hAnsiTheme="minorHAnsi" w:cstheme="minorHAnsi"/>
          <w:iCs/>
          <w:color w:val="000000"/>
        </w:rPr>
        <w:t xml:space="preserve">hodnocení a </w:t>
      </w:r>
      <w:r w:rsidRPr="006A2FCA">
        <w:rPr>
          <w:rFonts w:asciiTheme="minorHAnsi" w:hAnsiTheme="minorHAnsi" w:cstheme="minorHAnsi"/>
          <w:iCs/>
          <w:color w:val="000000"/>
        </w:rPr>
        <w:t>posouzení nabídek</w:t>
      </w:r>
      <w:r w:rsidR="00DB7FA6" w:rsidRPr="006A2FCA">
        <w:rPr>
          <w:rFonts w:asciiTheme="minorHAnsi" w:hAnsiTheme="minorHAnsi" w:cstheme="minorHAnsi"/>
          <w:iCs/>
          <w:color w:val="000000"/>
        </w:rPr>
        <w:t xml:space="preserve">, a to zejména při kontrole souladu nabídek s technickými podmínkami, posouzení splnění kvalifikace účastníků zadávacího řízení, posouzení </w:t>
      </w:r>
      <w:r w:rsidR="00EB1196" w:rsidRPr="006A2FCA">
        <w:rPr>
          <w:rFonts w:asciiTheme="minorHAnsi" w:hAnsiTheme="minorHAnsi" w:cstheme="minorHAnsi"/>
          <w:iCs/>
          <w:color w:val="000000"/>
        </w:rPr>
        <w:t xml:space="preserve">výše nabídkových cen ve vztahu k předmětu veřejné zakázky a </w:t>
      </w:r>
      <w:r w:rsidR="00DB7FA6" w:rsidRPr="006A2FCA">
        <w:rPr>
          <w:rFonts w:asciiTheme="minorHAnsi" w:hAnsiTheme="minorHAnsi" w:cstheme="minorHAnsi"/>
          <w:iCs/>
          <w:color w:val="000000"/>
        </w:rPr>
        <w:t>případné mimořádně nízké nabídkové ceny za realizaci veřejné zakázky</w:t>
      </w:r>
    </w:p>
    <w:p w14:paraId="52CD31BD" w14:textId="5C34B336" w:rsidR="00635246" w:rsidRPr="006A2FCA" w:rsidRDefault="00635246"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poskytování součinnosti objednateli při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443F0206" w14:textId="56C378F8" w:rsidR="00FE1DE3" w:rsidRPr="006A2FCA" w:rsidRDefault="00B53BFE" w:rsidP="00546FDE">
      <w:pPr>
        <w:keepNext w:val="0"/>
        <w:widowControl/>
        <w:spacing w:before="0"/>
        <w:ind w:left="567" w:hanging="851"/>
        <w:rPr>
          <w:rFonts w:ascii="Arial Narrow" w:eastAsia="Calibri" w:hAnsi="Arial Narrow" w:cs="Calibri"/>
          <w:iCs/>
          <w:snapToGrid w:val="0"/>
          <w:sz w:val="22"/>
          <w:szCs w:val="22"/>
          <w:lang w:eastAsia="en-US"/>
        </w:rPr>
      </w:pPr>
      <w:r w:rsidRPr="006A2FCA">
        <w:rPr>
          <w:rFonts w:ascii="Arial Narrow" w:eastAsia="Calibri" w:hAnsi="Arial Narrow" w:cs="Calibri"/>
          <w:iCs/>
          <w:snapToGrid w:val="0"/>
          <w:sz w:val="22"/>
          <w:szCs w:val="22"/>
          <w:lang w:eastAsia="en-US"/>
        </w:rPr>
        <w:t>  </w:t>
      </w:r>
    </w:p>
    <w:p w14:paraId="120E9D06" w14:textId="77777777" w:rsidR="00FE1DE3" w:rsidRPr="00135EF0" w:rsidRDefault="00FE1DE3" w:rsidP="00521756">
      <w:pPr>
        <w:pStyle w:val="Nadpis1"/>
        <w:widowControl/>
        <w:numPr>
          <w:ilvl w:val="0"/>
          <w:numId w:val="0"/>
        </w:numPr>
        <w:spacing w:before="0" w:after="0"/>
        <w:jc w:val="left"/>
        <w:rPr>
          <w:rFonts w:asciiTheme="minorHAnsi" w:hAnsiTheme="minorHAnsi" w:cstheme="minorHAnsi"/>
          <w:sz w:val="20"/>
        </w:rPr>
      </w:pPr>
    </w:p>
    <w:p w14:paraId="7B9CF000" w14:textId="22D8F357" w:rsidR="002635F1" w:rsidRPr="00135EF0" w:rsidRDefault="000F683C" w:rsidP="00135EF0">
      <w:pPr>
        <w:pStyle w:val="Nadpis1"/>
        <w:widowControl/>
        <w:numPr>
          <w:ilvl w:val="0"/>
          <w:numId w:val="0"/>
        </w:numPr>
        <w:spacing w:before="0"/>
        <w:jc w:val="left"/>
        <w:rPr>
          <w:rFonts w:asciiTheme="minorHAnsi" w:hAnsiTheme="minorHAnsi" w:cstheme="minorHAnsi"/>
          <w:sz w:val="32"/>
          <w:szCs w:val="32"/>
        </w:rPr>
      </w:pPr>
      <w:bookmarkStart w:id="12" w:name="_Toc98159395"/>
      <w:r w:rsidRPr="00135EF0">
        <w:rPr>
          <w:rFonts w:asciiTheme="minorHAnsi" w:hAnsiTheme="minorHAnsi" w:cstheme="minorHAnsi"/>
          <w:sz w:val="32"/>
          <w:szCs w:val="32"/>
        </w:rPr>
        <w:t xml:space="preserve">Kapitola </w:t>
      </w:r>
      <w:r w:rsidR="00156D0C" w:rsidRPr="00135EF0">
        <w:rPr>
          <w:rFonts w:asciiTheme="minorHAnsi" w:hAnsiTheme="minorHAnsi" w:cstheme="minorHAnsi"/>
          <w:sz w:val="32"/>
          <w:szCs w:val="32"/>
        </w:rPr>
        <w:t>7</w:t>
      </w:r>
      <w:r w:rsidRPr="00135EF0">
        <w:rPr>
          <w:rFonts w:asciiTheme="minorHAnsi" w:hAnsiTheme="minorHAnsi" w:cstheme="minorHAnsi"/>
          <w:sz w:val="32"/>
          <w:szCs w:val="32"/>
        </w:rPr>
        <w:t>:</w:t>
      </w:r>
      <w:r w:rsidR="006328AD">
        <w:rPr>
          <w:rFonts w:asciiTheme="minorHAnsi" w:hAnsiTheme="minorHAnsi" w:cstheme="minorHAnsi"/>
          <w:sz w:val="32"/>
          <w:szCs w:val="32"/>
        </w:rPr>
        <w:br/>
      </w:r>
      <w:bookmarkStart w:id="13" w:name="_Hlk83042002"/>
      <w:r w:rsidR="008069AB" w:rsidRPr="00BE5E63">
        <w:rPr>
          <w:rFonts w:asciiTheme="minorHAnsi" w:hAnsiTheme="minorHAnsi" w:cstheme="minorHAnsi"/>
          <w:sz w:val="32"/>
          <w:szCs w:val="32"/>
        </w:rPr>
        <w:t>Výkonov</w:t>
      </w:r>
      <w:r w:rsidR="002645DE">
        <w:rPr>
          <w:rFonts w:asciiTheme="minorHAnsi" w:hAnsiTheme="minorHAnsi" w:cstheme="minorHAnsi"/>
          <w:sz w:val="32"/>
          <w:szCs w:val="32"/>
        </w:rPr>
        <w:t>á</w:t>
      </w:r>
      <w:r w:rsidR="008069AB" w:rsidRPr="00BE5E63">
        <w:rPr>
          <w:rFonts w:asciiTheme="minorHAnsi" w:hAnsiTheme="minorHAnsi" w:cstheme="minorHAnsi"/>
          <w:sz w:val="32"/>
          <w:szCs w:val="32"/>
        </w:rPr>
        <w:t xml:space="preserve"> fáze </w:t>
      </w:r>
      <w:r w:rsidR="00156D0C">
        <w:rPr>
          <w:rFonts w:asciiTheme="minorHAnsi" w:hAnsiTheme="minorHAnsi" w:cstheme="minorHAnsi"/>
          <w:sz w:val="32"/>
          <w:szCs w:val="32"/>
        </w:rPr>
        <w:t>7</w:t>
      </w:r>
      <w:r w:rsidR="002645DE">
        <w:rPr>
          <w:rFonts w:asciiTheme="minorHAnsi" w:hAnsiTheme="minorHAnsi" w:cstheme="minorHAnsi"/>
          <w:sz w:val="32"/>
          <w:szCs w:val="32"/>
        </w:rPr>
        <w:t xml:space="preserve"> </w:t>
      </w:r>
      <w:r w:rsidR="002635F1" w:rsidRPr="00521756">
        <w:rPr>
          <w:rFonts w:asciiTheme="minorHAnsi" w:hAnsiTheme="minorHAnsi" w:cstheme="minorHAnsi"/>
          <w:sz w:val="32"/>
          <w:szCs w:val="32"/>
        </w:rPr>
        <w:t>–</w:t>
      </w:r>
      <w:r w:rsidR="00324091" w:rsidRPr="00BE5E63">
        <w:rPr>
          <w:rFonts w:asciiTheme="minorHAnsi" w:hAnsiTheme="minorHAnsi" w:cstheme="minorHAnsi"/>
          <w:sz w:val="32"/>
          <w:szCs w:val="32"/>
        </w:rPr>
        <w:t xml:space="preserve"> </w:t>
      </w:r>
      <w:r w:rsidR="008069AB" w:rsidRPr="00BE5E63">
        <w:rPr>
          <w:rFonts w:asciiTheme="minorHAnsi" w:hAnsiTheme="minorHAnsi" w:cstheme="minorHAnsi"/>
          <w:sz w:val="32"/>
          <w:szCs w:val="32"/>
        </w:rPr>
        <w:t xml:space="preserve">Výkon </w:t>
      </w:r>
      <w:r w:rsidR="00603FC2" w:rsidRPr="00BE5E63">
        <w:rPr>
          <w:rFonts w:asciiTheme="minorHAnsi" w:hAnsiTheme="minorHAnsi" w:cstheme="minorHAnsi"/>
          <w:sz w:val="32"/>
          <w:szCs w:val="32"/>
        </w:rPr>
        <w:t xml:space="preserve">autorského </w:t>
      </w:r>
      <w:r w:rsidR="008069AB" w:rsidRPr="00BE5E63">
        <w:rPr>
          <w:rFonts w:asciiTheme="minorHAnsi" w:hAnsiTheme="minorHAnsi" w:cstheme="minorHAnsi"/>
          <w:sz w:val="32"/>
          <w:szCs w:val="32"/>
        </w:rPr>
        <w:t xml:space="preserve">dozoru </w:t>
      </w:r>
      <w:r w:rsidR="00156D0C">
        <w:rPr>
          <w:rFonts w:asciiTheme="minorHAnsi" w:hAnsiTheme="minorHAnsi" w:cstheme="minorHAnsi"/>
          <w:sz w:val="32"/>
          <w:szCs w:val="32"/>
        </w:rPr>
        <w:t>(AD) stavby</w:t>
      </w:r>
      <w:bookmarkEnd w:id="13"/>
      <w:r w:rsidR="00232F38">
        <w:rPr>
          <w:rFonts w:asciiTheme="minorHAnsi" w:hAnsiTheme="minorHAnsi" w:cstheme="minorHAnsi"/>
          <w:sz w:val="32"/>
          <w:szCs w:val="32"/>
        </w:rPr>
        <w:t xml:space="preserve"> a</w:t>
      </w:r>
      <w:r w:rsidR="008400E2">
        <w:rPr>
          <w:rFonts w:asciiTheme="minorHAnsi" w:hAnsiTheme="minorHAnsi" w:cstheme="minorHAnsi"/>
          <w:sz w:val="32"/>
          <w:szCs w:val="32"/>
        </w:rPr>
        <w:t xml:space="preserve"> </w:t>
      </w:r>
      <w:r w:rsidR="008400E2" w:rsidRPr="0097425F">
        <w:rPr>
          <w:rFonts w:asciiTheme="minorHAnsi" w:hAnsiTheme="minorHAnsi" w:cstheme="minorHAnsi"/>
          <w:sz w:val="32"/>
          <w:szCs w:val="32"/>
        </w:rPr>
        <w:t>dodávky interiéru</w:t>
      </w:r>
      <w:bookmarkEnd w:id="12"/>
    </w:p>
    <w:p w14:paraId="12EA81E7" w14:textId="645FCCD2" w:rsidR="008069AB" w:rsidRPr="00BE5E63" w:rsidRDefault="00603FC2" w:rsidP="00664C8D">
      <w:pPr>
        <w:pStyle w:val="Odstavecseseznamem"/>
        <w:widowControl w:val="0"/>
        <w:numPr>
          <w:ilvl w:val="0"/>
          <w:numId w:val="22"/>
        </w:numPr>
        <w:spacing w:after="0"/>
        <w:rPr>
          <w:rFonts w:asciiTheme="minorHAnsi" w:hAnsiTheme="minorHAnsi" w:cstheme="minorHAnsi"/>
          <w:b/>
        </w:rPr>
      </w:pPr>
      <w:r w:rsidRPr="00BE5E63">
        <w:rPr>
          <w:rFonts w:asciiTheme="minorHAnsi" w:hAnsiTheme="minorHAnsi" w:cstheme="minorHAnsi"/>
          <w:b/>
        </w:rPr>
        <w:t xml:space="preserve">V </w:t>
      </w:r>
      <w:r w:rsidR="008069AB" w:rsidRPr="00BE5E63">
        <w:rPr>
          <w:rFonts w:asciiTheme="minorHAnsi" w:hAnsiTheme="minorHAnsi" w:cstheme="minorHAnsi"/>
          <w:b/>
        </w:rPr>
        <w:t xml:space="preserve">rámci této </w:t>
      </w:r>
      <w:r w:rsidRPr="00BE5E63">
        <w:rPr>
          <w:rFonts w:asciiTheme="minorHAnsi" w:hAnsiTheme="minorHAnsi" w:cstheme="minorHAnsi"/>
          <w:b/>
        </w:rPr>
        <w:t>V</w:t>
      </w:r>
      <w:r w:rsidR="003C1B5D" w:rsidRPr="00BE5E63">
        <w:rPr>
          <w:rFonts w:asciiTheme="minorHAnsi" w:hAnsiTheme="minorHAnsi" w:cstheme="minorHAnsi"/>
          <w:b/>
        </w:rPr>
        <w:t xml:space="preserve">F </w:t>
      </w:r>
      <w:r w:rsidR="008069AB" w:rsidRPr="00BE5E63">
        <w:rPr>
          <w:rFonts w:asciiTheme="minorHAnsi" w:hAnsiTheme="minorHAnsi" w:cstheme="minorHAnsi"/>
          <w:b/>
        </w:rPr>
        <w:t xml:space="preserve">poskytne </w:t>
      </w:r>
      <w:r w:rsidR="00982C88">
        <w:rPr>
          <w:rFonts w:asciiTheme="minorHAnsi" w:hAnsiTheme="minorHAnsi" w:cstheme="minorHAnsi"/>
          <w:b/>
        </w:rPr>
        <w:t>zhotovitel</w:t>
      </w:r>
      <w:r w:rsidR="008069AB" w:rsidRPr="00BE5E63">
        <w:rPr>
          <w:rFonts w:asciiTheme="minorHAnsi" w:hAnsiTheme="minorHAnsi" w:cstheme="minorHAnsi"/>
          <w:b/>
        </w:rPr>
        <w:t xml:space="preserve"> následující služby a úkony:</w:t>
      </w:r>
    </w:p>
    <w:p w14:paraId="34BFEC1B" w14:textId="02E906C2"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veřejnoprávních řízení v případech, kdy je nutné objasnit nebo vysvětlit souvislost s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(stavby</w:t>
      </w:r>
      <w:r w:rsidR="008400E2" w:rsidRPr="00677C5F">
        <w:rPr>
          <w:rFonts w:asciiTheme="minorHAnsi" w:eastAsia="Calibri" w:hAnsiTheme="minorHAnsi" w:cstheme="minorHAnsi"/>
          <w:color w:val="000000"/>
          <w:sz w:val="22"/>
          <w:szCs w:val="22"/>
        </w:rPr>
        <w:t>, interiéru</w:t>
      </w:r>
      <w:r w:rsidRPr="00677C5F">
        <w:rPr>
          <w:rFonts w:asciiTheme="minorHAnsi" w:eastAsia="Calibri" w:hAnsiTheme="minorHAnsi" w:cstheme="minorHAnsi"/>
          <w:color w:val="000000"/>
          <w:sz w:val="22"/>
          <w:szCs w:val="22"/>
        </w:rPr>
        <w:t>), pokud už není součástí jiné smluvní povinnosti zhotovitele (zajištění rozhodnutí, povolení a souhlasů stavebních úřadů),</w:t>
      </w:r>
    </w:p>
    <w:p w14:paraId="41D19E20" w14:textId="714008CE"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účastní se předání a převzetí staveniště mezi objednatelem a zhotovitelem stavby, přičemž kontroluje, zda skutečnosti známé v době předávání staveniště odpovídají předpokladům, podle kterých byla vypracována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97299DF" w14:textId="0E339BA0" w:rsidR="00BD3785" w:rsidRPr="0004153B" w:rsidRDefault="00BD3785"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předání a převzetí místa plnění mezi objednatelem</w:t>
      </w:r>
      <w:r w:rsidR="00B82FC5" w:rsidRPr="00677C5F">
        <w:rPr>
          <w:rFonts w:asciiTheme="minorHAnsi" w:eastAsia="Calibri" w:hAnsiTheme="minorHAnsi" w:cstheme="minorHAnsi"/>
          <w:color w:val="000000"/>
          <w:sz w:val="22"/>
          <w:szCs w:val="22"/>
        </w:rPr>
        <w:t xml:space="preserve"> a dodavateli</w:t>
      </w:r>
      <w:r w:rsidR="00B82FC5">
        <w:rPr>
          <w:rFonts w:asciiTheme="minorHAnsi" w:eastAsia="Calibri" w:hAnsiTheme="minorHAnsi" w:cstheme="minorHAnsi"/>
          <w:color w:val="000000"/>
          <w:sz w:val="22"/>
          <w:szCs w:val="22"/>
        </w:rPr>
        <w:t xml:space="preserve">, </w:t>
      </w:r>
      <w:r w:rsidR="00B82FC5" w:rsidRPr="0004153B">
        <w:rPr>
          <w:rFonts w:asciiTheme="minorHAnsi" w:eastAsia="Calibri" w:hAnsiTheme="minorHAnsi" w:cstheme="minorHAnsi"/>
          <w:color w:val="000000"/>
          <w:sz w:val="22"/>
          <w:szCs w:val="22"/>
        </w:rPr>
        <w:t>vybavení interiéru a orientačního systém</w:t>
      </w:r>
      <w:r w:rsidR="00D35587" w:rsidRPr="0004153B">
        <w:rPr>
          <w:rFonts w:asciiTheme="minorHAnsi" w:eastAsia="Calibri" w:hAnsiTheme="minorHAnsi" w:cstheme="minorHAnsi"/>
          <w:color w:val="000000"/>
          <w:sz w:val="22"/>
          <w:szCs w:val="22"/>
        </w:rPr>
        <w:t>u</w:t>
      </w:r>
    </w:p>
    <w:p w14:paraId="21AC150F" w14:textId="4FD03DD4"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04153B">
        <w:rPr>
          <w:rFonts w:asciiTheme="minorHAnsi" w:eastAsia="Calibri" w:hAnsiTheme="minorHAnsi" w:cstheme="minorHAnsi"/>
          <w:color w:val="000000"/>
          <w:sz w:val="22"/>
          <w:szCs w:val="22"/>
        </w:rPr>
        <w:t>podává nutná vysvětlení k </w:t>
      </w:r>
      <w:r w:rsidR="00FA77B1" w:rsidRPr="0004153B">
        <w:rPr>
          <w:rFonts w:asciiTheme="minorHAnsi" w:eastAsia="Calibri" w:hAnsiTheme="minorHAnsi" w:cstheme="minorHAnsi"/>
          <w:color w:val="000000"/>
          <w:sz w:val="22"/>
          <w:szCs w:val="22"/>
        </w:rPr>
        <w:t>PD</w:t>
      </w:r>
      <w:r w:rsidRPr="0004153B">
        <w:rPr>
          <w:rFonts w:asciiTheme="minorHAnsi" w:eastAsia="Calibri" w:hAnsiTheme="minorHAnsi" w:cstheme="minorHAnsi"/>
          <w:color w:val="000000"/>
          <w:sz w:val="22"/>
          <w:szCs w:val="22"/>
        </w:rPr>
        <w:t xml:space="preserve"> a zajišťuje operativní dopracování, popřípadě</w:t>
      </w:r>
      <w:r w:rsidRPr="00677C5F">
        <w:rPr>
          <w:rFonts w:asciiTheme="minorHAnsi" w:eastAsia="Calibri" w:hAnsiTheme="minorHAnsi" w:cstheme="minorHAnsi"/>
          <w:color w:val="000000"/>
          <w:sz w:val="22"/>
          <w:szCs w:val="22"/>
        </w:rPr>
        <w:t xml:space="preserve"> odstranění nedostatků v jím dříve předané </w:t>
      </w:r>
      <w:r w:rsidR="00FA77B1"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tak, aby byla zajištěna plynulá realizace stavby ze strany jejího zhotovitele; operativní dopracování nebo případné odstranění nedostatků formou revizí, aby dokumentace plně vyhovovala příslušným právním předpisům a technickým normám, např. stavebnímu zákonu, vyhlášce č. 499/2006 Sb., o dokumentaci </w:t>
      </w:r>
      <w:r w:rsidR="00135EF0" w:rsidRPr="00677C5F">
        <w:rPr>
          <w:rFonts w:asciiTheme="minorHAnsi" w:eastAsia="Calibri" w:hAnsiTheme="minorHAnsi" w:cstheme="minorHAnsi"/>
          <w:color w:val="000000"/>
          <w:sz w:val="22"/>
          <w:szCs w:val="22"/>
        </w:rPr>
        <w:t>staveb</w:t>
      </w:r>
      <w:r w:rsidRPr="00677C5F">
        <w:rPr>
          <w:rFonts w:asciiTheme="minorHAnsi" w:eastAsia="Calibri" w:hAnsiTheme="minorHAnsi" w:cstheme="minorHAnsi"/>
          <w:color w:val="000000"/>
          <w:sz w:val="22"/>
          <w:szCs w:val="22"/>
        </w:rPr>
        <w:t xml:space="preserve"> atd.,</w:t>
      </w:r>
      <w:r w:rsidRPr="00677C5F" w:rsidDel="00916B4D">
        <w:rPr>
          <w:rFonts w:asciiTheme="minorHAnsi" w:eastAsia="Calibri" w:hAnsiTheme="minorHAnsi" w:cstheme="minorHAnsi"/>
          <w:color w:val="000000"/>
          <w:sz w:val="22"/>
          <w:szCs w:val="22"/>
        </w:rPr>
        <w:t xml:space="preserve"> </w:t>
      </w:r>
    </w:p>
    <w:p w14:paraId="61B09559" w14:textId="062BBEE5" w:rsidR="00481193" w:rsidRPr="0004153B"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podává nutná vysvětlení a </w:t>
      </w:r>
      <w:r w:rsidRPr="0004153B">
        <w:rPr>
          <w:rFonts w:asciiTheme="minorHAnsi" w:eastAsia="Calibri" w:hAnsiTheme="minorHAnsi" w:cstheme="minorHAnsi"/>
          <w:color w:val="000000"/>
          <w:sz w:val="22"/>
          <w:szCs w:val="22"/>
        </w:rPr>
        <w:t>spolupracuje se zpracovateli výrobní dokumentace zhotovitele stavby</w:t>
      </w:r>
      <w:r w:rsidR="00683551" w:rsidRPr="0004153B">
        <w:rPr>
          <w:rFonts w:asciiTheme="minorHAnsi" w:eastAsia="Calibri" w:hAnsiTheme="minorHAnsi" w:cstheme="minorHAnsi"/>
          <w:color w:val="000000"/>
          <w:sz w:val="22"/>
          <w:szCs w:val="22"/>
        </w:rPr>
        <w:t>, vybavení interiéru a orientačního systému</w:t>
      </w:r>
      <w:r w:rsidRPr="0004153B">
        <w:rPr>
          <w:rFonts w:asciiTheme="minorHAnsi" w:eastAsia="Calibri" w:hAnsiTheme="minorHAnsi" w:cstheme="minorHAnsi"/>
          <w:color w:val="000000"/>
          <w:sz w:val="22"/>
          <w:szCs w:val="22"/>
        </w:rPr>
        <w:t>,</w:t>
      </w:r>
    </w:p>
    <w:p w14:paraId="4E5E5A50"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odsouhlasuje výrobní dokumentaci,</w:t>
      </w:r>
    </w:p>
    <w:p w14:paraId="14BB86E2" w14:textId="37C19558"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účastníků výstavby na odchylky a změny oproti příslušné části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79323B14"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navrhuje změny a odchylky ke zlepšení souborného řešení projektu, vznikajících ve fázi realizační přípravy a fázi realizace projektu, popř. za zvlášť sjednaných podmínek,</w:t>
      </w:r>
    </w:p>
    <w:p w14:paraId="17116A33" w14:textId="7D209F6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na změny stavby, na odchylky od schválené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2D5B301" w14:textId="77777777" w:rsidR="009877D1"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dohlíží na soulad zhotovované stavby s DPS ověřenou ve stavebním řízení a nad souladem zhotovované stavby s dokumentací pro provádění stavby, které jsou podkladem k výkonu autorského dozoru, sleduje a kontroluje postup výstavby ve vztahu k dokumentaci, přičemž kontrolu souladu s dokumentací jednotlivých objektů či konstrukcí musí vykonávat příslušní odpovědní specialisté (např. elektroinstalace, statika apod.),</w:t>
      </w:r>
    </w:p>
    <w:p w14:paraId="586C3A87" w14:textId="38371314" w:rsidR="009877D1" w:rsidRPr="00677C5F" w:rsidRDefault="009877D1"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prověřuje soulad zadaných standardů a technických parametrů v procesu vzorkování, </w:t>
      </w:r>
    </w:p>
    <w:p w14:paraId="35491C2B"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kontrolních dnů stavby,</w:t>
      </w:r>
    </w:p>
    <w:p w14:paraId="50CA730A" w14:textId="6CD13DE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zajišťuje případnou účast statika při kontrole staticky významných částí konstrukce stavby </w:t>
      </w:r>
      <w:r w:rsidRPr="00677C5F">
        <w:rPr>
          <w:rFonts w:asciiTheme="minorHAnsi" w:eastAsia="Calibri" w:hAnsiTheme="minorHAnsi" w:cstheme="minorHAnsi"/>
          <w:color w:val="000000"/>
          <w:sz w:val="22"/>
          <w:szCs w:val="22"/>
        </w:rPr>
        <w:lastRenderedPageBreak/>
        <w:t xml:space="preserve">(základová spára, základy, nosná výztuž, </w:t>
      </w:r>
      <w:r w:rsidR="00135EF0">
        <w:rPr>
          <w:rFonts w:asciiTheme="minorHAnsi" w:eastAsia="Calibri" w:hAnsiTheme="minorHAnsi" w:cstheme="minorHAnsi"/>
          <w:color w:val="000000"/>
          <w:sz w:val="22"/>
          <w:szCs w:val="22"/>
        </w:rPr>
        <w:t>nosné konstrukce</w:t>
      </w:r>
      <w:r w:rsidRPr="00677C5F">
        <w:rPr>
          <w:rFonts w:asciiTheme="minorHAnsi" w:eastAsia="Calibri" w:hAnsiTheme="minorHAnsi" w:cstheme="minorHAnsi"/>
          <w:color w:val="000000"/>
          <w:sz w:val="22"/>
          <w:szCs w:val="22"/>
        </w:rPr>
        <w:t xml:space="preserve"> apod.),  </w:t>
      </w:r>
    </w:p>
    <w:p w14:paraId="01AC232C"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sleduje změny technických norem a předpisů (např. hygienických, požárních apod.) v průběhu přípravy a realizace stavby až po vydání kolaudačního souhlasu s užíváním stavby, které by mohly mít dopad na prováděnou stavbu a dodatečně měnit požadavky na provádění stavby podle schválené projektové dokumentace a které by mohly komplikovat vydání kolaudačního souhlasu s užíváním stavby a včas upozorňuje zástupce objednatele na tyto změny,</w:t>
      </w:r>
    </w:p>
    <w:p w14:paraId="532144F1"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aktivně se účastní přebírání stavby od zhotovitele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w:t>
      </w:r>
    </w:p>
    <w:p w14:paraId="3E5EC444" w14:textId="76101D6B"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aktivně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w:t>
      </w:r>
      <w:r w:rsidR="00BB0E8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samostatné zpracování, pak jsou ve stavebním deníku zaznamenány hlavní údaje o nich a budou předány ve formě samostatně zpracované dokumentace.</w:t>
      </w:r>
    </w:p>
    <w:p w14:paraId="34456F62" w14:textId="4B095BE4"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481193">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s </w:t>
      </w:r>
      <w:r w:rsidR="000C5815" w:rsidRPr="00BE5E63">
        <w:rPr>
          <w:rFonts w:asciiTheme="minorHAnsi" w:eastAsia="Calibri" w:hAnsiTheme="minorHAnsi" w:cstheme="minorHAnsi"/>
          <w:color w:val="000000"/>
          <w:sz w:val="22"/>
          <w:szCs w:val="22"/>
        </w:rPr>
        <w:t xml:space="preserve">technickým </w:t>
      </w:r>
      <w:r w:rsidRPr="00BE5E63">
        <w:rPr>
          <w:rFonts w:asciiTheme="minorHAnsi" w:eastAsia="Calibri" w:hAnsiTheme="minorHAnsi" w:cstheme="minorHAnsi"/>
          <w:color w:val="000000"/>
          <w:sz w:val="22"/>
          <w:szCs w:val="22"/>
        </w:rPr>
        <w:t xml:space="preserve">dozorem </w:t>
      </w:r>
      <w:r w:rsidR="00854DBC">
        <w:rPr>
          <w:rFonts w:asciiTheme="minorHAnsi" w:eastAsia="Calibri" w:hAnsiTheme="minorHAnsi" w:cstheme="minorHAnsi"/>
          <w:color w:val="000000"/>
          <w:sz w:val="22"/>
          <w:szCs w:val="22"/>
        </w:rPr>
        <w:t>stavebníka</w:t>
      </w:r>
      <w:r w:rsidR="00794F4D">
        <w:rPr>
          <w:rFonts w:asciiTheme="minorHAnsi" w:eastAsia="Calibri" w:hAnsiTheme="minorHAnsi" w:cstheme="minorHAnsi"/>
          <w:color w:val="000000"/>
          <w:sz w:val="22"/>
          <w:szCs w:val="22"/>
        </w:rPr>
        <w:t xml:space="preserve"> a </w:t>
      </w:r>
      <w:r w:rsidR="00794F4D" w:rsidRPr="00BE5E63">
        <w:rPr>
          <w:rFonts w:asciiTheme="minorHAnsi" w:eastAsia="Calibri" w:hAnsiTheme="minorHAnsi" w:cstheme="minorHAnsi"/>
          <w:color w:val="000000"/>
          <w:sz w:val="22"/>
          <w:szCs w:val="22"/>
        </w:rPr>
        <w:t xml:space="preserve">koordinátorem </w:t>
      </w:r>
      <w:r w:rsidR="00794F4D">
        <w:rPr>
          <w:rFonts w:asciiTheme="minorHAnsi" w:eastAsia="Calibri" w:hAnsiTheme="minorHAnsi" w:cstheme="minorHAnsi"/>
          <w:color w:val="000000"/>
          <w:sz w:val="22"/>
          <w:szCs w:val="22"/>
        </w:rPr>
        <w:t>BOZP</w:t>
      </w:r>
    </w:p>
    <w:p w14:paraId="02C35C5F" w14:textId="01A76939"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97425F">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při odevzdání a převzetí prací, dodávek a služeb </w:t>
      </w:r>
      <w:r w:rsidR="001C0DF2">
        <w:rPr>
          <w:rFonts w:asciiTheme="minorHAnsi" w:eastAsia="Calibri" w:hAnsiTheme="minorHAnsi" w:cstheme="minorHAnsi"/>
          <w:color w:val="000000"/>
          <w:sz w:val="22"/>
          <w:szCs w:val="22"/>
        </w:rPr>
        <w:t>d</w:t>
      </w:r>
      <w:r w:rsidR="00396892" w:rsidRPr="00BE5E63">
        <w:rPr>
          <w:rFonts w:asciiTheme="minorHAnsi" w:eastAsia="Calibri" w:hAnsiTheme="minorHAnsi" w:cstheme="minorHAnsi"/>
          <w:color w:val="000000"/>
          <w:sz w:val="22"/>
          <w:szCs w:val="22"/>
        </w:rPr>
        <w:t>odavatel</w:t>
      </w:r>
      <w:r w:rsidR="00135EF0">
        <w:rPr>
          <w:rFonts w:asciiTheme="minorHAnsi" w:eastAsia="Calibri" w:hAnsiTheme="minorHAnsi" w:cstheme="minorHAnsi"/>
          <w:color w:val="000000"/>
          <w:sz w:val="22"/>
          <w:szCs w:val="22"/>
        </w:rPr>
        <w:t>e</w:t>
      </w:r>
      <w:r w:rsidR="00781967">
        <w:rPr>
          <w:rFonts w:asciiTheme="minorHAnsi" w:eastAsia="Calibri" w:hAnsiTheme="minorHAnsi" w:cstheme="minorHAnsi"/>
          <w:color w:val="000000"/>
          <w:sz w:val="22"/>
          <w:szCs w:val="22"/>
        </w:rPr>
        <w:t xml:space="preserve"> </w:t>
      </w:r>
      <w:r w:rsidR="007133C8">
        <w:rPr>
          <w:rFonts w:asciiTheme="minorHAnsi" w:eastAsia="Calibri" w:hAnsiTheme="minorHAnsi" w:cstheme="minorHAnsi"/>
          <w:color w:val="000000"/>
          <w:sz w:val="22"/>
          <w:szCs w:val="22"/>
        </w:rPr>
        <w:t xml:space="preserve">vybavení </w:t>
      </w:r>
      <w:r w:rsidR="00781967">
        <w:rPr>
          <w:rFonts w:asciiTheme="minorHAnsi" w:eastAsia="Calibri" w:hAnsiTheme="minorHAnsi" w:cstheme="minorHAnsi"/>
          <w:color w:val="000000"/>
          <w:sz w:val="22"/>
          <w:szCs w:val="22"/>
        </w:rPr>
        <w:t>interiér</w:t>
      </w:r>
      <w:r w:rsidR="007133C8">
        <w:rPr>
          <w:rFonts w:asciiTheme="minorHAnsi" w:eastAsia="Calibri" w:hAnsiTheme="minorHAnsi" w:cstheme="minorHAnsi"/>
          <w:color w:val="000000"/>
          <w:sz w:val="22"/>
          <w:szCs w:val="22"/>
        </w:rPr>
        <w:t>u</w:t>
      </w:r>
      <w:r w:rsidR="00D35587">
        <w:rPr>
          <w:rFonts w:asciiTheme="minorHAnsi" w:eastAsia="Calibri" w:hAnsiTheme="minorHAnsi" w:cstheme="minorHAnsi"/>
          <w:color w:val="000000"/>
          <w:sz w:val="22"/>
          <w:szCs w:val="22"/>
        </w:rPr>
        <w:t xml:space="preserve"> a </w:t>
      </w:r>
      <w:r w:rsidR="005D4925">
        <w:rPr>
          <w:rFonts w:asciiTheme="minorHAnsi" w:eastAsia="Calibri" w:hAnsiTheme="minorHAnsi" w:cstheme="minorHAnsi"/>
          <w:color w:val="000000"/>
          <w:sz w:val="22"/>
          <w:szCs w:val="22"/>
        </w:rPr>
        <w:t>orienta</w:t>
      </w:r>
      <w:r w:rsidR="00B82FC5">
        <w:rPr>
          <w:rFonts w:asciiTheme="minorHAnsi" w:eastAsia="Calibri" w:hAnsiTheme="minorHAnsi" w:cstheme="minorHAnsi"/>
          <w:color w:val="000000"/>
          <w:sz w:val="22"/>
          <w:szCs w:val="22"/>
        </w:rPr>
        <w:t>ční</w:t>
      </w:r>
      <w:r w:rsidR="00D35587">
        <w:rPr>
          <w:rFonts w:asciiTheme="minorHAnsi" w:eastAsia="Calibri" w:hAnsiTheme="minorHAnsi" w:cstheme="minorHAnsi"/>
          <w:color w:val="000000"/>
          <w:sz w:val="22"/>
          <w:szCs w:val="22"/>
        </w:rPr>
        <w:t>ho</w:t>
      </w:r>
      <w:r w:rsidR="00B82FC5">
        <w:rPr>
          <w:rFonts w:asciiTheme="minorHAnsi" w:eastAsia="Calibri" w:hAnsiTheme="minorHAnsi" w:cstheme="minorHAnsi"/>
          <w:color w:val="000000"/>
          <w:sz w:val="22"/>
          <w:szCs w:val="22"/>
        </w:rPr>
        <w:t xml:space="preserve"> systém</w:t>
      </w:r>
      <w:r w:rsidR="00D35587">
        <w:rPr>
          <w:rFonts w:asciiTheme="minorHAnsi" w:eastAsia="Calibri" w:hAnsiTheme="minorHAnsi" w:cstheme="minorHAnsi"/>
          <w:color w:val="000000"/>
          <w:sz w:val="22"/>
          <w:szCs w:val="22"/>
        </w:rPr>
        <w:t>u</w:t>
      </w:r>
    </w:p>
    <w:p w14:paraId="7E96A124" w14:textId="255DEC1F"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 xml:space="preserve">v zastoupení </w:t>
      </w:r>
      <w:r w:rsidR="001C0DF2">
        <w:rPr>
          <w:rFonts w:asciiTheme="minorHAnsi" w:eastAsia="Calibri" w:hAnsiTheme="minorHAnsi" w:cstheme="minorHAnsi"/>
          <w:color w:val="000000"/>
          <w:sz w:val="22"/>
          <w:szCs w:val="22"/>
        </w:rPr>
        <w:t>objednatel</w:t>
      </w:r>
      <w:r w:rsidR="00B94573" w:rsidRPr="00BE5E63">
        <w:rPr>
          <w:rFonts w:asciiTheme="minorHAnsi" w:eastAsia="Calibri" w:hAnsiTheme="minorHAnsi" w:cstheme="minorHAnsi"/>
          <w:color w:val="000000"/>
          <w:sz w:val="22"/>
          <w:szCs w:val="22"/>
        </w:rPr>
        <w:t xml:space="preserve">e </w:t>
      </w:r>
      <w:r w:rsidRPr="00BE5E63">
        <w:rPr>
          <w:rFonts w:asciiTheme="minorHAnsi" w:eastAsia="Calibri" w:hAnsiTheme="minorHAnsi" w:cstheme="minorHAnsi"/>
          <w:color w:val="000000"/>
          <w:sz w:val="22"/>
          <w:szCs w:val="22"/>
        </w:rPr>
        <w:t>zaji</w:t>
      </w:r>
      <w:r w:rsidR="0097425F">
        <w:rPr>
          <w:rFonts w:asciiTheme="minorHAnsi" w:eastAsia="Calibri" w:hAnsiTheme="minorHAnsi" w:cstheme="minorHAnsi"/>
          <w:color w:val="000000"/>
          <w:sz w:val="22"/>
          <w:szCs w:val="22"/>
        </w:rPr>
        <w:t>šťuje</w:t>
      </w:r>
      <w:r w:rsidR="00DB6220">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kompletní inženýrskou či</w:t>
      </w:r>
      <w:r w:rsidR="009E2DAE" w:rsidRPr="00BE5E63">
        <w:rPr>
          <w:rFonts w:asciiTheme="minorHAnsi" w:eastAsia="Calibri" w:hAnsiTheme="minorHAnsi" w:cstheme="minorHAnsi"/>
          <w:color w:val="000000"/>
          <w:sz w:val="22"/>
          <w:szCs w:val="22"/>
        </w:rPr>
        <w:t>nnost (</w:t>
      </w:r>
      <w:r w:rsidRPr="00BE5E63">
        <w:rPr>
          <w:rFonts w:asciiTheme="minorHAnsi" w:eastAsia="Calibri" w:hAnsiTheme="minorHAnsi" w:cstheme="minorHAnsi"/>
          <w:color w:val="000000"/>
          <w:sz w:val="22"/>
          <w:szCs w:val="22"/>
        </w:rPr>
        <w:t>od stanovis</w:t>
      </w:r>
      <w:r w:rsidR="007B5801" w:rsidRPr="00BE5E63">
        <w:rPr>
          <w:rFonts w:asciiTheme="minorHAnsi" w:eastAsia="Calibri" w:hAnsiTheme="minorHAnsi" w:cstheme="minorHAnsi"/>
          <w:color w:val="000000"/>
          <w:sz w:val="22"/>
          <w:szCs w:val="22"/>
        </w:rPr>
        <w:t xml:space="preserve">ek </w:t>
      </w:r>
      <w:r w:rsidRPr="00BE5E63">
        <w:rPr>
          <w:rFonts w:asciiTheme="minorHAnsi" w:eastAsia="Calibri" w:hAnsiTheme="minorHAnsi" w:cstheme="minorHAnsi"/>
          <w:color w:val="000000"/>
          <w:sz w:val="22"/>
          <w:szCs w:val="22"/>
        </w:rPr>
        <w:t>DOSS</w:t>
      </w:r>
      <w:r w:rsidR="007B5801" w:rsidRPr="00BE5E63">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 xml:space="preserve">správců sítí </w:t>
      </w:r>
      <w:r w:rsidR="007B5801" w:rsidRPr="00BE5E63">
        <w:rPr>
          <w:rFonts w:asciiTheme="minorHAnsi" w:eastAsia="Calibri" w:hAnsiTheme="minorHAnsi" w:cstheme="minorHAnsi"/>
          <w:color w:val="000000"/>
          <w:sz w:val="22"/>
          <w:szCs w:val="22"/>
        </w:rPr>
        <w:t xml:space="preserve">a ostatních účastníků stavebního řízení </w:t>
      </w:r>
      <w:r w:rsidRPr="00BE5E63">
        <w:rPr>
          <w:rFonts w:asciiTheme="minorHAnsi" w:eastAsia="Calibri" w:hAnsiTheme="minorHAnsi" w:cstheme="minorHAnsi"/>
          <w:color w:val="000000"/>
          <w:sz w:val="22"/>
          <w:szCs w:val="22"/>
        </w:rPr>
        <w:t>po pr</w:t>
      </w:r>
      <w:r w:rsidR="003C1B5D" w:rsidRPr="00BE5E63">
        <w:rPr>
          <w:rFonts w:asciiTheme="minorHAnsi" w:eastAsia="Calibri" w:hAnsiTheme="minorHAnsi" w:cstheme="minorHAnsi"/>
          <w:color w:val="000000"/>
          <w:sz w:val="22"/>
          <w:szCs w:val="22"/>
        </w:rPr>
        <w:t xml:space="preserve">avomocné </w:t>
      </w:r>
      <w:r w:rsidRPr="00BE5E63">
        <w:rPr>
          <w:rFonts w:asciiTheme="minorHAnsi" w:eastAsia="Calibri" w:hAnsiTheme="minorHAnsi" w:cstheme="minorHAnsi"/>
          <w:color w:val="000000"/>
          <w:sz w:val="22"/>
          <w:szCs w:val="22"/>
        </w:rPr>
        <w:t>rozhodnutí správního orgánu</w:t>
      </w:r>
      <w:r w:rsidR="00465552" w:rsidRPr="00BE5E63">
        <w:rPr>
          <w:rFonts w:asciiTheme="minorHAnsi" w:eastAsia="Calibri" w:hAnsiTheme="minorHAnsi" w:cstheme="minorHAnsi"/>
          <w:color w:val="000000"/>
          <w:sz w:val="22"/>
          <w:szCs w:val="22"/>
        </w:rPr>
        <w:t>)</w:t>
      </w:r>
      <w:r w:rsidR="009E2DAE" w:rsidRPr="00BE5E63">
        <w:rPr>
          <w:rFonts w:asciiTheme="minorHAnsi" w:eastAsia="Calibri" w:hAnsiTheme="minorHAnsi" w:cstheme="minorHAnsi"/>
          <w:color w:val="000000"/>
          <w:sz w:val="22"/>
          <w:szCs w:val="22"/>
        </w:rPr>
        <w:t xml:space="preserve"> </w:t>
      </w:r>
      <w:r w:rsidR="003C1B5D" w:rsidRPr="00BE5E63">
        <w:rPr>
          <w:rFonts w:asciiTheme="minorHAnsi" w:eastAsia="Calibri" w:hAnsiTheme="minorHAnsi" w:cstheme="minorHAnsi"/>
          <w:color w:val="000000"/>
          <w:sz w:val="22"/>
          <w:szCs w:val="22"/>
        </w:rPr>
        <w:t xml:space="preserve">včetně zajištění rozhodnutí o změně stavby před dokončením </w:t>
      </w:r>
      <w:r w:rsidRPr="00BE5E63">
        <w:rPr>
          <w:rFonts w:asciiTheme="minorHAnsi" w:eastAsia="Calibri" w:hAnsiTheme="minorHAnsi" w:cstheme="minorHAnsi"/>
          <w:color w:val="000000"/>
          <w:sz w:val="22"/>
          <w:szCs w:val="22"/>
        </w:rPr>
        <w:t xml:space="preserve">v případě nových skutečností, které povedou k nutnosti zajistit </w:t>
      </w:r>
      <w:r w:rsidR="003C1B5D" w:rsidRPr="00BE5E63">
        <w:rPr>
          <w:rFonts w:asciiTheme="minorHAnsi" w:eastAsia="Calibri" w:hAnsiTheme="minorHAnsi" w:cstheme="minorHAnsi"/>
          <w:color w:val="000000"/>
          <w:sz w:val="22"/>
          <w:szCs w:val="22"/>
        </w:rPr>
        <w:t xml:space="preserve">toto </w:t>
      </w:r>
      <w:r w:rsidR="00B94573" w:rsidRPr="00BE5E63">
        <w:rPr>
          <w:rFonts w:asciiTheme="minorHAnsi" w:eastAsia="Calibri" w:hAnsiTheme="minorHAnsi" w:cstheme="minorHAnsi"/>
          <w:color w:val="000000"/>
          <w:sz w:val="22"/>
          <w:szCs w:val="22"/>
        </w:rPr>
        <w:t xml:space="preserve">rozhodnutí </w:t>
      </w:r>
      <w:r w:rsidRPr="00BE5E63">
        <w:rPr>
          <w:rFonts w:asciiTheme="minorHAnsi" w:eastAsia="Calibri" w:hAnsiTheme="minorHAnsi" w:cstheme="minorHAnsi"/>
          <w:color w:val="000000"/>
          <w:sz w:val="22"/>
          <w:szCs w:val="22"/>
        </w:rPr>
        <w:t xml:space="preserve">  </w:t>
      </w:r>
    </w:p>
    <w:p w14:paraId="73B0D889" w14:textId="735D6679" w:rsidR="00A620C7" w:rsidRDefault="00A620C7" w:rsidP="00A620C7">
      <w:pPr>
        <w:keepNext w:val="0"/>
        <w:widowControl/>
        <w:spacing w:before="0" w:after="0"/>
        <w:ind w:left="709"/>
        <w:rPr>
          <w:rFonts w:asciiTheme="minorHAnsi" w:eastAsia="Calibri" w:hAnsiTheme="minorHAnsi" w:cstheme="minorHAnsi"/>
          <w:color w:val="000000"/>
          <w:sz w:val="22"/>
          <w:szCs w:val="22"/>
        </w:rPr>
      </w:pPr>
    </w:p>
    <w:p w14:paraId="613121FF" w14:textId="34F21F29"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47A23479" w14:textId="34C3D1DC"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756BED6" w14:textId="35E3F062"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0489B4E0" w14:textId="31EC9D9D"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D675844" w14:textId="2FE8C7E5"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104973F0" w14:textId="6CF16632"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03EA8C38" w14:textId="58120427"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463634C5" w14:textId="289332EC"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32155AE8" w14:textId="784D4195"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46D9E006" w14:textId="2F74196D"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14003CDF" w14:textId="682BFB6B"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7A5931DA" w14:textId="4ADA6D4F"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38A045F1" w14:textId="77A80B02"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04BB517A" w14:textId="213171A4"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00E15C86" w14:textId="77777777" w:rsidR="00532B1A" w:rsidRDefault="00532B1A" w:rsidP="00A620C7">
      <w:pPr>
        <w:keepNext w:val="0"/>
        <w:widowControl/>
        <w:spacing w:before="0" w:after="0"/>
        <w:ind w:left="709"/>
        <w:rPr>
          <w:rFonts w:asciiTheme="minorHAnsi" w:eastAsia="Calibri" w:hAnsiTheme="minorHAnsi" w:cstheme="minorHAnsi"/>
          <w:color w:val="000000"/>
          <w:sz w:val="22"/>
          <w:szCs w:val="22"/>
        </w:rPr>
      </w:pPr>
    </w:p>
    <w:p w14:paraId="28ADD972" w14:textId="307BAD54"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13B52ADD" w14:textId="283A0E5E"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645FAD2" w14:textId="55B43FDA"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7F0267CE" w14:textId="1A555355"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66AA358" w14:textId="54093B0A"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012AC0D5" w14:textId="67C509D6"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0D174B56" w14:textId="77777777"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5A61808" w14:textId="5FF4C4BE"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383B4213" w14:textId="77777777" w:rsidR="007821D4" w:rsidRPr="007821D4" w:rsidRDefault="007821D4" w:rsidP="007821D4">
      <w:pPr>
        <w:jc w:val="right"/>
        <w:rPr>
          <w:rFonts w:asciiTheme="minorHAnsi" w:hAnsiTheme="minorHAnsi" w:cstheme="minorHAnsi"/>
          <w:sz w:val="22"/>
          <w:szCs w:val="22"/>
        </w:rPr>
      </w:pPr>
      <w:r w:rsidRPr="007821D4">
        <w:rPr>
          <w:rFonts w:asciiTheme="minorHAnsi" w:hAnsiTheme="minorHAnsi" w:cstheme="minorHAnsi"/>
          <w:sz w:val="22"/>
          <w:szCs w:val="22"/>
        </w:rPr>
        <w:lastRenderedPageBreak/>
        <w:t>Příloha č. 1 Specifikace výkonových fází díla</w:t>
      </w:r>
    </w:p>
    <w:p w14:paraId="4C2CA50F" w14:textId="51B1C7A1"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2C445DD5" w14:textId="77777777" w:rsidR="007821D4" w:rsidRPr="00BE5E63" w:rsidRDefault="007821D4" w:rsidP="00A620C7">
      <w:pPr>
        <w:keepNext w:val="0"/>
        <w:widowControl/>
        <w:spacing w:before="0" w:after="0"/>
        <w:ind w:left="709"/>
        <w:rPr>
          <w:rFonts w:asciiTheme="minorHAnsi" w:eastAsia="Calibri" w:hAnsiTheme="minorHAnsi" w:cstheme="minorHAnsi"/>
          <w:color w:val="000000"/>
          <w:sz w:val="22"/>
          <w:szCs w:val="22"/>
        </w:rPr>
      </w:pPr>
    </w:p>
    <w:p w14:paraId="0E540A6A" w14:textId="77777777" w:rsidR="007821D4" w:rsidRPr="00B03560" w:rsidRDefault="007821D4" w:rsidP="007821D4">
      <w:pPr>
        <w:spacing w:after="240"/>
        <w:jc w:val="center"/>
        <w:rPr>
          <w:b/>
          <w:bCs/>
          <w:sz w:val="28"/>
          <w:szCs w:val="28"/>
        </w:rPr>
      </w:pPr>
      <w:r w:rsidRPr="00B03560">
        <w:rPr>
          <w:b/>
          <w:bCs/>
          <w:sz w:val="28"/>
          <w:szCs w:val="28"/>
        </w:rPr>
        <w:t>POŽADAVKY NA ZPRACOVÁNÍ TECHNICKÝCH PODMÍNEK A SOUPISU STAVEBNÍCH PRACÍ, DODÁVEK A SLUŽEB S VÝKAZEM VÝMĚR</w:t>
      </w:r>
    </w:p>
    <w:p w14:paraId="4920410D"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t>Požadavky na zpracování technických podmínek (uplatní se obecně pro stavební práce, dodávky i služby) ve smyslu podle § 89 a násl. zákona č. 134/2016 Sb., o zadávání veřejných zakázkách, ve znění pozdějších předpisů, (dále také jen „ZZVZ“):</w:t>
      </w:r>
    </w:p>
    <w:p w14:paraId="756C6091" w14:textId="77777777" w:rsidR="007821D4" w:rsidRDefault="007821D4" w:rsidP="007821D4">
      <w:pPr>
        <w:pStyle w:val="Odstavecseseznamem"/>
        <w:numPr>
          <w:ilvl w:val="0"/>
          <w:numId w:val="28"/>
        </w:numPr>
        <w:spacing w:after="120" w:line="259" w:lineRule="auto"/>
        <w:contextualSpacing w:val="0"/>
        <w:jc w:val="both"/>
      </w:pPr>
      <w:r>
        <w:t xml:space="preserve">Technické podmínky musí být stanoveny zcela </w:t>
      </w:r>
      <w:r w:rsidRPr="00177946">
        <w:rPr>
          <w:b/>
          <w:bCs/>
        </w:rPr>
        <w:t>přesně, jednoznačně a pochopitelně, tak aby neumožňovaly dvojí výklad.</w:t>
      </w:r>
    </w:p>
    <w:p w14:paraId="59C19A81" w14:textId="77777777" w:rsidR="007821D4" w:rsidRDefault="007821D4" w:rsidP="007821D4">
      <w:pPr>
        <w:pStyle w:val="Odstavecseseznamem"/>
        <w:numPr>
          <w:ilvl w:val="0"/>
          <w:numId w:val="28"/>
        </w:numPr>
        <w:spacing w:after="120" w:line="259" w:lineRule="auto"/>
        <w:contextualSpacing w:val="0"/>
        <w:jc w:val="both"/>
      </w:pPr>
      <w:r>
        <w:t xml:space="preserve">Technické podmínky vymezují </w:t>
      </w:r>
      <w:r w:rsidRPr="00177946">
        <w:rPr>
          <w:b/>
          <w:bCs/>
        </w:rPr>
        <w:t>jen ty charakteristiky plnění, které jsou pro zadavatele podstatné</w:t>
      </w:r>
      <w:r>
        <w:t>.</w:t>
      </w:r>
    </w:p>
    <w:p w14:paraId="73511C34" w14:textId="77777777" w:rsidR="007821D4" w:rsidRDefault="007821D4" w:rsidP="007821D4">
      <w:pPr>
        <w:pStyle w:val="Odstavecseseznamem"/>
        <w:numPr>
          <w:ilvl w:val="0"/>
          <w:numId w:val="28"/>
        </w:numPr>
        <w:spacing w:after="120" w:line="259" w:lineRule="auto"/>
        <w:contextualSpacing w:val="0"/>
        <w:jc w:val="both"/>
      </w:pPr>
      <w:r>
        <w:t xml:space="preserve">Hodnoty jednotlivých technických podmínek se zpravidla stanovují jako </w:t>
      </w:r>
      <w:r w:rsidRPr="00177946">
        <w:rPr>
          <w:b/>
          <w:bCs/>
        </w:rPr>
        <w:t>minimální, maximální, příp. rozsahem</w:t>
      </w:r>
      <w:r>
        <w:t>. Jen tam, kde zadavatel z objektivního důvodu vyžaduje naplnění přesné hodnoty, může tuto uvést (např. rozměry vestavného nábytku vymezené tak, aby jej bylo možné umístit na příslušné místo).</w:t>
      </w:r>
    </w:p>
    <w:p w14:paraId="09B3F2D3"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177946">
        <w:rPr>
          <w:b/>
          <w:bCs/>
        </w:rPr>
        <w:t>nesmí být</w:t>
      </w:r>
      <w:r>
        <w:t xml:space="preserve"> stanoveny tak, aby byly </w:t>
      </w:r>
      <w:r w:rsidRPr="00177946">
        <w:rPr>
          <w:b/>
          <w:bCs/>
        </w:rPr>
        <w:t>„šity na míru“</w:t>
      </w:r>
      <w:r>
        <w:t xml:space="preserve"> jednomu z potenciálních účastníků, resp. nesmí jimi být specifikováno jediné možné plnění. Zpravidla by měl existovat okruh alespoň tří účastníků, kteří se o veřejnou zakázku mohou přímo ucházet. Za předpokladu, že na relevantním trhu existuje pouze jeden dodavatel, jehož nabídka vyhovuje objektivně odůvodnitelným potřebám zadavatele, lze použít při naplnění podmínek ZZVZ nestandardní druhy zadávacího řízení a oslovit pouze tohoto dodavatele.</w:t>
      </w:r>
    </w:p>
    <w:p w14:paraId="57774CE9" w14:textId="77777777" w:rsidR="007821D4" w:rsidRDefault="007821D4" w:rsidP="007821D4">
      <w:pPr>
        <w:pStyle w:val="Odstavecseseznamem"/>
        <w:numPr>
          <w:ilvl w:val="0"/>
          <w:numId w:val="28"/>
        </w:numPr>
        <w:spacing w:after="120" w:line="259" w:lineRule="auto"/>
        <w:contextualSpacing w:val="0"/>
        <w:jc w:val="both"/>
      </w:pPr>
      <w:r>
        <w:t xml:space="preserve">Technické podmínky v zásadě </w:t>
      </w:r>
      <w:r w:rsidRPr="007611D5">
        <w:rPr>
          <w:b/>
          <w:bCs/>
        </w:rPr>
        <w:t>nelze vymezovat obchodními názvy či jinými odkazy na konkrétní dodávky, služby, stavební práce či dodavatele</w:t>
      </w:r>
      <w:r>
        <w:t xml:space="preserve">; takový odkaz lze připustit jen výjimečně, a to pokud je to odůvodněno předmětem veřejné zakázky (např. z důvodu nutné kompatibility mezi stávajícím a nově pořizovaným vybavením zadavatele), příp. pokud předmět veřejné zakázky objektivně nelze dostatečně přesně a srozumitelně popsat jinak (jednotlivě u každého takového odkazu, tj. nikoliv jen paušálně například v úvodním textu, je nutné uvést možnost nabídnout rovnocenné řešení). Uvedené </w:t>
      </w:r>
      <w:r w:rsidRPr="007611D5">
        <w:rPr>
          <w:b/>
          <w:bCs/>
        </w:rPr>
        <w:t>platí i pro jiné než slovní vyjádření</w:t>
      </w:r>
      <w:r>
        <w:t xml:space="preserve">, např. fotografie či nákresy. Případné obchodní názvy a jiné konkrétní odkazy je, s výjimkou výše uvedenou, nutné z technických podmínek odstranit, resp. </w:t>
      </w:r>
      <w:r w:rsidRPr="007611D5">
        <w:rPr>
          <w:b/>
          <w:bCs/>
        </w:rPr>
        <w:t>nahradit vlastní technickou specifikací</w:t>
      </w:r>
      <w:r>
        <w:t xml:space="preserve"> způsobem požadovaným ZZVZ, tj. např. druhem materiálu, rozměrem, pevnostními, tepelně či akusticky izolačními vlastnostmi, fyzikálními veličinami, barvou atd.</w:t>
      </w:r>
    </w:p>
    <w:p w14:paraId="16CE72B2"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7611D5">
        <w:rPr>
          <w:b/>
          <w:bCs/>
        </w:rPr>
        <w:t>se v zásadě nevymezují tak, aby tím byla bezdůvodně omezena kvalita</w:t>
      </w:r>
      <w:r>
        <w:t xml:space="preserve"> (technická úroveň) </w:t>
      </w:r>
      <w:r w:rsidRPr="007611D5">
        <w:rPr>
          <w:b/>
          <w:bCs/>
        </w:rPr>
        <w:t>plnění</w:t>
      </w:r>
      <w:r>
        <w:t xml:space="preserve">, např. stanovení nosnosti židle „120 kg“ (bez dalšího) nebo „do 120 kg“ je chybné, správně má být „min. 120 kg“. Nastavením technických podmínek </w:t>
      </w:r>
      <w:r w:rsidRPr="00130A44">
        <w:rPr>
          <w:b/>
          <w:bCs/>
        </w:rPr>
        <w:t xml:space="preserve">nesmí </w:t>
      </w:r>
      <w:r>
        <w:t xml:space="preserve">zadavatel bezdůvodně </w:t>
      </w:r>
      <w:r w:rsidRPr="00130A44">
        <w:rPr>
          <w:b/>
          <w:bCs/>
        </w:rPr>
        <w:t>vyloučit plnění, které je v dané technické podmínce kvalitnější</w:t>
      </w:r>
      <w:r>
        <w:t xml:space="preserve"> než jím požadované.</w:t>
      </w:r>
    </w:p>
    <w:p w14:paraId="0912C74C" w14:textId="77777777" w:rsidR="007821D4" w:rsidRDefault="007821D4" w:rsidP="007821D4">
      <w:pPr>
        <w:pStyle w:val="Odstavecseseznamem"/>
        <w:numPr>
          <w:ilvl w:val="0"/>
          <w:numId w:val="28"/>
        </w:numPr>
        <w:spacing w:after="120" w:line="259" w:lineRule="auto"/>
        <w:contextualSpacing w:val="0"/>
        <w:jc w:val="both"/>
      </w:pPr>
      <w:r>
        <w:t>Technické podmínky uvozené „cca“, „dostatečně“, „ideálně“, apod., příp. vymezeny za pomocí výrazů jako třeba „kvalitně“, „snadně“, „jednoduše“, „dostatečně“, apod. jsou kvůli nekonkrétnosti těžko vymahatelné a z tohoto důvodů chybné.</w:t>
      </w:r>
    </w:p>
    <w:p w14:paraId="74A5E07C" w14:textId="0696D6C2" w:rsidR="00DC20E4" w:rsidRDefault="007821D4" w:rsidP="007821D4">
      <w:pPr>
        <w:pStyle w:val="Odstavecseseznamem"/>
        <w:numPr>
          <w:ilvl w:val="0"/>
          <w:numId w:val="28"/>
        </w:numPr>
        <w:spacing w:after="120" w:line="259" w:lineRule="auto"/>
        <w:contextualSpacing w:val="0"/>
        <w:jc w:val="both"/>
      </w:pPr>
      <w:r w:rsidRPr="00130A44">
        <w:rPr>
          <w:b/>
          <w:bCs/>
        </w:rPr>
        <w:t>V technických podmínkách se zásadně nerozpracovávají obchodní ani jiné zadávací podmínky</w:t>
      </w:r>
      <w:r>
        <w:t>; tyto jsou přesně a vyčerpávajícím způsobem upraveny výhradně v dokumentech k tomu určených, zejm. v zadávací dokumentaci či návrhu smlouvy.</w:t>
      </w:r>
    </w:p>
    <w:p w14:paraId="7FCF6698"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lastRenderedPageBreak/>
        <w:t>Požadavky na zpracování Soupisu stavebních prací, dodávek a služeb s výkazem výměr</w:t>
      </w:r>
    </w:p>
    <w:p w14:paraId="529FDA37" w14:textId="77777777" w:rsidR="007821D4" w:rsidRDefault="007821D4" w:rsidP="007821D4">
      <w:pPr>
        <w:pStyle w:val="Odstavecseseznamem"/>
        <w:numPr>
          <w:ilvl w:val="0"/>
          <w:numId w:val="29"/>
        </w:numPr>
        <w:spacing w:after="120" w:line="259" w:lineRule="auto"/>
        <w:ind w:left="357" w:hanging="357"/>
        <w:contextualSpacing w:val="0"/>
        <w:jc w:val="both"/>
      </w:pPr>
      <w:r>
        <w:t>Relevantní právní předpisy:</w:t>
      </w:r>
    </w:p>
    <w:p w14:paraId="598359B4" w14:textId="77777777" w:rsidR="007821D4" w:rsidRDefault="007821D4" w:rsidP="007821D4">
      <w:pPr>
        <w:pStyle w:val="Odstavecseseznamem"/>
        <w:numPr>
          <w:ilvl w:val="0"/>
          <w:numId w:val="30"/>
        </w:numPr>
        <w:spacing w:after="0" w:line="259" w:lineRule="auto"/>
        <w:ind w:left="714" w:hanging="357"/>
        <w:contextualSpacing w:val="0"/>
        <w:jc w:val="both"/>
      </w:pPr>
      <w:r>
        <w:t>zákon č. 134/2016 Sb., o zadávání veřejných zakázkách, ve znění pozdějších předpisů,</w:t>
      </w:r>
    </w:p>
    <w:p w14:paraId="1F15338C" w14:textId="77777777" w:rsidR="007821D4" w:rsidRDefault="007821D4" w:rsidP="007821D4">
      <w:pPr>
        <w:pStyle w:val="Odstavecseseznamem"/>
        <w:numPr>
          <w:ilvl w:val="0"/>
          <w:numId w:val="30"/>
        </w:numPr>
        <w:spacing w:after="0" w:line="259" w:lineRule="auto"/>
        <w:ind w:left="714" w:hanging="357"/>
        <w:contextualSpacing w:val="0"/>
        <w:jc w:val="both"/>
      </w:pPr>
      <w:r>
        <w:t>zákon č. 183/2006 Sb. o územním plánování a stavebním řádu (stavební zákon), ve znění pozdějších předpisů,</w:t>
      </w:r>
    </w:p>
    <w:p w14:paraId="0B673D95" w14:textId="77777777" w:rsidR="007821D4" w:rsidRDefault="007821D4" w:rsidP="007821D4">
      <w:pPr>
        <w:pStyle w:val="Odstavecseseznamem"/>
        <w:numPr>
          <w:ilvl w:val="0"/>
          <w:numId w:val="30"/>
        </w:numPr>
        <w:spacing w:after="0" w:line="259" w:lineRule="auto"/>
        <w:ind w:left="714" w:hanging="357"/>
        <w:contextualSpacing w:val="0"/>
        <w:jc w:val="both"/>
      </w:pPr>
      <w:r>
        <w:t>vyhláška Ministerstva pro místní rozvoj č. 499/2006 Sb., o dokumentaci staveb, ve znění pozdějších předpisů (dále jen „vyhláška č. 499/2006 Sb.),</w:t>
      </w:r>
    </w:p>
    <w:p w14:paraId="12B227B1" w14:textId="77777777" w:rsidR="007821D4" w:rsidRDefault="007821D4" w:rsidP="007821D4">
      <w:pPr>
        <w:pStyle w:val="Odstavecseseznamem"/>
        <w:numPr>
          <w:ilvl w:val="0"/>
          <w:numId w:val="30"/>
        </w:numPr>
        <w:spacing w:after="120" w:line="259" w:lineRule="auto"/>
        <w:contextualSpacing w:val="0"/>
        <w:jc w:val="both"/>
      </w:pPr>
      <w:r>
        <w:t>vyhláška Ministerstva pro místní rozvoj č. 169/2016 Sb., kterou se stanoví podrobnosti vymezení předmětu veřejné zakázky na stavební práce a rozsah soupisu stavebních prací, dodávek a služeb s výkazem výměr, ve znění pozdějších předpisů (dále jen „vyhláška č. 169/2016“).</w:t>
      </w:r>
    </w:p>
    <w:p w14:paraId="57A96B5E"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Pro všechny veřejné zakázky zadávané v režimu ZZVZ je příslušnou dokumentací </w:t>
      </w:r>
      <w:r w:rsidRPr="00492DF3">
        <w:rPr>
          <w:b/>
          <w:bCs/>
        </w:rPr>
        <w:t>projektová dokumentace pro provádění stavby</w:t>
      </w:r>
      <w:r>
        <w:rPr>
          <w:b/>
          <w:bCs/>
        </w:rPr>
        <w:t xml:space="preserve"> </w:t>
      </w:r>
      <w:r>
        <w:t>(dále také jen „realizační dokumentace“) ve smyslu ustanovení §2 odst. 1-2 vyhlášky 169/2016, v minimálním rozsahu dle vyhlášky č. 499/2006 Sb.</w:t>
      </w:r>
    </w:p>
    <w:p w14:paraId="1988EC96"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Realizační dokumentace se zpracovává </w:t>
      </w:r>
      <w:r w:rsidRPr="00492DF3">
        <w:rPr>
          <w:b/>
          <w:bCs/>
        </w:rPr>
        <w:t>v podrobnostech umožňujících vypracovat Soupis stavebních prací, dodávek a služeb s výkazem výměr</w:t>
      </w:r>
      <w:r>
        <w:t xml:space="preserve"> (dále pro zjednodušení také jen „Soupis prací“). Zpracování Soupisu prací je vždy nutné posoudit u každé konkrétní veřejné zakázky samostatně.</w:t>
      </w:r>
    </w:p>
    <w:p w14:paraId="34E8FE80" w14:textId="77777777" w:rsidR="007821D4" w:rsidRDefault="007821D4" w:rsidP="007821D4">
      <w:pPr>
        <w:pStyle w:val="Odstavecseseznamem"/>
        <w:numPr>
          <w:ilvl w:val="0"/>
          <w:numId w:val="29"/>
        </w:numPr>
        <w:spacing w:after="120" w:line="259" w:lineRule="auto"/>
        <w:ind w:left="357" w:hanging="357"/>
        <w:contextualSpacing w:val="0"/>
        <w:jc w:val="both"/>
      </w:pPr>
      <w:r w:rsidRPr="00492DF3">
        <w:rPr>
          <w:b/>
          <w:bCs/>
        </w:rPr>
        <w:t>Soupis prací musí věcně odpovídat realizační dokumentaci</w:t>
      </w:r>
      <w:r>
        <w:t>. Soupis prací i realizační dokumentace bude prosta obchodních názvů či jiných odkazů na konkrétní dodávky, služby, stavební práce či dodavatele. V podrobnostech viz část A, odst. 5 tohoto dokumentu.</w:t>
      </w:r>
    </w:p>
    <w:p w14:paraId="69783D54"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musí být zpracován </w:t>
      </w:r>
      <w:r w:rsidRPr="00492DF3">
        <w:rPr>
          <w:b/>
          <w:bCs/>
        </w:rPr>
        <w:t>v členění na stavební objekty, inženýrské objekty a provozní soubory v souladu s příslušnou realizační dokumentací</w:t>
      </w:r>
      <w:r>
        <w:t>.</w:t>
      </w:r>
    </w:p>
    <w:p w14:paraId="44D5AEA2" w14:textId="77777777" w:rsidR="007821D4" w:rsidRDefault="007821D4" w:rsidP="007821D4">
      <w:pPr>
        <w:pStyle w:val="Odstavecseseznamem"/>
        <w:numPr>
          <w:ilvl w:val="0"/>
          <w:numId w:val="29"/>
        </w:numPr>
        <w:spacing w:after="120" w:line="259" w:lineRule="auto"/>
        <w:ind w:left="357" w:hanging="357"/>
        <w:contextualSpacing w:val="0"/>
        <w:jc w:val="both"/>
      </w:pPr>
      <w:r>
        <w:t>Pokud Soupis prací obsahuje odkaz na cenovou soustavu dle §11 vyhlášky č. 169/2016, musí být rovněž součástí Soupisu prací odkaz na použitou cenovou soustavu spolu s odkazem na neomezený dálkový přístup nebo jejím zahrnutím do přílohy technických podmínek.</w:t>
      </w:r>
    </w:p>
    <w:p w14:paraId="54996500"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ke každému stavebnímu objektu, inženýrskému objektu a provoznímu souboru musí obsahovat: </w:t>
      </w:r>
      <w:r w:rsidRPr="00492DF3">
        <w:rPr>
          <w:b/>
          <w:bCs/>
        </w:rPr>
        <w:t>krycí list, rekapitulaci Soupisu prací a samotný Soupis prací s výkazem výměr</w:t>
      </w:r>
      <w:r>
        <w:t xml:space="preserve"> (členění a obsah musí být ve vzájemném souladu).</w:t>
      </w:r>
    </w:p>
    <w:p w14:paraId="1BC49D46"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bude tvořen </w:t>
      </w:r>
      <w:r w:rsidRPr="00492DF3">
        <w:rPr>
          <w:b/>
          <w:bCs/>
        </w:rPr>
        <w:t>jedním souborem ve formátu EXCEL</w:t>
      </w:r>
      <w:r>
        <w:t>, který bude členěn na jednotlivé listy v členění dle odst. 6 a 7. Položka Soupisu prací obsahuje:</w:t>
      </w:r>
    </w:p>
    <w:p w14:paraId="60D24BF6" w14:textId="77777777" w:rsidR="007821D4" w:rsidRDefault="007821D4" w:rsidP="007821D4">
      <w:pPr>
        <w:pStyle w:val="Odstavecseseznamem"/>
        <w:numPr>
          <w:ilvl w:val="0"/>
          <w:numId w:val="31"/>
        </w:numPr>
        <w:spacing w:after="0" w:line="259" w:lineRule="auto"/>
        <w:ind w:left="714" w:hanging="357"/>
        <w:contextualSpacing w:val="0"/>
        <w:jc w:val="both"/>
      </w:pPr>
      <w:r>
        <w:t>pořadové číslo položky,</w:t>
      </w:r>
    </w:p>
    <w:p w14:paraId="7EB90BC8" w14:textId="77777777" w:rsidR="007821D4" w:rsidRDefault="007821D4" w:rsidP="007821D4">
      <w:pPr>
        <w:pStyle w:val="Odstavecseseznamem"/>
        <w:numPr>
          <w:ilvl w:val="0"/>
          <w:numId w:val="31"/>
        </w:numPr>
        <w:spacing w:after="0" w:line="259" w:lineRule="auto"/>
        <w:ind w:left="714" w:hanging="357"/>
        <w:contextualSpacing w:val="0"/>
        <w:jc w:val="both"/>
      </w:pPr>
      <w:r>
        <w:t>číselné zatřídění položky, pokud je možné danou položku zatřídit, s označením cenové soustavy, pokud je použita,</w:t>
      </w:r>
    </w:p>
    <w:p w14:paraId="1C05FBAF" w14:textId="77777777" w:rsidR="007821D4" w:rsidRDefault="007821D4" w:rsidP="007821D4">
      <w:pPr>
        <w:pStyle w:val="Odstavecseseznamem"/>
        <w:numPr>
          <w:ilvl w:val="0"/>
          <w:numId w:val="31"/>
        </w:numPr>
        <w:spacing w:after="0" w:line="259" w:lineRule="auto"/>
        <w:ind w:left="714" w:hanging="357"/>
        <w:contextualSpacing w:val="0"/>
        <w:jc w:val="both"/>
      </w:pPr>
      <w:r>
        <w:t>popis položky jednoznačně vymezující druh a kvalitu prací, dodávky nebo služby, s případným odkazem na části dokumentace pro zadání stavebních prací, zejména technické a cenové podmínky včetně uvedení technických parametrů nebo vlastností požadovaného materiálu nebo výrobku (bez obchodních názvů),</w:t>
      </w:r>
    </w:p>
    <w:p w14:paraId="2C951E26" w14:textId="77777777" w:rsidR="007821D4" w:rsidRDefault="007821D4" w:rsidP="007821D4">
      <w:pPr>
        <w:pStyle w:val="Odstavecseseznamem"/>
        <w:numPr>
          <w:ilvl w:val="0"/>
          <w:numId w:val="31"/>
        </w:numPr>
        <w:spacing w:after="0" w:line="259" w:lineRule="auto"/>
        <w:ind w:left="714" w:hanging="357"/>
        <w:contextualSpacing w:val="0"/>
        <w:jc w:val="both"/>
      </w:pPr>
      <w:r>
        <w:t>měrnou jednotku (MJ),</w:t>
      </w:r>
    </w:p>
    <w:p w14:paraId="6FB26CC5" w14:textId="77777777" w:rsidR="007821D4" w:rsidRDefault="007821D4" w:rsidP="007821D4">
      <w:pPr>
        <w:pStyle w:val="Odstavecseseznamem"/>
        <w:numPr>
          <w:ilvl w:val="0"/>
          <w:numId w:val="31"/>
        </w:numPr>
        <w:spacing w:after="0" w:line="259" w:lineRule="auto"/>
        <w:ind w:left="714" w:hanging="357"/>
        <w:contextualSpacing w:val="0"/>
        <w:jc w:val="both"/>
      </w:pPr>
      <w:r>
        <w:t>množství MJ,</w:t>
      </w:r>
    </w:p>
    <w:p w14:paraId="2B03C105" w14:textId="77777777" w:rsidR="007821D4" w:rsidRDefault="007821D4" w:rsidP="007821D4">
      <w:pPr>
        <w:pStyle w:val="Odstavecseseznamem"/>
        <w:numPr>
          <w:ilvl w:val="0"/>
          <w:numId w:val="31"/>
        </w:numPr>
        <w:spacing w:after="0" w:line="259" w:lineRule="auto"/>
        <w:ind w:left="714" w:hanging="357"/>
        <w:contextualSpacing w:val="0"/>
        <w:jc w:val="both"/>
      </w:pPr>
      <w:r>
        <w:t>výkaz výměr k uvedenému množství ve smyslu ustanovení § 7 vyhlášky č. 169/2016 Sb.,</w:t>
      </w:r>
    </w:p>
    <w:p w14:paraId="4A10B59B" w14:textId="77777777" w:rsidR="007821D4" w:rsidRDefault="007821D4" w:rsidP="007821D4">
      <w:pPr>
        <w:pStyle w:val="Odstavecseseznamem"/>
        <w:numPr>
          <w:ilvl w:val="0"/>
          <w:numId w:val="31"/>
        </w:numPr>
        <w:spacing w:after="0" w:line="259" w:lineRule="auto"/>
        <w:ind w:left="714" w:hanging="357"/>
        <w:contextualSpacing w:val="0"/>
        <w:jc w:val="both"/>
      </w:pPr>
      <w:r>
        <w:t>cena/MJ,</w:t>
      </w:r>
    </w:p>
    <w:p w14:paraId="7E13DE83" w14:textId="77777777" w:rsidR="007821D4" w:rsidRDefault="007821D4" w:rsidP="007821D4">
      <w:pPr>
        <w:pStyle w:val="Odstavecseseznamem"/>
        <w:numPr>
          <w:ilvl w:val="0"/>
          <w:numId w:val="31"/>
        </w:numPr>
        <w:spacing w:after="120" w:line="259" w:lineRule="auto"/>
        <w:contextualSpacing w:val="0"/>
        <w:jc w:val="both"/>
      </w:pPr>
      <w:r>
        <w:t>cenu celkem (Kč bez DPH).</w:t>
      </w:r>
    </w:p>
    <w:p w14:paraId="5B4C344F" w14:textId="77777777" w:rsidR="007821D4" w:rsidRDefault="007821D4" w:rsidP="007821D4">
      <w:pPr>
        <w:pStyle w:val="Odstavecseseznamem"/>
        <w:numPr>
          <w:ilvl w:val="0"/>
          <w:numId w:val="29"/>
        </w:numPr>
        <w:spacing w:after="120" w:line="259" w:lineRule="auto"/>
        <w:ind w:left="357" w:hanging="357"/>
        <w:contextualSpacing w:val="0"/>
        <w:jc w:val="both"/>
      </w:pPr>
      <w:r>
        <w:lastRenderedPageBreak/>
        <w:t xml:space="preserve">Soupis prací </w:t>
      </w:r>
      <w:r w:rsidRPr="00492DF3">
        <w:rPr>
          <w:b/>
          <w:bCs/>
        </w:rPr>
        <w:t>nebude obsahovat položky</w:t>
      </w:r>
      <w:r>
        <w:t>, které jsou už od projektanta vymezeny množstvím „0“, tzn., nejsou součástí předmětu veřejné zakázky.</w:t>
      </w:r>
    </w:p>
    <w:p w14:paraId="157FAA1F" w14:textId="77777777" w:rsidR="007821D4" w:rsidRDefault="007821D4" w:rsidP="007821D4">
      <w:pPr>
        <w:pStyle w:val="Odstavecseseznamem"/>
        <w:numPr>
          <w:ilvl w:val="0"/>
          <w:numId w:val="29"/>
        </w:numPr>
        <w:spacing w:after="120" w:line="259" w:lineRule="auto"/>
        <w:ind w:left="357" w:hanging="357"/>
        <w:contextualSpacing w:val="0"/>
        <w:jc w:val="both"/>
      </w:pPr>
      <w:r>
        <w:t>Soupis prací nebude obsahovat položku „rezerva“ a jiné obdobné položky.</w:t>
      </w:r>
    </w:p>
    <w:p w14:paraId="5DAE1E8F"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Každá položka Soupisu prací musí obsahovat </w:t>
      </w:r>
      <w:r w:rsidRPr="00492DF3">
        <w:rPr>
          <w:b/>
          <w:bCs/>
        </w:rPr>
        <w:t>matematický vzorec tak, aby účastníci doplnili do předloženého Soupisu prací pouze jednotkovou cenu</w:t>
      </w:r>
      <w:r>
        <w:t>.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w:t>
      </w:r>
    </w:p>
    <w:p w14:paraId="7BD72FBC"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Všechny části Soupis prací (krycí list, rekapitulace, samotný rozpočet) musí být provázány </w:t>
      </w:r>
      <w:r w:rsidRPr="00492DF3">
        <w:rPr>
          <w:b/>
          <w:bCs/>
        </w:rPr>
        <w:t>navzájem funkcemi, pomocí kterých se budou jednotlivé hodnoty mezi všemi částmi Soupisu prací vzájemně automaticky překlápět</w:t>
      </w:r>
      <w:r>
        <w:t>, aby nedocházelo k chybám při přepisech hodnot a při provádění matematických operací.</w:t>
      </w:r>
    </w:p>
    <w:p w14:paraId="094F2CB2" w14:textId="77777777" w:rsidR="007821D4" w:rsidRDefault="007821D4" w:rsidP="007821D4">
      <w:pPr>
        <w:pStyle w:val="Odstavecseseznamem"/>
        <w:numPr>
          <w:ilvl w:val="0"/>
          <w:numId w:val="29"/>
        </w:numPr>
        <w:spacing w:after="120" w:line="259" w:lineRule="auto"/>
        <w:ind w:left="357" w:hanging="357"/>
        <w:contextualSpacing w:val="0"/>
        <w:jc w:val="both"/>
      </w:pPr>
      <w:r w:rsidRPr="00492DF3">
        <w:rPr>
          <w:b/>
          <w:bCs/>
        </w:rPr>
        <w:t>Všechny needitovatelné části Soupisu prací budou uzamčeny</w:t>
      </w:r>
      <w:r>
        <w:t>. Zamykat se nebudou zejména sloupec pro doplnění ceny za měrnou jednotku, buňky pro doplnění množství přesunu hmot, buňky pro stanovení výpočtu vedlejších nákladů a ostatních nákladů a jiné obdobné buňky, které musí být předmětem soutěže.</w:t>
      </w:r>
    </w:p>
    <w:p w14:paraId="3D7263A2" w14:textId="77777777" w:rsidR="007821D4" w:rsidRDefault="007821D4" w:rsidP="007821D4">
      <w:pPr>
        <w:pStyle w:val="Odstavecseseznamem"/>
        <w:numPr>
          <w:ilvl w:val="0"/>
          <w:numId w:val="29"/>
        </w:numPr>
        <w:spacing w:after="120" w:line="259" w:lineRule="auto"/>
        <w:ind w:left="357" w:hanging="357"/>
        <w:contextualSpacing w:val="0"/>
        <w:jc w:val="both"/>
      </w:pPr>
      <w:r>
        <w:t>Obsah položek „vedlejší náklady a ostatní náklady“ a jiné obdobné položky musí být stanoven v souladu se závazky smluvních stran vymezenými ve smlouvě o plnění předmětu veřejné zakázky. Ve výkazu výměr musí být vymezeno, co je zahrnuto do vedlejších nákladů a ostatních nákladů a obdobných položek, např. zařízení staveniště, kolaudaci, vyhotovení dokumentace skutečného provedení, pasportizace, pojištění, náklady na bankovní záruky, náklady na publicitu projektu, jiné zajišťovací instituty neuvedené v položkových soupisech atd. Zadavatel poskytne odpovědnému projektantovi součinnost při vymezení obsahu těchto položek.</w:t>
      </w:r>
    </w:p>
    <w:p w14:paraId="686515D1" w14:textId="77777777" w:rsidR="007821D4" w:rsidRDefault="007821D4" w:rsidP="007821D4">
      <w:pPr>
        <w:pStyle w:val="Odstavecseseznamem"/>
        <w:numPr>
          <w:ilvl w:val="0"/>
          <w:numId w:val="29"/>
        </w:numPr>
        <w:spacing w:after="120" w:line="259" w:lineRule="auto"/>
        <w:ind w:left="357" w:hanging="357"/>
        <w:contextualSpacing w:val="0"/>
        <w:jc w:val="both"/>
      </w:pPr>
      <w:r>
        <w:t>Elektronická podoba Soupisu prací má takový otevřený formát EXCEL, který umožní transfery dat a jejich zpracování různými softwarovými produkty pro sestavení nabídkové ceny a zároveň se jedná o formát volně dostupný (xlsx atd.).</w:t>
      </w:r>
    </w:p>
    <w:p w14:paraId="0902D636" w14:textId="77777777" w:rsidR="007821D4" w:rsidRDefault="007821D4" w:rsidP="007821D4">
      <w:pPr>
        <w:pStyle w:val="Odstavecseseznamem"/>
        <w:numPr>
          <w:ilvl w:val="0"/>
          <w:numId w:val="29"/>
        </w:numPr>
        <w:spacing w:after="120" w:line="259" w:lineRule="auto"/>
        <w:ind w:left="357" w:hanging="357"/>
        <w:contextualSpacing w:val="0"/>
        <w:jc w:val="both"/>
      </w:pPr>
      <w:r>
        <w:t>Pokud je součástí předložených technických podkladů (realizační dokumentace) Soupis prací ve formátu pdf (či jiném obdobném formátu) musí být ve vzájemném souladu s jeho editovatelnou verzí.</w:t>
      </w:r>
    </w:p>
    <w:p w14:paraId="4CE07C94"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V jednotlivých položkách bude nastaven </w:t>
      </w:r>
      <w:r w:rsidRPr="00492DF3">
        <w:rPr>
          <w:b/>
          <w:bCs/>
        </w:rPr>
        <w:t>jednotný systém zaokrouhlování na dvě desetinná místa</w:t>
      </w:r>
      <w:r>
        <w:t>. Stejný formát zaokrouhlování bude použit na krycím listu a rekapitulaci výkazu výměr. Množství měrných jednotek musí být uvedeno na skutečný počet desetinných míst bez zaokrouhlování.</w:t>
      </w:r>
    </w:p>
    <w:p w14:paraId="798B0D46" w14:textId="6DBE8FFE" w:rsidR="002054CB" w:rsidRDefault="002054CB" w:rsidP="00A62810">
      <w:pPr>
        <w:keepLines/>
        <w:widowControl/>
        <w:spacing w:before="0" w:after="0"/>
        <w:rPr>
          <w:rFonts w:ascii="Arial Narrow" w:eastAsia="Calibri" w:hAnsi="Arial Narrow"/>
          <w:b/>
          <w:color w:val="000000"/>
          <w:sz w:val="20"/>
        </w:rPr>
      </w:pPr>
    </w:p>
    <w:p w14:paraId="42A6E73A" w14:textId="180181E7" w:rsidR="007821D4" w:rsidRDefault="007821D4" w:rsidP="00A62810">
      <w:pPr>
        <w:keepLines/>
        <w:widowControl/>
        <w:spacing w:before="0" w:after="0"/>
        <w:rPr>
          <w:rFonts w:ascii="Arial Narrow" w:eastAsia="Calibri" w:hAnsi="Arial Narrow"/>
          <w:b/>
          <w:color w:val="000000"/>
          <w:sz w:val="20"/>
        </w:rPr>
      </w:pPr>
    </w:p>
    <w:p w14:paraId="0CE128A1" w14:textId="34E05453" w:rsidR="007821D4" w:rsidRDefault="007821D4" w:rsidP="00A62810">
      <w:pPr>
        <w:keepLines/>
        <w:widowControl/>
        <w:spacing w:before="0" w:after="0"/>
        <w:rPr>
          <w:rFonts w:ascii="Arial Narrow" w:eastAsia="Calibri" w:hAnsi="Arial Narrow"/>
          <w:b/>
          <w:color w:val="000000"/>
          <w:sz w:val="20"/>
        </w:rPr>
      </w:pPr>
    </w:p>
    <w:p w14:paraId="1D0FB199" w14:textId="7E1CEBF5" w:rsidR="007821D4" w:rsidRDefault="007821D4" w:rsidP="00A62810">
      <w:pPr>
        <w:keepLines/>
        <w:widowControl/>
        <w:spacing w:before="0" w:after="0"/>
        <w:rPr>
          <w:rFonts w:ascii="Arial Narrow" w:eastAsia="Calibri" w:hAnsi="Arial Narrow"/>
          <w:b/>
          <w:color w:val="000000"/>
          <w:sz w:val="20"/>
        </w:rPr>
      </w:pPr>
    </w:p>
    <w:p w14:paraId="36950ABE" w14:textId="0EC9F4DE" w:rsidR="007821D4" w:rsidRDefault="007821D4" w:rsidP="00A62810">
      <w:pPr>
        <w:keepLines/>
        <w:widowControl/>
        <w:spacing w:before="0" w:after="0"/>
        <w:rPr>
          <w:rFonts w:ascii="Arial Narrow" w:eastAsia="Calibri" w:hAnsi="Arial Narrow"/>
          <w:b/>
          <w:color w:val="000000"/>
          <w:sz w:val="20"/>
        </w:rPr>
      </w:pPr>
    </w:p>
    <w:p w14:paraId="74C393F4" w14:textId="0E0FF766" w:rsidR="007821D4" w:rsidRDefault="007821D4" w:rsidP="00A62810">
      <w:pPr>
        <w:keepLines/>
        <w:widowControl/>
        <w:spacing w:before="0" w:after="0"/>
        <w:rPr>
          <w:rFonts w:ascii="Arial Narrow" w:eastAsia="Calibri" w:hAnsi="Arial Narrow"/>
          <w:b/>
          <w:color w:val="000000"/>
          <w:sz w:val="20"/>
        </w:rPr>
      </w:pPr>
    </w:p>
    <w:p w14:paraId="1592ABFF" w14:textId="36DD01FF" w:rsidR="007821D4" w:rsidRDefault="007821D4" w:rsidP="00A62810">
      <w:pPr>
        <w:keepLines/>
        <w:widowControl/>
        <w:spacing w:before="0" w:after="0"/>
        <w:rPr>
          <w:rFonts w:ascii="Arial Narrow" w:eastAsia="Calibri" w:hAnsi="Arial Narrow"/>
          <w:b/>
          <w:color w:val="000000"/>
          <w:sz w:val="20"/>
        </w:rPr>
      </w:pPr>
    </w:p>
    <w:p w14:paraId="57A25B7E" w14:textId="0A9CD209" w:rsidR="007821D4" w:rsidRDefault="007821D4" w:rsidP="00A62810">
      <w:pPr>
        <w:keepLines/>
        <w:widowControl/>
        <w:spacing w:before="0" w:after="0"/>
        <w:rPr>
          <w:rFonts w:ascii="Arial Narrow" w:eastAsia="Calibri" w:hAnsi="Arial Narrow"/>
          <w:b/>
          <w:color w:val="000000"/>
          <w:sz w:val="20"/>
        </w:rPr>
      </w:pPr>
    </w:p>
    <w:p w14:paraId="3D324DE7" w14:textId="4DE37E52" w:rsidR="007821D4" w:rsidRDefault="007821D4" w:rsidP="00A62810">
      <w:pPr>
        <w:keepLines/>
        <w:widowControl/>
        <w:spacing w:before="0" w:after="0"/>
        <w:rPr>
          <w:rFonts w:ascii="Arial Narrow" w:eastAsia="Calibri" w:hAnsi="Arial Narrow"/>
          <w:b/>
          <w:color w:val="000000"/>
          <w:sz w:val="20"/>
        </w:rPr>
      </w:pPr>
    </w:p>
    <w:p w14:paraId="2B71DCBE" w14:textId="4A2E2D67" w:rsidR="007821D4" w:rsidRDefault="007821D4" w:rsidP="00A62810">
      <w:pPr>
        <w:keepLines/>
        <w:widowControl/>
        <w:spacing w:before="0" w:after="0"/>
        <w:rPr>
          <w:rFonts w:ascii="Arial Narrow" w:eastAsia="Calibri" w:hAnsi="Arial Narrow"/>
          <w:b/>
          <w:color w:val="000000"/>
          <w:sz w:val="20"/>
        </w:rPr>
      </w:pPr>
    </w:p>
    <w:p w14:paraId="6890B416" w14:textId="1259B0DF" w:rsidR="007821D4" w:rsidRDefault="007821D4" w:rsidP="00A62810">
      <w:pPr>
        <w:keepLines/>
        <w:widowControl/>
        <w:spacing w:before="0" w:after="0"/>
        <w:rPr>
          <w:rFonts w:ascii="Arial Narrow" w:eastAsia="Calibri" w:hAnsi="Arial Narrow"/>
          <w:b/>
          <w:color w:val="000000"/>
          <w:sz w:val="20"/>
        </w:rPr>
      </w:pPr>
    </w:p>
    <w:p w14:paraId="15E31EAD" w14:textId="451C8726" w:rsidR="007821D4" w:rsidRDefault="007821D4" w:rsidP="00A62810">
      <w:pPr>
        <w:keepLines/>
        <w:widowControl/>
        <w:spacing w:before="0" w:after="0"/>
        <w:rPr>
          <w:rFonts w:ascii="Arial Narrow" w:eastAsia="Calibri" w:hAnsi="Arial Narrow"/>
          <w:b/>
          <w:color w:val="000000"/>
          <w:sz w:val="20"/>
        </w:rPr>
      </w:pPr>
    </w:p>
    <w:p w14:paraId="72798E66" w14:textId="3C58D7D7" w:rsidR="007821D4" w:rsidRDefault="007821D4" w:rsidP="00A62810">
      <w:pPr>
        <w:keepLines/>
        <w:widowControl/>
        <w:spacing w:before="0" w:after="0"/>
        <w:rPr>
          <w:rFonts w:ascii="Arial Narrow" w:eastAsia="Calibri" w:hAnsi="Arial Narrow"/>
          <w:b/>
          <w:color w:val="000000"/>
          <w:sz w:val="20"/>
        </w:rPr>
      </w:pPr>
    </w:p>
    <w:p w14:paraId="660FFC6F" w14:textId="77777777" w:rsidR="007821D4" w:rsidRPr="00156D0C" w:rsidRDefault="007821D4" w:rsidP="00A62810">
      <w:pPr>
        <w:keepLines/>
        <w:widowControl/>
        <w:spacing w:before="0" w:after="0"/>
        <w:rPr>
          <w:rFonts w:ascii="Arial Narrow" w:eastAsia="Calibri" w:hAnsi="Arial Narrow"/>
          <w:b/>
          <w:color w:val="000000"/>
          <w:sz w:val="20"/>
        </w:rPr>
      </w:pPr>
    </w:p>
    <w:sectPr w:rsidR="007821D4" w:rsidRPr="00156D0C" w:rsidSect="00160E0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5" w:right="1418" w:bottom="1276" w:left="1418"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37BF" w14:textId="77777777" w:rsidR="00EB296A" w:rsidRDefault="00EB296A">
      <w:r>
        <w:separator/>
      </w:r>
    </w:p>
  </w:endnote>
  <w:endnote w:type="continuationSeparator" w:id="0">
    <w:p w14:paraId="762E9D42" w14:textId="77777777" w:rsidR="00EB296A" w:rsidRDefault="00EB296A">
      <w:r>
        <w:continuationSeparator/>
      </w:r>
    </w:p>
  </w:endnote>
  <w:endnote w:type="continuationNotice" w:id="1">
    <w:p w14:paraId="2EE73915" w14:textId="77777777" w:rsidR="00EB296A" w:rsidRDefault="00EB29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1461" w14:textId="77777777" w:rsidR="00AC0B89" w:rsidRDefault="00AC0B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166201"/>
      <w:docPartObj>
        <w:docPartGallery w:val="Page Numbers (Bottom of Page)"/>
        <w:docPartUnique/>
      </w:docPartObj>
    </w:sdtPr>
    <w:sdtEndPr/>
    <w:sdtContent>
      <w:p w14:paraId="2223DE4B" w14:textId="6D7592C3" w:rsidR="000A6511" w:rsidRDefault="000A6511">
        <w:pPr>
          <w:pStyle w:val="Zpat"/>
          <w:jc w:val="center"/>
        </w:pPr>
        <w:r w:rsidRPr="000A6511">
          <w:rPr>
            <w:rFonts w:asciiTheme="minorHAnsi" w:hAnsiTheme="minorHAnsi" w:cstheme="minorHAnsi"/>
            <w:sz w:val="22"/>
            <w:szCs w:val="22"/>
          </w:rPr>
          <w:fldChar w:fldCharType="begin"/>
        </w:r>
        <w:r w:rsidRPr="000A6511">
          <w:rPr>
            <w:rFonts w:asciiTheme="minorHAnsi" w:hAnsiTheme="minorHAnsi" w:cstheme="minorHAnsi"/>
            <w:sz w:val="22"/>
            <w:szCs w:val="22"/>
          </w:rPr>
          <w:instrText>PAGE   \* MERGEFORMAT</w:instrText>
        </w:r>
        <w:r w:rsidRPr="000A6511">
          <w:rPr>
            <w:rFonts w:asciiTheme="minorHAnsi" w:hAnsiTheme="minorHAnsi" w:cstheme="minorHAnsi"/>
            <w:sz w:val="22"/>
            <w:szCs w:val="22"/>
          </w:rPr>
          <w:fldChar w:fldCharType="separate"/>
        </w:r>
        <w:r w:rsidRPr="000A6511">
          <w:rPr>
            <w:rFonts w:asciiTheme="minorHAnsi" w:hAnsiTheme="minorHAnsi" w:cstheme="minorHAnsi"/>
            <w:sz w:val="22"/>
            <w:szCs w:val="22"/>
            <w:lang w:val="cs-CZ"/>
          </w:rPr>
          <w:t>2</w:t>
        </w:r>
        <w:r w:rsidRPr="000A6511">
          <w:rPr>
            <w:rFonts w:asciiTheme="minorHAnsi" w:hAnsiTheme="minorHAnsi" w:cstheme="minorHAnsi"/>
            <w:sz w:val="22"/>
            <w:szCs w:val="22"/>
          </w:rPr>
          <w:fldChar w:fldCharType="end"/>
        </w:r>
      </w:p>
    </w:sdtContent>
  </w:sdt>
  <w:p w14:paraId="0F97F4C1" w14:textId="77777777" w:rsidR="00B2181D" w:rsidRDefault="00B218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05884"/>
      <w:docPartObj>
        <w:docPartGallery w:val="Page Numbers (Bottom of Page)"/>
        <w:docPartUnique/>
      </w:docPartObj>
    </w:sdtPr>
    <w:sdtEndPr>
      <w:rPr>
        <w:rFonts w:asciiTheme="minorHAnsi" w:hAnsiTheme="minorHAnsi" w:cstheme="minorHAnsi"/>
        <w:sz w:val="22"/>
        <w:szCs w:val="22"/>
      </w:rPr>
    </w:sdtEndPr>
    <w:sdtContent>
      <w:p w14:paraId="1F7EAD28" w14:textId="0B1955E7" w:rsidR="0087308E" w:rsidRPr="0087308E" w:rsidRDefault="0087308E">
        <w:pPr>
          <w:pStyle w:val="Zpat"/>
          <w:jc w:val="center"/>
          <w:rPr>
            <w:rFonts w:asciiTheme="minorHAnsi" w:hAnsiTheme="minorHAnsi" w:cstheme="minorHAnsi"/>
            <w:sz w:val="22"/>
            <w:szCs w:val="22"/>
          </w:rPr>
        </w:pPr>
        <w:r w:rsidRPr="0087308E">
          <w:rPr>
            <w:rFonts w:asciiTheme="minorHAnsi" w:hAnsiTheme="minorHAnsi" w:cstheme="minorHAnsi"/>
            <w:sz w:val="22"/>
            <w:szCs w:val="22"/>
          </w:rPr>
          <w:fldChar w:fldCharType="begin"/>
        </w:r>
        <w:r w:rsidRPr="0087308E">
          <w:rPr>
            <w:rFonts w:asciiTheme="minorHAnsi" w:hAnsiTheme="minorHAnsi" w:cstheme="minorHAnsi"/>
            <w:sz w:val="22"/>
            <w:szCs w:val="22"/>
          </w:rPr>
          <w:instrText>PAGE   \* MERGEFORMAT</w:instrText>
        </w:r>
        <w:r w:rsidRPr="0087308E">
          <w:rPr>
            <w:rFonts w:asciiTheme="minorHAnsi" w:hAnsiTheme="minorHAnsi" w:cstheme="minorHAnsi"/>
            <w:sz w:val="22"/>
            <w:szCs w:val="22"/>
          </w:rPr>
          <w:fldChar w:fldCharType="separate"/>
        </w:r>
        <w:r w:rsidRPr="0087308E">
          <w:rPr>
            <w:rFonts w:asciiTheme="minorHAnsi" w:hAnsiTheme="minorHAnsi" w:cstheme="minorHAnsi"/>
            <w:sz w:val="22"/>
            <w:szCs w:val="22"/>
            <w:lang w:val="cs-CZ"/>
          </w:rPr>
          <w:t>2</w:t>
        </w:r>
        <w:r w:rsidRPr="0087308E">
          <w:rPr>
            <w:rFonts w:asciiTheme="minorHAnsi" w:hAnsiTheme="minorHAnsi" w:cstheme="minorHAnsi"/>
            <w:sz w:val="22"/>
            <w:szCs w:val="22"/>
          </w:rPr>
          <w:fldChar w:fldCharType="end"/>
        </w:r>
      </w:p>
    </w:sdtContent>
  </w:sdt>
  <w:p w14:paraId="02ED0C24" w14:textId="77777777" w:rsidR="00265CAA" w:rsidRDefault="00265CAA" w:rsidP="00D87CBF">
    <w:pPr>
      <w:pStyle w:val="Zpat"/>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2BCB" w14:textId="77777777" w:rsidR="00EB296A" w:rsidRDefault="00EB296A">
      <w:r>
        <w:separator/>
      </w:r>
    </w:p>
  </w:footnote>
  <w:footnote w:type="continuationSeparator" w:id="0">
    <w:p w14:paraId="67FA448B" w14:textId="77777777" w:rsidR="00EB296A" w:rsidRDefault="00EB296A">
      <w:r>
        <w:continuationSeparator/>
      </w:r>
    </w:p>
  </w:footnote>
  <w:footnote w:type="continuationNotice" w:id="1">
    <w:p w14:paraId="1C8C5002" w14:textId="77777777" w:rsidR="00EB296A" w:rsidRDefault="00EB29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F86C" w14:textId="77777777" w:rsidR="00AC0B89" w:rsidRDefault="00AC0B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082" w14:textId="77777777" w:rsidR="00265CAA" w:rsidRDefault="00265CAA" w:rsidP="00532EAF">
    <w:pPr>
      <w:pStyle w:val="Zhlav"/>
      <w:tabs>
        <w:tab w:val="clear" w:pos="4536"/>
        <w:tab w:val="clear" w:pos="9072"/>
        <w:tab w:val="left" w:pos="238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B4E5" w14:textId="77777777" w:rsidR="00AC0B89" w:rsidRDefault="00AC0B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E61"/>
    <w:multiLevelType w:val="hybridMultilevel"/>
    <w:tmpl w:val="44725AFA"/>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 w15:restartNumberingAfterBreak="0">
    <w:nsid w:val="0F014178"/>
    <w:multiLevelType w:val="hybridMultilevel"/>
    <w:tmpl w:val="001EB956"/>
    <w:lvl w:ilvl="0" w:tplc="91026D1A">
      <w:start w:val="2"/>
      <w:numFmt w:val="bullet"/>
      <w:lvlText w:val="-"/>
      <w:lvlJc w:val="left"/>
      <w:pPr>
        <w:ind w:left="1065" w:hanging="360"/>
      </w:pPr>
      <w:rPr>
        <w:rFonts w:ascii="Arial Narrow" w:eastAsia="Times New Roman" w:hAnsi="Arial Narrow"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145001C1"/>
    <w:multiLevelType w:val="hybridMultilevel"/>
    <w:tmpl w:val="FEC4671A"/>
    <w:lvl w:ilvl="0" w:tplc="FFFFFFFF">
      <w:start w:val="1"/>
      <w:numFmt w:val="bullet"/>
      <w:lvlText w:val="-"/>
      <w:lvlJc w:val="left"/>
      <w:pPr>
        <w:ind w:left="1065" w:hanging="360"/>
      </w:pPr>
      <w:rPr>
        <w:rFonts w:ascii="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7537F90"/>
    <w:multiLevelType w:val="hybridMultilevel"/>
    <w:tmpl w:val="576C450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D963B4"/>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833D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0769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7CD0BE0"/>
    <w:multiLevelType w:val="hybridMultilevel"/>
    <w:tmpl w:val="7E9C97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74495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7C7666"/>
    <w:multiLevelType w:val="hybridMultilevel"/>
    <w:tmpl w:val="3970E128"/>
    <w:lvl w:ilvl="0" w:tplc="DC08DF04">
      <w:start w:val="1"/>
      <w:numFmt w:val="decimal"/>
      <w:lvlText w:val="%1."/>
      <w:lvlJc w:val="left"/>
      <w:pPr>
        <w:ind w:left="1070" w:hanging="360"/>
      </w:pPr>
      <w:rPr>
        <w:rFonts w:eastAsia="Calibri" w:hint="default"/>
        <w:color w:val="00000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39356BDF"/>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1774AC"/>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04014D8"/>
    <w:multiLevelType w:val="hybridMultilevel"/>
    <w:tmpl w:val="9FE0FF4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3" w15:restartNumberingAfterBreak="0">
    <w:nsid w:val="41477CA1"/>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A55902"/>
    <w:multiLevelType w:val="multilevel"/>
    <w:tmpl w:val="EA30B374"/>
    <w:lvl w:ilvl="0">
      <w:start w:val="1"/>
      <w:numFmt w:val="upperRoman"/>
      <w:pStyle w:val="Nadpis1"/>
      <w:suff w:val="nothing"/>
      <w:lvlText w:val="%1."/>
      <w:lvlJc w:val="left"/>
      <w:pPr>
        <w:ind w:left="0" w:firstLine="0"/>
      </w:pPr>
      <w:rPr>
        <w:rFonts w:hint="default"/>
      </w:rPr>
    </w:lvl>
    <w:lvl w:ilvl="1">
      <w:start w:val="1"/>
      <w:numFmt w:val="decimal"/>
      <w:pStyle w:val="Nadpis2"/>
      <w:isLgl/>
      <w:lvlText w:val="%1.%2"/>
      <w:lvlJc w:val="left"/>
      <w:pPr>
        <w:tabs>
          <w:tab w:val="num" w:pos="709"/>
        </w:tabs>
        <w:ind w:left="709" w:hanging="709"/>
      </w:pPr>
      <w:rPr>
        <w:rFonts w:hint="default"/>
      </w:rPr>
    </w:lvl>
    <w:lvl w:ilvl="2">
      <w:start w:val="1"/>
      <w:numFmt w:val="decimal"/>
      <w:lvlText w:val="%3."/>
      <w:lvlJc w:val="left"/>
      <w:pPr>
        <w:tabs>
          <w:tab w:val="num" w:pos="1276"/>
        </w:tabs>
        <w:ind w:left="1276" w:hanging="567"/>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15:restartNumberingAfterBreak="0">
    <w:nsid w:val="46D34B72"/>
    <w:multiLevelType w:val="hybridMultilevel"/>
    <w:tmpl w:val="E6282E06"/>
    <w:lvl w:ilvl="0" w:tplc="20F8519E">
      <w:start w:val="1"/>
      <w:numFmt w:val="lowerLetter"/>
      <w:lvlText w:val="%1)"/>
      <w:lvlJc w:val="left"/>
      <w:pPr>
        <w:ind w:left="786" w:hanging="360"/>
      </w:pPr>
      <w:rPr>
        <w:rFonts w:ascii="Calibri" w:eastAsia="Times New Roman" w:hAnsi="Calibri" w:cs="Arial"/>
        <w:b w:val="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868773B"/>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AA4FA8"/>
    <w:multiLevelType w:val="hybridMultilevel"/>
    <w:tmpl w:val="52D8B4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FC878D4"/>
    <w:multiLevelType w:val="hybridMultilevel"/>
    <w:tmpl w:val="0E5061A8"/>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9" w15:restartNumberingAfterBreak="0">
    <w:nsid w:val="509E13B6"/>
    <w:multiLevelType w:val="hybridMultilevel"/>
    <w:tmpl w:val="D3FABF3E"/>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94919"/>
    <w:multiLevelType w:val="hybridMultilevel"/>
    <w:tmpl w:val="3970E128"/>
    <w:lvl w:ilvl="0" w:tplc="DC08DF04">
      <w:start w:val="1"/>
      <w:numFmt w:val="decimal"/>
      <w:lvlText w:val="%1."/>
      <w:lvlJc w:val="left"/>
      <w:pPr>
        <w:ind w:left="360" w:hanging="360"/>
      </w:pPr>
      <w:rPr>
        <w:rFonts w:eastAsia="Calibri" w:hint="default"/>
        <w:color w:val="00000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34E73E1"/>
    <w:multiLevelType w:val="hybridMultilevel"/>
    <w:tmpl w:val="5368533E"/>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2" w15:restartNumberingAfterBreak="0">
    <w:nsid w:val="65EB47A1"/>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E07055"/>
    <w:multiLevelType w:val="hybridMultilevel"/>
    <w:tmpl w:val="30AA50F6"/>
    <w:lvl w:ilvl="0" w:tplc="04050015">
      <w:start w:val="1"/>
      <w:numFmt w:val="upperLetter"/>
      <w:lvlText w:val="%1."/>
      <w:lvlJc w:val="left"/>
      <w:pPr>
        <w:ind w:left="360" w:hanging="360"/>
      </w:pPr>
    </w:lvl>
    <w:lvl w:ilvl="1" w:tplc="6E6E1512">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B658AA"/>
    <w:multiLevelType w:val="hybridMultilevel"/>
    <w:tmpl w:val="80667058"/>
    <w:lvl w:ilvl="0" w:tplc="DC08DF04">
      <w:start w:val="1"/>
      <w:numFmt w:val="decimal"/>
      <w:lvlText w:val="%1."/>
      <w:lvlJc w:val="left"/>
      <w:pPr>
        <w:ind w:left="1080" w:hanging="360"/>
      </w:pPr>
      <w:rPr>
        <w:rFonts w:eastAsia="Calibri"/>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5" w15:restartNumberingAfterBreak="0">
    <w:nsid w:val="73986D09"/>
    <w:multiLevelType w:val="hybridMultilevel"/>
    <w:tmpl w:val="8066705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C370C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CF63C14"/>
    <w:multiLevelType w:val="hybridMultilevel"/>
    <w:tmpl w:val="3970E128"/>
    <w:lvl w:ilvl="0" w:tplc="DC08DF04">
      <w:start w:val="1"/>
      <w:numFmt w:val="decimal"/>
      <w:lvlText w:val="%1."/>
      <w:lvlJc w:val="left"/>
      <w:pPr>
        <w:ind w:left="927" w:hanging="360"/>
      </w:pPr>
      <w:rPr>
        <w:rFonts w:eastAsia="Calibri" w:hint="default"/>
        <w:color w:val="00000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8" w15:restartNumberingAfterBreak="0">
    <w:nsid w:val="7E5C74B7"/>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9"/>
  </w:num>
  <w:num w:numId="5">
    <w:abstractNumId w:val="20"/>
  </w:num>
  <w:num w:numId="6">
    <w:abstractNumId w:val="11"/>
  </w:num>
  <w:num w:numId="7">
    <w:abstractNumId w:val="13"/>
  </w:num>
  <w:num w:numId="8">
    <w:abstractNumId w:val="25"/>
  </w:num>
  <w:num w:numId="9">
    <w:abstractNumId w:val="3"/>
  </w:num>
  <w:num w:numId="10">
    <w:abstractNumId w:val="21"/>
  </w:num>
  <w:num w:numId="11">
    <w:abstractNumId w:val="2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10"/>
  </w:num>
  <w:num w:numId="16">
    <w:abstractNumId w:val="8"/>
  </w:num>
  <w:num w:numId="17">
    <w:abstractNumId w:val="22"/>
  </w:num>
  <w:num w:numId="18">
    <w:abstractNumId w:val="5"/>
  </w:num>
  <w:num w:numId="19">
    <w:abstractNumId w:val="28"/>
  </w:num>
  <w:num w:numId="20">
    <w:abstractNumId w:val="19"/>
  </w:num>
  <w:num w:numId="21">
    <w:abstractNumId w:val="16"/>
  </w:num>
  <w:num w:numId="22">
    <w:abstractNumId w:val="4"/>
  </w:num>
  <w:num w:numId="23">
    <w:abstractNumId w:val="0"/>
  </w:num>
  <w:num w:numId="24">
    <w:abstractNumId w:val="18"/>
  </w:num>
  <w:num w:numId="25">
    <w:abstractNumId w:val="15"/>
  </w:num>
  <w:num w:numId="26">
    <w:abstractNumId w:val="14"/>
  </w:num>
  <w:num w:numId="27">
    <w:abstractNumId w:val="23"/>
  </w:num>
  <w:num w:numId="28">
    <w:abstractNumId w:val="17"/>
  </w:num>
  <w:num w:numId="29">
    <w:abstractNumId w:val="7"/>
  </w:num>
  <w:num w:numId="30">
    <w:abstractNumId w:val="6"/>
  </w:num>
  <w:num w:numId="3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56"/>
    <w:rsid w:val="0000015C"/>
    <w:rsid w:val="0000032D"/>
    <w:rsid w:val="000037B9"/>
    <w:rsid w:val="00003BE1"/>
    <w:rsid w:val="00003F4A"/>
    <w:rsid w:val="00005E85"/>
    <w:rsid w:val="00007913"/>
    <w:rsid w:val="00007FA2"/>
    <w:rsid w:val="0001038D"/>
    <w:rsid w:val="000104EB"/>
    <w:rsid w:val="00010D11"/>
    <w:rsid w:val="00011301"/>
    <w:rsid w:val="0001269E"/>
    <w:rsid w:val="00014256"/>
    <w:rsid w:val="00014A19"/>
    <w:rsid w:val="00015F32"/>
    <w:rsid w:val="00020AF0"/>
    <w:rsid w:val="000262D1"/>
    <w:rsid w:val="000271A0"/>
    <w:rsid w:val="000276B3"/>
    <w:rsid w:val="00027812"/>
    <w:rsid w:val="000309B9"/>
    <w:rsid w:val="0003298C"/>
    <w:rsid w:val="000329CA"/>
    <w:rsid w:val="000332D4"/>
    <w:rsid w:val="000337F4"/>
    <w:rsid w:val="000400AC"/>
    <w:rsid w:val="00040D7F"/>
    <w:rsid w:val="0004153B"/>
    <w:rsid w:val="0004155D"/>
    <w:rsid w:val="00041C21"/>
    <w:rsid w:val="00041FEC"/>
    <w:rsid w:val="0004255E"/>
    <w:rsid w:val="000440DF"/>
    <w:rsid w:val="00044157"/>
    <w:rsid w:val="00044E91"/>
    <w:rsid w:val="00045AA0"/>
    <w:rsid w:val="00050018"/>
    <w:rsid w:val="00050F07"/>
    <w:rsid w:val="00050F21"/>
    <w:rsid w:val="000512E9"/>
    <w:rsid w:val="0005143F"/>
    <w:rsid w:val="000534FD"/>
    <w:rsid w:val="000538F5"/>
    <w:rsid w:val="00054BA8"/>
    <w:rsid w:val="00054ECD"/>
    <w:rsid w:val="00055B3E"/>
    <w:rsid w:val="0005653E"/>
    <w:rsid w:val="0005750A"/>
    <w:rsid w:val="00061594"/>
    <w:rsid w:val="0006180E"/>
    <w:rsid w:val="00062176"/>
    <w:rsid w:val="0006236D"/>
    <w:rsid w:val="00062F02"/>
    <w:rsid w:val="00064436"/>
    <w:rsid w:val="00064439"/>
    <w:rsid w:val="00064831"/>
    <w:rsid w:val="00066618"/>
    <w:rsid w:val="00066BF4"/>
    <w:rsid w:val="00067C7F"/>
    <w:rsid w:val="00070303"/>
    <w:rsid w:val="00070432"/>
    <w:rsid w:val="000713B9"/>
    <w:rsid w:val="00071B2F"/>
    <w:rsid w:val="00071C6D"/>
    <w:rsid w:val="00072CCC"/>
    <w:rsid w:val="00073384"/>
    <w:rsid w:val="00074954"/>
    <w:rsid w:val="00074D76"/>
    <w:rsid w:val="00076940"/>
    <w:rsid w:val="00076B83"/>
    <w:rsid w:val="0008069D"/>
    <w:rsid w:val="0008133B"/>
    <w:rsid w:val="00082EBB"/>
    <w:rsid w:val="0008352B"/>
    <w:rsid w:val="000851E5"/>
    <w:rsid w:val="00087056"/>
    <w:rsid w:val="000871C2"/>
    <w:rsid w:val="00087397"/>
    <w:rsid w:val="000876A9"/>
    <w:rsid w:val="0008797A"/>
    <w:rsid w:val="00087F0A"/>
    <w:rsid w:val="00090BAB"/>
    <w:rsid w:val="00090CC8"/>
    <w:rsid w:val="00091371"/>
    <w:rsid w:val="00092FD0"/>
    <w:rsid w:val="0009397C"/>
    <w:rsid w:val="0009511F"/>
    <w:rsid w:val="00095986"/>
    <w:rsid w:val="0009599B"/>
    <w:rsid w:val="00096172"/>
    <w:rsid w:val="00096342"/>
    <w:rsid w:val="000A06A1"/>
    <w:rsid w:val="000A074F"/>
    <w:rsid w:val="000A0942"/>
    <w:rsid w:val="000A099F"/>
    <w:rsid w:val="000A2586"/>
    <w:rsid w:val="000A26C2"/>
    <w:rsid w:val="000A358C"/>
    <w:rsid w:val="000A3E86"/>
    <w:rsid w:val="000A499C"/>
    <w:rsid w:val="000A5E2F"/>
    <w:rsid w:val="000A5EE4"/>
    <w:rsid w:val="000A5FC0"/>
    <w:rsid w:val="000A6511"/>
    <w:rsid w:val="000A7F79"/>
    <w:rsid w:val="000A7FE6"/>
    <w:rsid w:val="000B314F"/>
    <w:rsid w:val="000B5B56"/>
    <w:rsid w:val="000B676A"/>
    <w:rsid w:val="000C0E81"/>
    <w:rsid w:val="000C24CE"/>
    <w:rsid w:val="000C2A0D"/>
    <w:rsid w:val="000C2EB3"/>
    <w:rsid w:val="000C3EAC"/>
    <w:rsid w:val="000C4F59"/>
    <w:rsid w:val="000C5815"/>
    <w:rsid w:val="000C7674"/>
    <w:rsid w:val="000C7EB9"/>
    <w:rsid w:val="000D0D32"/>
    <w:rsid w:val="000D18EF"/>
    <w:rsid w:val="000D2A67"/>
    <w:rsid w:val="000D2AE2"/>
    <w:rsid w:val="000D2C38"/>
    <w:rsid w:val="000D3285"/>
    <w:rsid w:val="000D32B2"/>
    <w:rsid w:val="000D345B"/>
    <w:rsid w:val="000D41EE"/>
    <w:rsid w:val="000D5986"/>
    <w:rsid w:val="000D5F4D"/>
    <w:rsid w:val="000D644F"/>
    <w:rsid w:val="000E0318"/>
    <w:rsid w:val="000E0745"/>
    <w:rsid w:val="000E1003"/>
    <w:rsid w:val="000E1870"/>
    <w:rsid w:val="000E2EA4"/>
    <w:rsid w:val="000E5BB2"/>
    <w:rsid w:val="000E633A"/>
    <w:rsid w:val="000E7874"/>
    <w:rsid w:val="000E7CD9"/>
    <w:rsid w:val="000F0408"/>
    <w:rsid w:val="000F0D76"/>
    <w:rsid w:val="000F27E0"/>
    <w:rsid w:val="000F3D0A"/>
    <w:rsid w:val="000F49C5"/>
    <w:rsid w:val="000F6656"/>
    <w:rsid w:val="000F683C"/>
    <w:rsid w:val="000F6945"/>
    <w:rsid w:val="00100EAE"/>
    <w:rsid w:val="00101BA0"/>
    <w:rsid w:val="00102ED3"/>
    <w:rsid w:val="0010380A"/>
    <w:rsid w:val="001039D5"/>
    <w:rsid w:val="001067AA"/>
    <w:rsid w:val="00107971"/>
    <w:rsid w:val="00110C80"/>
    <w:rsid w:val="001119AD"/>
    <w:rsid w:val="00113EC3"/>
    <w:rsid w:val="00114BC0"/>
    <w:rsid w:val="00115F19"/>
    <w:rsid w:val="00117EBB"/>
    <w:rsid w:val="001201DB"/>
    <w:rsid w:val="001212AD"/>
    <w:rsid w:val="00121454"/>
    <w:rsid w:val="00121530"/>
    <w:rsid w:val="00123457"/>
    <w:rsid w:val="0012424C"/>
    <w:rsid w:val="0012503D"/>
    <w:rsid w:val="00125C9A"/>
    <w:rsid w:val="001260EC"/>
    <w:rsid w:val="001262B7"/>
    <w:rsid w:val="0012662C"/>
    <w:rsid w:val="00126958"/>
    <w:rsid w:val="00127824"/>
    <w:rsid w:val="00127AE0"/>
    <w:rsid w:val="00127E1B"/>
    <w:rsid w:val="001303D6"/>
    <w:rsid w:val="001304F6"/>
    <w:rsid w:val="0013087F"/>
    <w:rsid w:val="001315D1"/>
    <w:rsid w:val="00132272"/>
    <w:rsid w:val="001326DA"/>
    <w:rsid w:val="0013389C"/>
    <w:rsid w:val="0013389E"/>
    <w:rsid w:val="00133B95"/>
    <w:rsid w:val="0013513F"/>
    <w:rsid w:val="00135604"/>
    <w:rsid w:val="001357FC"/>
    <w:rsid w:val="00135D8B"/>
    <w:rsid w:val="00135EF0"/>
    <w:rsid w:val="00136D80"/>
    <w:rsid w:val="00137C8D"/>
    <w:rsid w:val="00137DB6"/>
    <w:rsid w:val="00141F2F"/>
    <w:rsid w:val="00142048"/>
    <w:rsid w:val="00142143"/>
    <w:rsid w:val="001431B2"/>
    <w:rsid w:val="00143356"/>
    <w:rsid w:val="00146A03"/>
    <w:rsid w:val="00146CD4"/>
    <w:rsid w:val="00147136"/>
    <w:rsid w:val="00147504"/>
    <w:rsid w:val="0015059C"/>
    <w:rsid w:val="00150E3C"/>
    <w:rsid w:val="001511FF"/>
    <w:rsid w:val="00151D9A"/>
    <w:rsid w:val="00152810"/>
    <w:rsid w:val="00152E3B"/>
    <w:rsid w:val="0015591F"/>
    <w:rsid w:val="00155A14"/>
    <w:rsid w:val="00156BF7"/>
    <w:rsid w:val="00156D0C"/>
    <w:rsid w:val="00156EBE"/>
    <w:rsid w:val="001575AB"/>
    <w:rsid w:val="00157FB7"/>
    <w:rsid w:val="001609B0"/>
    <w:rsid w:val="00160E0D"/>
    <w:rsid w:val="001620D8"/>
    <w:rsid w:val="00163765"/>
    <w:rsid w:val="00163B49"/>
    <w:rsid w:val="00164DD8"/>
    <w:rsid w:val="00166784"/>
    <w:rsid w:val="001675E3"/>
    <w:rsid w:val="00167F6A"/>
    <w:rsid w:val="00171BE3"/>
    <w:rsid w:val="0017253F"/>
    <w:rsid w:val="0017258D"/>
    <w:rsid w:val="00172705"/>
    <w:rsid w:val="00175ACB"/>
    <w:rsid w:val="001767D3"/>
    <w:rsid w:val="001773BA"/>
    <w:rsid w:val="001778E7"/>
    <w:rsid w:val="00180DAF"/>
    <w:rsid w:val="001811C6"/>
    <w:rsid w:val="001814C5"/>
    <w:rsid w:val="001823AB"/>
    <w:rsid w:val="00183A59"/>
    <w:rsid w:val="00184101"/>
    <w:rsid w:val="00186540"/>
    <w:rsid w:val="00192822"/>
    <w:rsid w:val="00193285"/>
    <w:rsid w:val="00193A8C"/>
    <w:rsid w:val="0019533A"/>
    <w:rsid w:val="00196583"/>
    <w:rsid w:val="001970B0"/>
    <w:rsid w:val="001972DE"/>
    <w:rsid w:val="0019764C"/>
    <w:rsid w:val="001A21DF"/>
    <w:rsid w:val="001A2ECC"/>
    <w:rsid w:val="001A34F7"/>
    <w:rsid w:val="001A3AE3"/>
    <w:rsid w:val="001A42F8"/>
    <w:rsid w:val="001A4CCB"/>
    <w:rsid w:val="001A4D2E"/>
    <w:rsid w:val="001A68B6"/>
    <w:rsid w:val="001A7C87"/>
    <w:rsid w:val="001B0A89"/>
    <w:rsid w:val="001B0C5B"/>
    <w:rsid w:val="001B0CF0"/>
    <w:rsid w:val="001B0DB3"/>
    <w:rsid w:val="001B0FB1"/>
    <w:rsid w:val="001B13BD"/>
    <w:rsid w:val="001B1799"/>
    <w:rsid w:val="001B38EA"/>
    <w:rsid w:val="001B3BF2"/>
    <w:rsid w:val="001B4475"/>
    <w:rsid w:val="001B5A59"/>
    <w:rsid w:val="001B7A69"/>
    <w:rsid w:val="001C043B"/>
    <w:rsid w:val="001C0709"/>
    <w:rsid w:val="001C0DF2"/>
    <w:rsid w:val="001C1CDA"/>
    <w:rsid w:val="001C206B"/>
    <w:rsid w:val="001C3E34"/>
    <w:rsid w:val="001C4457"/>
    <w:rsid w:val="001C5514"/>
    <w:rsid w:val="001C5CCF"/>
    <w:rsid w:val="001C5E84"/>
    <w:rsid w:val="001C77C3"/>
    <w:rsid w:val="001C7A60"/>
    <w:rsid w:val="001D0AA0"/>
    <w:rsid w:val="001D23F6"/>
    <w:rsid w:val="001D286A"/>
    <w:rsid w:val="001D289D"/>
    <w:rsid w:val="001D2D8C"/>
    <w:rsid w:val="001D356D"/>
    <w:rsid w:val="001D3683"/>
    <w:rsid w:val="001D3BD9"/>
    <w:rsid w:val="001D459E"/>
    <w:rsid w:val="001D4826"/>
    <w:rsid w:val="001D605D"/>
    <w:rsid w:val="001D65DA"/>
    <w:rsid w:val="001D6A2A"/>
    <w:rsid w:val="001D7849"/>
    <w:rsid w:val="001D7D21"/>
    <w:rsid w:val="001D7F00"/>
    <w:rsid w:val="001E03E2"/>
    <w:rsid w:val="001E0E4E"/>
    <w:rsid w:val="001E1AD6"/>
    <w:rsid w:val="001E2894"/>
    <w:rsid w:val="001E5B4C"/>
    <w:rsid w:val="001E5E83"/>
    <w:rsid w:val="001E62C5"/>
    <w:rsid w:val="001F016A"/>
    <w:rsid w:val="001F08CC"/>
    <w:rsid w:val="001F2FEC"/>
    <w:rsid w:val="001F58FE"/>
    <w:rsid w:val="0020058E"/>
    <w:rsid w:val="00201A70"/>
    <w:rsid w:val="00201C19"/>
    <w:rsid w:val="00201DF7"/>
    <w:rsid w:val="00202608"/>
    <w:rsid w:val="0020364C"/>
    <w:rsid w:val="00203C15"/>
    <w:rsid w:val="0020426F"/>
    <w:rsid w:val="00204412"/>
    <w:rsid w:val="002046FA"/>
    <w:rsid w:val="002054CB"/>
    <w:rsid w:val="00205ADF"/>
    <w:rsid w:val="002067A0"/>
    <w:rsid w:val="00207D00"/>
    <w:rsid w:val="00210313"/>
    <w:rsid w:val="00210A03"/>
    <w:rsid w:val="00212AEA"/>
    <w:rsid w:val="0021521F"/>
    <w:rsid w:val="002155D5"/>
    <w:rsid w:val="00215D97"/>
    <w:rsid w:val="0022037C"/>
    <w:rsid w:val="00220C36"/>
    <w:rsid w:val="002213C5"/>
    <w:rsid w:val="0022267F"/>
    <w:rsid w:val="002244F9"/>
    <w:rsid w:val="00225C83"/>
    <w:rsid w:val="00226373"/>
    <w:rsid w:val="00226EF8"/>
    <w:rsid w:val="002306BD"/>
    <w:rsid w:val="00230E67"/>
    <w:rsid w:val="00231063"/>
    <w:rsid w:val="0023222A"/>
    <w:rsid w:val="0023255C"/>
    <w:rsid w:val="00232F38"/>
    <w:rsid w:val="00234000"/>
    <w:rsid w:val="00234E7B"/>
    <w:rsid w:val="00234FDD"/>
    <w:rsid w:val="00237EC1"/>
    <w:rsid w:val="00240A63"/>
    <w:rsid w:val="00241C5F"/>
    <w:rsid w:val="00244F04"/>
    <w:rsid w:val="002458FC"/>
    <w:rsid w:val="00246340"/>
    <w:rsid w:val="0025078B"/>
    <w:rsid w:val="00250CB1"/>
    <w:rsid w:val="00251F77"/>
    <w:rsid w:val="00253821"/>
    <w:rsid w:val="00255C5D"/>
    <w:rsid w:val="00255E11"/>
    <w:rsid w:val="00257797"/>
    <w:rsid w:val="00257CC9"/>
    <w:rsid w:val="00260E27"/>
    <w:rsid w:val="00261967"/>
    <w:rsid w:val="002628CD"/>
    <w:rsid w:val="00262CDE"/>
    <w:rsid w:val="00262CEC"/>
    <w:rsid w:val="002635F1"/>
    <w:rsid w:val="0026393F"/>
    <w:rsid w:val="00264022"/>
    <w:rsid w:val="002645DE"/>
    <w:rsid w:val="0026551C"/>
    <w:rsid w:val="00265A49"/>
    <w:rsid w:val="00265C02"/>
    <w:rsid w:val="00265C56"/>
    <w:rsid w:val="00265CAA"/>
    <w:rsid w:val="00265E7B"/>
    <w:rsid w:val="00266635"/>
    <w:rsid w:val="0026703D"/>
    <w:rsid w:val="0026727C"/>
    <w:rsid w:val="002672D5"/>
    <w:rsid w:val="002673C9"/>
    <w:rsid w:val="002674EC"/>
    <w:rsid w:val="00271631"/>
    <w:rsid w:val="002731A1"/>
    <w:rsid w:val="0027376F"/>
    <w:rsid w:val="00274A47"/>
    <w:rsid w:val="0027574F"/>
    <w:rsid w:val="0027643D"/>
    <w:rsid w:val="00276722"/>
    <w:rsid w:val="00277B60"/>
    <w:rsid w:val="00280DE4"/>
    <w:rsid w:val="00281135"/>
    <w:rsid w:val="002811FC"/>
    <w:rsid w:val="00281834"/>
    <w:rsid w:val="00283834"/>
    <w:rsid w:val="00284736"/>
    <w:rsid w:val="002852CC"/>
    <w:rsid w:val="002878F2"/>
    <w:rsid w:val="002906A2"/>
    <w:rsid w:val="0029080B"/>
    <w:rsid w:val="002915B2"/>
    <w:rsid w:val="00291EA5"/>
    <w:rsid w:val="002939A1"/>
    <w:rsid w:val="00294973"/>
    <w:rsid w:val="002950D0"/>
    <w:rsid w:val="00295150"/>
    <w:rsid w:val="00296032"/>
    <w:rsid w:val="0029635C"/>
    <w:rsid w:val="00297276"/>
    <w:rsid w:val="002975B1"/>
    <w:rsid w:val="002A151A"/>
    <w:rsid w:val="002A1872"/>
    <w:rsid w:val="002A1968"/>
    <w:rsid w:val="002A36DF"/>
    <w:rsid w:val="002A3738"/>
    <w:rsid w:val="002A4051"/>
    <w:rsid w:val="002A430F"/>
    <w:rsid w:val="002A4414"/>
    <w:rsid w:val="002A5BEE"/>
    <w:rsid w:val="002A5FA3"/>
    <w:rsid w:val="002A7BC2"/>
    <w:rsid w:val="002B0956"/>
    <w:rsid w:val="002B2A19"/>
    <w:rsid w:val="002B38E1"/>
    <w:rsid w:val="002B4952"/>
    <w:rsid w:val="002B5C63"/>
    <w:rsid w:val="002B7305"/>
    <w:rsid w:val="002B7477"/>
    <w:rsid w:val="002B7B66"/>
    <w:rsid w:val="002C0234"/>
    <w:rsid w:val="002C1F4A"/>
    <w:rsid w:val="002C26E4"/>
    <w:rsid w:val="002C2FE4"/>
    <w:rsid w:val="002C40F9"/>
    <w:rsid w:val="002C4BFD"/>
    <w:rsid w:val="002C543A"/>
    <w:rsid w:val="002C5E7B"/>
    <w:rsid w:val="002C676F"/>
    <w:rsid w:val="002C7624"/>
    <w:rsid w:val="002D0C5C"/>
    <w:rsid w:val="002D1A22"/>
    <w:rsid w:val="002D1FC2"/>
    <w:rsid w:val="002D27E7"/>
    <w:rsid w:val="002D3174"/>
    <w:rsid w:val="002D57B4"/>
    <w:rsid w:val="002D6E27"/>
    <w:rsid w:val="002D6EDB"/>
    <w:rsid w:val="002E1322"/>
    <w:rsid w:val="002E132E"/>
    <w:rsid w:val="002E1D85"/>
    <w:rsid w:val="002E1F0B"/>
    <w:rsid w:val="002E2076"/>
    <w:rsid w:val="002E2A17"/>
    <w:rsid w:val="002E3F4A"/>
    <w:rsid w:val="002E40E0"/>
    <w:rsid w:val="002E44AE"/>
    <w:rsid w:val="002E4A05"/>
    <w:rsid w:val="002E6A43"/>
    <w:rsid w:val="002E7302"/>
    <w:rsid w:val="002E75CF"/>
    <w:rsid w:val="002E7EA5"/>
    <w:rsid w:val="002F0695"/>
    <w:rsid w:val="002F1049"/>
    <w:rsid w:val="002F3624"/>
    <w:rsid w:val="002F59D3"/>
    <w:rsid w:val="002F67C4"/>
    <w:rsid w:val="002F6FCA"/>
    <w:rsid w:val="002F72C9"/>
    <w:rsid w:val="00300E63"/>
    <w:rsid w:val="003034AE"/>
    <w:rsid w:val="00303AFE"/>
    <w:rsid w:val="00304E29"/>
    <w:rsid w:val="003052BC"/>
    <w:rsid w:val="00307018"/>
    <w:rsid w:val="003077DA"/>
    <w:rsid w:val="00307D4B"/>
    <w:rsid w:val="003105A9"/>
    <w:rsid w:val="003107C6"/>
    <w:rsid w:val="0031176B"/>
    <w:rsid w:val="003121A4"/>
    <w:rsid w:val="00313C6E"/>
    <w:rsid w:val="00315C6A"/>
    <w:rsid w:val="00317911"/>
    <w:rsid w:val="00320813"/>
    <w:rsid w:val="00320B0D"/>
    <w:rsid w:val="003214C1"/>
    <w:rsid w:val="003215A4"/>
    <w:rsid w:val="00321645"/>
    <w:rsid w:val="00321A6F"/>
    <w:rsid w:val="00321AF4"/>
    <w:rsid w:val="00322070"/>
    <w:rsid w:val="00322449"/>
    <w:rsid w:val="00322708"/>
    <w:rsid w:val="003232FF"/>
    <w:rsid w:val="00323787"/>
    <w:rsid w:val="00323994"/>
    <w:rsid w:val="00324091"/>
    <w:rsid w:val="00324827"/>
    <w:rsid w:val="00324DF8"/>
    <w:rsid w:val="00325065"/>
    <w:rsid w:val="0033229A"/>
    <w:rsid w:val="00332801"/>
    <w:rsid w:val="00333BD5"/>
    <w:rsid w:val="0033484A"/>
    <w:rsid w:val="0033553B"/>
    <w:rsid w:val="003355F5"/>
    <w:rsid w:val="00337569"/>
    <w:rsid w:val="0033768E"/>
    <w:rsid w:val="003407D1"/>
    <w:rsid w:val="003415A4"/>
    <w:rsid w:val="00341645"/>
    <w:rsid w:val="0034255E"/>
    <w:rsid w:val="0034327F"/>
    <w:rsid w:val="00343A0E"/>
    <w:rsid w:val="00343A89"/>
    <w:rsid w:val="0034472F"/>
    <w:rsid w:val="00345E1D"/>
    <w:rsid w:val="003477E0"/>
    <w:rsid w:val="00351EA4"/>
    <w:rsid w:val="003524CD"/>
    <w:rsid w:val="003541A1"/>
    <w:rsid w:val="003542B3"/>
    <w:rsid w:val="00354B7D"/>
    <w:rsid w:val="0035517D"/>
    <w:rsid w:val="00355183"/>
    <w:rsid w:val="003553D6"/>
    <w:rsid w:val="003563B6"/>
    <w:rsid w:val="0035719F"/>
    <w:rsid w:val="0035764A"/>
    <w:rsid w:val="0036044D"/>
    <w:rsid w:val="003609BE"/>
    <w:rsid w:val="00360A86"/>
    <w:rsid w:val="00363D27"/>
    <w:rsid w:val="00364202"/>
    <w:rsid w:val="00364993"/>
    <w:rsid w:val="0036770A"/>
    <w:rsid w:val="00370595"/>
    <w:rsid w:val="00371200"/>
    <w:rsid w:val="00371790"/>
    <w:rsid w:val="0037326C"/>
    <w:rsid w:val="00374932"/>
    <w:rsid w:val="00374B53"/>
    <w:rsid w:val="00375084"/>
    <w:rsid w:val="00375119"/>
    <w:rsid w:val="00375E7F"/>
    <w:rsid w:val="0037632B"/>
    <w:rsid w:val="00381415"/>
    <w:rsid w:val="0038181B"/>
    <w:rsid w:val="00382EA5"/>
    <w:rsid w:val="0039005F"/>
    <w:rsid w:val="00394190"/>
    <w:rsid w:val="00394A2A"/>
    <w:rsid w:val="00396549"/>
    <w:rsid w:val="00396892"/>
    <w:rsid w:val="003A0AE2"/>
    <w:rsid w:val="003A0CB5"/>
    <w:rsid w:val="003A2812"/>
    <w:rsid w:val="003A3DCF"/>
    <w:rsid w:val="003A42A8"/>
    <w:rsid w:val="003A46C2"/>
    <w:rsid w:val="003A50B6"/>
    <w:rsid w:val="003A5BC9"/>
    <w:rsid w:val="003A68B4"/>
    <w:rsid w:val="003A6B57"/>
    <w:rsid w:val="003B1EA9"/>
    <w:rsid w:val="003B2242"/>
    <w:rsid w:val="003B2436"/>
    <w:rsid w:val="003B249F"/>
    <w:rsid w:val="003B264F"/>
    <w:rsid w:val="003B28B6"/>
    <w:rsid w:val="003B335E"/>
    <w:rsid w:val="003B35CA"/>
    <w:rsid w:val="003B3935"/>
    <w:rsid w:val="003B5DDC"/>
    <w:rsid w:val="003B5F2A"/>
    <w:rsid w:val="003B7093"/>
    <w:rsid w:val="003C0547"/>
    <w:rsid w:val="003C0727"/>
    <w:rsid w:val="003C18DB"/>
    <w:rsid w:val="003C1B5D"/>
    <w:rsid w:val="003C31D7"/>
    <w:rsid w:val="003C3623"/>
    <w:rsid w:val="003C414F"/>
    <w:rsid w:val="003C4A27"/>
    <w:rsid w:val="003C6FCD"/>
    <w:rsid w:val="003C7063"/>
    <w:rsid w:val="003C7EDA"/>
    <w:rsid w:val="003D1323"/>
    <w:rsid w:val="003D14D8"/>
    <w:rsid w:val="003D1E4A"/>
    <w:rsid w:val="003D39A6"/>
    <w:rsid w:val="003D3ECA"/>
    <w:rsid w:val="003D4F48"/>
    <w:rsid w:val="003D5BA0"/>
    <w:rsid w:val="003D6050"/>
    <w:rsid w:val="003E2DA6"/>
    <w:rsid w:val="003E4DC0"/>
    <w:rsid w:val="003E4DEF"/>
    <w:rsid w:val="003E5100"/>
    <w:rsid w:val="003E5251"/>
    <w:rsid w:val="003E63CE"/>
    <w:rsid w:val="003F0EEA"/>
    <w:rsid w:val="003F1121"/>
    <w:rsid w:val="003F12AE"/>
    <w:rsid w:val="003F1CB9"/>
    <w:rsid w:val="003F3609"/>
    <w:rsid w:val="003F39E5"/>
    <w:rsid w:val="003F6094"/>
    <w:rsid w:val="003F629E"/>
    <w:rsid w:val="003F769A"/>
    <w:rsid w:val="00401223"/>
    <w:rsid w:val="004012A0"/>
    <w:rsid w:val="00401B37"/>
    <w:rsid w:val="00401C87"/>
    <w:rsid w:val="00403767"/>
    <w:rsid w:val="00403F83"/>
    <w:rsid w:val="00404478"/>
    <w:rsid w:val="004046A7"/>
    <w:rsid w:val="00405A43"/>
    <w:rsid w:val="00405EAA"/>
    <w:rsid w:val="00406EFF"/>
    <w:rsid w:val="004074C8"/>
    <w:rsid w:val="00410107"/>
    <w:rsid w:val="004113E8"/>
    <w:rsid w:val="00411B3E"/>
    <w:rsid w:val="00414CCE"/>
    <w:rsid w:val="0041786E"/>
    <w:rsid w:val="00420533"/>
    <w:rsid w:val="00422A1C"/>
    <w:rsid w:val="0042337F"/>
    <w:rsid w:val="00423C8D"/>
    <w:rsid w:val="004250F6"/>
    <w:rsid w:val="004252F2"/>
    <w:rsid w:val="00425878"/>
    <w:rsid w:val="00425973"/>
    <w:rsid w:val="0043066D"/>
    <w:rsid w:val="0043215E"/>
    <w:rsid w:val="00433B75"/>
    <w:rsid w:val="00435111"/>
    <w:rsid w:val="0043646D"/>
    <w:rsid w:val="004366A8"/>
    <w:rsid w:val="004375DF"/>
    <w:rsid w:val="004377D0"/>
    <w:rsid w:val="00441186"/>
    <w:rsid w:val="00442B4F"/>
    <w:rsid w:val="00444299"/>
    <w:rsid w:val="004447B9"/>
    <w:rsid w:val="00444D21"/>
    <w:rsid w:val="0044591C"/>
    <w:rsid w:val="00445B3C"/>
    <w:rsid w:val="00447053"/>
    <w:rsid w:val="00447699"/>
    <w:rsid w:val="004511AC"/>
    <w:rsid w:val="00452383"/>
    <w:rsid w:val="0045258A"/>
    <w:rsid w:val="00454B58"/>
    <w:rsid w:val="00454D9D"/>
    <w:rsid w:val="00455B91"/>
    <w:rsid w:val="00456A27"/>
    <w:rsid w:val="004574EF"/>
    <w:rsid w:val="00457DD1"/>
    <w:rsid w:val="004628EF"/>
    <w:rsid w:val="00463F24"/>
    <w:rsid w:val="0046409B"/>
    <w:rsid w:val="00465552"/>
    <w:rsid w:val="004657AA"/>
    <w:rsid w:val="00467D2A"/>
    <w:rsid w:val="004706D6"/>
    <w:rsid w:val="004723F1"/>
    <w:rsid w:val="004732A7"/>
    <w:rsid w:val="0047333F"/>
    <w:rsid w:val="00474843"/>
    <w:rsid w:val="0047530F"/>
    <w:rsid w:val="00476728"/>
    <w:rsid w:val="0047730A"/>
    <w:rsid w:val="004805DC"/>
    <w:rsid w:val="00480E9D"/>
    <w:rsid w:val="00480EFC"/>
    <w:rsid w:val="00481193"/>
    <w:rsid w:val="0048412E"/>
    <w:rsid w:val="004844CE"/>
    <w:rsid w:val="004846BB"/>
    <w:rsid w:val="004866B1"/>
    <w:rsid w:val="00486872"/>
    <w:rsid w:val="00487935"/>
    <w:rsid w:val="00490586"/>
    <w:rsid w:val="00491516"/>
    <w:rsid w:val="004919B2"/>
    <w:rsid w:val="00492A9B"/>
    <w:rsid w:val="004948F9"/>
    <w:rsid w:val="00494B13"/>
    <w:rsid w:val="00494F4B"/>
    <w:rsid w:val="00495576"/>
    <w:rsid w:val="00495C1B"/>
    <w:rsid w:val="00495D76"/>
    <w:rsid w:val="0049676F"/>
    <w:rsid w:val="00496A6E"/>
    <w:rsid w:val="00497FA8"/>
    <w:rsid w:val="004A09BD"/>
    <w:rsid w:val="004A0B36"/>
    <w:rsid w:val="004A223E"/>
    <w:rsid w:val="004A30D2"/>
    <w:rsid w:val="004A45FF"/>
    <w:rsid w:val="004A4765"/>
    <w:rsid w:val="004A47D9"/>
    <w:rsid w:val="004B1269"/>
    <w:rsid w:val="004B1E4F"/>
    <w:rsid w:val="004B3030"/>
    <w:rsid w:val="004B36B7"/>
    <w:rsid w:val="004B38B0"/>
    <w:rsid w:val="004B4D85"/>
    <w:rsid w:val="004B56A0"/>
    <w:rsid w:val="004B5A35"/>
    <w:rsid w:val="004B5A5B"/>
    <w:rsid w:val="004B5AAD"/>
    <w:rsid w:val="004B64EA"/>
    <w:rsid w:val="004B6DD3"/>
    <w:rsid w:val="004C0CE6"/>
    <w:rsid w:val="004C1CFD"/>
    <w:rsid w:val="004C206A"/>
    <w:rsid w:val="004C2887"/>
    <w:rsid w:val="004C4379"/>
    <w:rsid w:val="004C4482"/>
    <w:rsid w:val="004C56BE"/>
    <w:rsid w:val="004C688F"/>
    <w:rsid w:val="004D15E7"/>
    <w:rsid w:val="004D1659"/>
    <w:rsid w:val="004D1796"/>
    <w:rsid w:val="004D55BA"/>
    <w:rsid w:val="004D5F8F"/>
    <w:rsid w:val="004D7C85"/>
    <w:rsid w:val="004E0A2A"/>
    <w:rsid w:val="004E15E9"/>
    <w:rsid w:val="004E2613"/>
    <w:rsid w:val="004E2698"/>
    <w:rsid w:val="004E3590"/>
    <w:rsid w:val="004E370A"/>
    <w:rsid w:val="004E3A66"/>
    <w:rsid w:val="004E3D9C"/>
    <w:rsid w:val="004E4FB2"/>
    <w:rsid w:val="004E5D5B"/>
    <w:rsid w:val="004E62C2"/>
    <w:rsid w:val="004E69BC"/>
    <w:rsid w:val="004E6A8E"/>
    <w:rsid w:val="004E7D99"/>
    <w:rsid w:val="004F11D9"/>
    <w:rsid w:val="004F200A"/>
    <w:rsid w:val="004F237E"/>
    <w:rsid w:val="004F2572"/>
    <w:rsid w:val="004F2A6E"/>
    <w:rsid w:val="004F2D3D"/>
    <w:rsid w:val="004F4F71"/>
    <w:rsid w:val="004F504B"/>
    <w:rsid w:val="005004A6"/>
    <w:rsid w:val="00502C09"/>
    <w:rsid w:val="00505B14"/>
    <w:rsid w:val="005064AA"/>
    <w:rsid w:val="00506FA6"/>
    <w:rsid w:val="00507EC6"/>
    <w:rsid w:val="00507FCA"/>
    <w:rsid w:val="005112F4"/>
    <w:rsid w:val="0051223D"/>
    <w:rsid w:val="0051429C"/>
    <w:rsid w:val="00514515"/>
    <w:rsid w:val="005149AE"/>
    <w:rsid w:val="00515E61"/>
    <w:rsid w:val="00516119"/>
    <w:rsid w:val="0051672F"/>
    <w:rsid w:val="0051710A"/>
    <w:rsid w:val="00517281"/>
    <w:rsid w:val="00517401"/>
    <w:rsid w:val="00517EBB"/>
    <w:rsid w:val="00521756"/>
    <w:rsid w:val="005217C5"/>
    <w:rsid w:val="0052229E"/>
    <w:rsid w:val="005222EA"/>
    <w:rsid w:val="00522AAB"/>
    <w:rsid w:val="0052315C"/>
    <w:rsid w:val="00523C09"/>
    <w:rsid w:val="0052545B"/>
    <w:rsid w:val="005307DB"/>
    <w:rsid w:val="005319A5"/>
    <w:rsid w:val="00531C19"/>
    <w:rsid w:val="005327BF"/>
    <w:rsid w:val="00532B1A"/>
    <w:rsid w:val="00532EAF"/>
    <w:rsid w:val="00535257"/>
    <w:rsid w:val="005356DC"/>
    <w:rsid w:val="00535873"/>
    <w:rsid w:val="00535FA5"/>
    <w:rsid w:val="00536260"/>
    <w:rsid w:val="0053692E"/>
    <w:rsid w:val="005373F2"/>
    <w:rsid w:val="005375AC"/>
    <w:rsid w:val="00540524"/>
    <w:rsid w:val="0054148C"/>
    <w:rsid w:val="0054161E"/>
    <w:rsid w:val="00541EF6"/>
    <w:rsid w:val="0054239A"/>
    <w:rsid w:val="00542F7C"/>
    <w:rsid w:val="0054333A"/>
    <w:rsid w:val="00545B95"/>
    <w:rsid w:val="00545F1C"/>
    <w:rsid w:val="005466BD"/>
    <w:rsid w:val="00546E60"/>
    <w:rsid w:val="00546FDE"/>
    <w:rsid w:val="00547FAC"/>
    <w:rsid w:val="00550320"/>
    <w:rsid w:val="00551227"/>
    <w:rsid w:val="005513C7"/>
    <w:rsid w:val="00553A36"/>
    <w:rsid w:val="00554B30"/>
    <w:rsid w:val="0055514E"/>
    <w:rsid w:val="00555610"/>
    <w:rsid w:val="00556C4B"/>
    <w:rsid w:val="00557E99"/>
    <w:rsid w:val="00560DF8"/>
    <w:rsid w:val="0056109D"/>
    <w:rsid w:val="0056170E"/>
    <w:rsid w:val="00563DBE"/>
    <w:rsid w:val="005647EF"/>
    <w:rsid w:val="00564EC2"/>
    <w:rsid w:val="005655A8"/>
    <w:rsid w:val="005661BC"/>
    <w:rsid w:val="005662E1"/>
    <w:rsid w:val="0056717D"/>
    <w:rsid w:val="00567C3F"/>
    <w:rsid w:val="00567E19"/>
    <w:rsid w:val="00570AEE"/>
    <w:rsid w:val="005715DA"/>
    <w:rsid w:val="005720B2"/>
    <w:rsid w:val="00574F1E"/>
    <w:rsid w:val="005763AD"/>
    <w:rsid w:val="00577167"/>
    <w:rsid w:val="00577453"/>
    <w:rsid w:val="00581041"/>
    <w:rsid w:val="005817A9"/>
    <w:rsid w:val="005819AC"/>
    <w:rsid w:val="00582081"/>
    <w:rsid w:val="00582AC7"/>
    <w:rsid w:val="00582EB6"/>
    <w:rsid w:val="0058339F"/>
    <w:rsid w:val="0058379F"/>
    <w:rsid w:val="0058395D"/>
    <w:rsid w:val="00584AEB"/>
    <w:rsid w:val="00585087"/>
    <w:rsid w:val="005867E8"/>
    <w:rsid w:val="0058684D"/>
    <w:rsid w:val="00587481"/>
    <w:rsid w:val="00587A38"/>
    <w:rsid w:val="005902D9"/>
    <w:rsid w:val="00591F88"/>
    <w:rsid w:val="0059285F"/>
    <w:rsid w:val="00592F97"/>
    <w:rsid w:val="005960F7"/>
    <w:rsid w:val="00596EA4"/>
    <w:rsid w:val="0059711C"/>
    <w:rsid w:val="005972CF"/>
    <w:rsid w:val="0059756B"/>
    <w:rsid w:val="00597980"/>
    <w:rsid w:val="005A2E56"/>
    <w:rsid w:val="005A41A2"/>
    <w:rsid w:val="005A48CC"/>
    <w:rsid w:val="005A4F21"/>
    <w:rsid w:val="005A53BA"/>
    <w:rsid w:val="005A54C5"/>
    <w:rsid w:val="005A592F"/>
    <w:rsid w:val="005A5D55"/>
    <w:rsid w:val="005A71DE"/>
    <w:rsid w:val="005A7F43"/>
    <w:rsid w:val="005B0108"/>
    <w:rsid w:val="005B0586"/>
    <w:rsid w:val="005B07A6"/>
    <w:rsid w:val="005B0D2A"/>
    <w:rsid w:val="005B1471"/>
    <w:rsid w:val="005B1A61"/>
    <w:rsid w:val="005B1BDB"/>
    <w:rsid w:val="005B27A3"/>
    <w:rsid w:val="005B28BE"/>
    <w:rsid w:val="005B29FD"/>
    <w:rsid w:val="005B35F4"/>
    <w:rsid w:val="005B3ABD"/>
    <w:rsid w:val="005B3F46"/>
    <w:rsid w:val="005B49C7"/>
    <w:rsid w:val="005B54EA"/>
    <w:rsid w:val="005B6EDF"/>
    <w:rsid w:val="005B71B6"/>
    <w:rsid w:val="005C0E37"/>
    <w:rsid w:val="005C109B"/>
    <w:rsid w:val="005C2B4E"/>
    <w:rsid w:val="005C31A9"/>
    <w:rsid w:val="005C3CC2"/>
    <w:rsid w:val="005C5BC6"/>
    <w:rsid w:val="005C62DB"/>
    <w:rsid w:val="005C64CB"/>
    <w:rsid w:val="005C6D3F"/>
    <w:rsid w:val="005C7376"/>
    <w:rsid w:val="005C7B21"/>
    <w:rsid w:val="005D0484"/>
    <w:rsid w:val="005D08CE"/>
    <w:rsid w:val="005D1287"/>
    <w:rsid w:val="005D3570"/>
    <w:rsid w:val="005D426C"/>
    <w:rsid w:val="005D48A1"/>
    <w:rsid w:val="005D4925"/>
    <w:rsid w:val="005D66E5"/>
    <w:rsid w:val="005D6A38"/>
    <w:rsid w:val="005D7072"/>
    <w:rsid w:val="005E14A8"/>
    <w:rsid w:val="005E17BE"/>
    <w:rsid w:val="005E29DF"/>
    <w:rsid w:val="005E366C"/>
    <w:rsid w:val="005E3948"/>
    <w:rsid w:val="005E4499"/>
    <w:rsid w:val="005E4613"/>
    <w:rsid w:val="005E65DA"/>
    <w:rsid w:val="005E6B9E"/>
    <w:rsid w:val="005E6CA4"/>
    <w:rsid w:val="005E7DFA"/>
    <w:rsid w:val="005F1401"/>
    <w:rsid w:val="005F2E56"/>
    <w:rsid w:val="005F3692"/>
    <w:rsid w:val="005F4656"/>
    <w:rsid w:val="005F50D9"/>
    <w:rsid w:val="005F5A74"/>
    <w:rsid w:val="005F607E"/>
    <w:rsid w:val="005F7944"/>
    <w:rsid w:val="006002A9"/>
    <w:rsid w:val="00600D24"/>
    <w:rsid w:val="0060195F"/>
    <w:rsid w:val="006039AB"/>
    <w:rsid w:val="00603F62"/>
    <w:rsid w:val="00603FC2"/>
    <w:rsid w:val="00604BF8"/>
    <w:rsid w:val="006076FC"/>
    <w:rsid w:val="00610B64"/>
    <w:rsid w:val="00610BC8"/>
    <w:rsid w:val="0061287D"/>
    <w:rsid w:val="00612C2B"/>
    <w:rsid w:val="00613338"/>
    <w:rsid w:val="006143B7"/>
    <w:rsid w:val="00615100"/>
    <w:rsid w:val="006165F4"/>
    <w:rsid w:val="0062006C"/>
    <w:rsid w:val="00620EB8"/>
    <w:rsid w:val="00621F41"/>
    <w:rsid w:val="006221CD"/>
    <w:rsid w:val="00622E1A"/>
    <w:rsid w:val="006237BF"/>
    <w:rsid w:val="00623F0D"/>
    <w:rsid w:val="006249E7"/>
    <w:rsid w:val="00624DE2"/>
    <w:rsid w:val="0062511F"/>
    <w:rsid w:val="00625303"/>
    <w:rsid w:val="006257A2"/>
    <w:rsid w:val="00630244"/>
    <w:rsid w:val="00630AE5"/>
    <w:rsid w:val="00631445"/>
    <w:rsid w:val="0063167D"/>
    <w:rsid w:val="006319FD"/>
    <w:rsid w:val="006328AD"/>
    <w:rsid w:val="00632CBA"/>
    <w:rsid w:val="00633866"/>
    <w:rsid w:val="0063415C"/>
    <w:rsid w:val="006350E4"/>
    <w:rsid w:val="00635246"/>
    <w:rsid w:val="00636DDF"/>
    <w:rsid w:val="0063712D"/>
    <w:rsid w:val="00642AD5"/>
    <w:rsid w:val="00642CA1"/>
    <w:rsid w:val="00643A90"/>
    <w:rsid w:val="0064422E"/>
    <w:rsid w:val="00644951"/>
    <w:rsid w:val="00644BCF"/>
    <w:rsid w:val="00647612"/>
    <w:rsid w:val="00647648"/>
    <w:rsid w:val="00647889"/>
    <w:rsid w:val="00647E4E"/>
    <w:rsid w:val="00651891"/>
    <w:rsid w:val="00652FB8"/>
    <w:rsid w:val="0065356D"/>
    <w:rsid w:val="00653CD4"/>
    <w:rsid w:val="00653EBD"/>
    <w:rsid w:val="006564F3"/>
    <w:rsid w:val="00661C20"/>
    <w:rsid w:val="00661E21"/>
    <w:rsid w:val="00662CC5"/>
    <w:rsid w:val="00663EA2"/>
    <w:rsid w:val="006642E2"/>
    <w:rsid w:val="00664AA9"/>
    <w:rsid w:val="00664C8D"/>
    <w:rsid w:val="006655C6"/>
    <w:rsid w:val="006661A5"/>
    <w:rsid w:val="00667AFC"/>
    <w:rsid w:val="0067013A"/>
    <w:rsid w:val="006703B6"/>
    <w:rsid w:val="00670797"/>
    <w:rsid w:val="0067098E"/>
    <w:rsid w:val="00670C9D"/>
    <w:rsid w:val="0067131C"/>
    <w:rsid w:val="00672287"/>
    <w:rsid w:val="00673427"/>
    <w:rsid w:val="00674221"/>
    <w:rsid w:val="00674790"/>
    <w:rsid w:val="00674DBA"/>
    <w:rsid w:val="00675600"/>
    <w:rsid w:val="006765DD"/>
    <w:rsid w:val="00676A62"/>
    <w:rsid w:val="00677C5F"/>
    <w:rsid w:val="00681CED"/>
    <w:rsid w:val="0068229D"/>
    <w:rsid w:val="00682346"/>
    <w:rsid w:val="00683551"/>
    <w:rsid w:val="00683949"/>
    <w:rsid w:val="00683C21"/>
    <w:rsid w:val="00683DD2"/>
    <w:rsid w:val="00684800"/>
    <w:rsid w:val="0068496F"/>
    <w:rsid w:val="0068621F"/>
    <w:rsid w:val="006866DF"/>
    <w:rsid w:val="00686AB1"/>
    <w:rsid w:val="00686DA1"/>
    <w:rsid w:val="006873D7"/>
    <w:rsid w:val="00691926"/>
    <w:rsid w:val="00693E21"/>
    <w:rsid w:val="00693EAF"/>
    <w:rsid w:val="006944B7"/>
    <w:rsid w:val="0069495D"/>
    <w:rsid w:val="00694C6B"/>
    <w:rsid w:val="0069504C"/>
    <w:rsid w:val="006950B4"/>
    <w:rsid w:val="00695E01"/>
    <w:rsid w:val="00695E17"/>
    <w:rsid w:val="00696A19"/>
    <w:rsid w:val="00696CB3"/>
    <w:rsid w:val="006972C4"/>
    <w:rsid w:val="006A0008"/>
    <w:rsid w:val="006A0920"/>
    <w:rsid w:val="006A0D81"/>
    <w:rsid w:val="006A105A"/>
    <w:rsid w:val="006A1BD3"/>
    <w:rsid w:val="006A2FCA"/>
    <w:rsid w:val="006A36F4"/>
    <w:rsid w:val="006A3A95"/>
    <w:rsid w:val="006A44C1"/>
    <w:rsid w:val="006A5C9D"/>
    <w:rsid w:val="006A6144"/>
    <w:rsid w:val="006A647D"/>
    <w:rsid w:val="006A7CF7"/>
    <w:rsid w:val="006B043B"/>
    <w:rsid w:val="006B0953"/>
    <w:rsid w:val="006B18D2"/>
    <w:rsid w:val="006B31BE"/>
    <w:rsid w:val="006B5681"/>
    <w:rsid w:val="006B5720"/>
    <w:rsid w:val="006B6251"/>
    <w:rsid w:val="006B7138"/>
    <w:rsid w:val="006C0397"/>
    <w:rsid w:val="006C062C"/>
    <w:rsid w:val="006C0655"/>
    <w:rsid w:val="006C243C"/>
    <w:rsid w:val="006C2585"/>
    <w:rsid w:val="006C25ED"/>
    <w:rsid w:val="006C330D"/>
    <w:rsid w:val="006C3623"/>
    <w:rsid w:val="006C4160"/>
    <w:rsid w:val="006C5E4D"/>
    <w:rsid w:val="006C7418"/>
    <w:rsid w:val="006C7BC9"/>
    <w:rsid w:val="006D04FF"/>
    <w:rsid w:val="006D057A"/>
    <w:rsid w:val="006D0F5A"/>
    <w:rsid w:val="006D2517"/>
    <w:rsid w:val="006D28C1"/>
    <w:rsid w:val="006D2AFB"/>
    <w:rsid w:val="006D377C"/>
    <w:rsid w:val="006D594C"/>
    <w:rsid w:val="006D5FBE"/>
    <w:rsid w:val="006E02EA"/>
    <w:rsid w:val="006E1961"/>
    <w:rsid w:val="006E3E91"/>
    <w:rsid w:val="006E473B"/>
    <w:rsid w:val="006E5414"/>
    <w:rsid w:val="006E67D7"/>
    <w:rsid w:val="006E7476"/>
    <w:rsid w:val="006E7C48"/>
    <w:rsid w:val="006F12DE"/>
    <w:rsid w:val="006F2F7B"/>
    <w:rsid w:val="006F3AAF"/>
    <w:rsid w:val="006F3CE8"/>
    <w:rsid w:val="006F3FE7"/>
    <w:rsid w:val="006F4C60"/>
    <w:rsid w:val="006F512E"/>
    <w:rsid w:val="006F5535"/>
    <w:rsid w:val="006F6913"/>
    <w:rsid w:val="006F708F"/>
    <w:rsid w:val="006F7597"/>
    <w:rsid w:val="006F7C43"/>
    <w:rsid w:val="006F7CF2"/>
    <w:rsid w:val="0070045C"/>
    <w:rsid w:val="0070056E"/>
    <w:rsid w:val="00700CC2"/>
    <w:rsid w:val="00703178"/>
    <w:rsid w:val="00704BD4"/>
    <w:rsid w:val="00705218"/>
    <w:rsid w:val="007059B8"/>
    <w:rsid w:val="00706C24"/>
    <w:rsid w:val="0070726F"/>
    <w:rsid w:val="00707917"/>
    <w:rsid w:val="00707A68"/>
    <w:rsid w:val="007107FC"/>
    <w:rsid w:val="007108F9"/>
    <w:rsid w:val="007117D8"/>
    <w:rsid w:val="00713192"/>
    <w:rsid w:val="007133C8"/>
    <w:rsid w:val="007141A6"/>
    <w:rsid w:val="007145EF"/>
    <w:rsid w:val="00716972"/>
    <w:rsid w:val="007169D8"/>
    <w:rsid w:val="00716CCB"/>
    <w:rsid w:val="007178AE"/>
    <w:rsid w:val="00717B74"/>
    <w:rsid w:val="00720807"/>
    <w:rsid w:val="00722211"/>
    <w:rsid w:val="0072274A"/>
    <w:rsid w:val="00722823"/>
    <w:rsid w:val="00722D89"/>
    <w:rsid w:val="00724596"/>
    <w:rsid w:val="0072479A"/>
    <w:rsid w:val="007248EE"/>
    <w:rsid w:val="007257E5"/>
    <w:rsid w:val="007265AD"/>
    <w:rsid w:val="007275BD"/>
    <w:rsid w:val="0073019D"/>
    <w:rsid w:val="00730222"/>
    <w:rsid w:val="00730C28"/>
    <w:rsid w:val="00732C23"/>
    <w:rsid w:val="00733D32"/>
    <w:rsid w:val="00733EF7"/>
    <w:rsid w:val="00734A76"/>
    <w:rsid w:val="00737740"/>
    <w:rsid w:val="00740530"/>
    <w:rsid w:val="00740E7B"/>
    <w:rsid w:val="00740E96"/>
    <w:rsid w:val="00741224"/>
    <w:rsid w:val="0074163E"/>
    <w:rsid w:val="00741894"/>
    <w:rsid w:val="00741BC8"/>
    <w:rsid w:val="007428B7"/>
    <w:rsid w:val="007443BE"/>
    <w:rsid w:val="00745018"/>
    <w:rsid w:val="007475C0"/>
    <w:rsid w:val="00747671"/>
    <w:rsid w:val="00751F51"/>
    <w:rsid w:val="00752DD3"/>
    <w:rsid w:val="0075356C"/>
    <w:rsid w:val="00755C47"/>
    <w:rsid w:val="007565A5"/>
    <w:rsid w:val="00756844"/>
    <w:rsid w:val="00757345"/>
    <w:rsid w:val="00760206"/>
    <w:rsid w:val="00761BB5"/>
    <w:rsid w:val="00761D8D"/>
    <w:rsid w:val="00761EC7"/>
    <w:rsid w:val="00762D52"/>
    <w:rsid w:val="007654C0"/>
    <w:rsid w:val="00765A57"/>
    <w:rsid w:val="00767B3F"/>
    <w:rsid w:val="00770B74"/>
    <w:rsid w:val="00770FB2"/>
    <w:rsid w:val="00771BF9"/>
    <w:rsid w:val="007727B8"/>
    <w:rsid w:val="00772EFD"/>
    <w:rsid w:val="007733D1"/>
    <w:rsid w:val="00773DA2"/>
    <w:rsid w:val="0077522A"/>
    <w:rsid w:val="007756B0"/>
    <w:rsid w:val="007774A6"/>
    <w:rsid w:val="0077755B"/>
    <w:rsid w:val="00777E47"/>
    <w:rsid w:val="00781895"/>
    <w:rsid w:val="00781967"/>
    <w:rsid w:val="00782198"/>
    <w:rsid w:val="007821D4"/>
    <w:rsid w:val="0078341E"/>
    <w:rsid w:val="007838B7"/>
    <w:rsid w:val="007838F8"/>
    <w:rsid w:val="00783A57"/>
    <w:rsid w:val="00783E9A"/>
    <w:rsid w:val="0078537C"/>
    <w:rsid w:val="007853DE"/>
    <w:rsid w:val="00786440"/>
    <w:rsid w:val="0078681E"/>
    <w:rsid w:val="00786A43"/>
    <w:rsid w:val="00791938"/>
    <w:rsid w:val="00792271"/>
    <w:rsid w:val="00792529"/>
    <w:rsid w:val="0079288E"/>
    <w:rsid w:val="00794385"/>
    <w:rsid w:val="00794F4D"/>
    <w:rsid w:val="007953E7"/>
    <w:rsid w:val="007A00E7"/>
    <w:rsid w:val="007A0B61"/>
    <w:rsid w:val="007A18DA"/>
    <w:rsid w:val="007A2EE5"/>
    <w:rsid w:val="007A30DF"/>
    <w:rsid w:val="007A31E9"/>
    <w:rsid w:val="007A3B69"/>
    <w:rsid w:val="007A4206"/>
    <w:rsid w:val="007A5176"/>
    <w:rsid w:val="007A5A02"/>
    <w:rsid w:val="007A6091"/>
    <w:rsid w:val="007A7184"/>
    <w:rsid w:val="007A72A5"/>
    <w:rsid w:val="007A7690"/>
    <w:rsid w:val="007A76C9"/>
    <w:rsid w:val="007A7E01"/>
    <w:rsid w:val="007B0085"/>
    <w:rsid w:val="007B0E1E"/>
    <w:rsid w:val="007B155D"/>
    <w:rsid w:val="007B18C5"/>
    <w:rsid w:val="007B2A18"/>
    <w:rsid w:val="007B2C03"/>
    <w:rsid w:val="007B2D64"/>
    <w:rsid w:val="007B2E3C"/>
    <w:rsid w:val="007B3710"/>
    <w:rsid w:val="007B3D2D"/>
    <w:rsid w:val="007B43DF"/>
    <w:rsid w:val="007B4734"/>
    <w:rsid w:val="007B54E6"/>
    <w:rsid w:val="007B5801"/>
    <w:rsid w:val="007B6047"/>
    <w:rsid w:val="007C018D"/>
    <w:rsid w:val="007C1046"/>
    <w:rsid w:val="007C15BF"/>
    <w:rsid w:val="007C19C0"/>
    <w:rsid w:val="007C35BE"/>
    <w:rsid w:val="007C3CF2"/>
    <w:rsid w:val="007C3FCE"/>
    <w:rsid w:val="007C49DA"/>
    <w:rsid w:val="007C512D"/>
    <w:rsid w:val="007C6216"/>
    <w:rsid w:val="007C78DC"/>
    <w:rsid w:val="007D0B53"/>
    <w:rsid w:val="007D1ACD"/>
    <w:rsid w:val="007D1F86"/>
    <w:rsid w:val="007D3805"/>
    <w:rsid w:val="007D5D42"/>
    <w:rsid w:val="007D6457"/>
    <w:rsid w:val="007D64B9"/>
    <w:rsid w:val="007D6547"/>
    <w:rsid w:val="007E00A5"/>
    <w:rsid w:val="007E05B9"/>
    <w:rsid w:val="007E0614"/>
    <w:rsid w:val="007E06A6"/>
    <w:rsid w:val="007E0D26"/>
    <w:rsid w:val="007E2EF7"/>
    <w:rsid w:val="007E37BA"/>
    <w:rsid w:val="007E43BD"/>
    <w:rsid w:val="007E53A1"/>
    <w:rsid w:val="007E6951"/>
    <w:rsid w:val="007E6E57"/>
    <w:rsid w:val="007F0434"/>
    <w:rsid w:val="007F057E"/>
    <w:rsid w:val="007F0D9F"/>
    <w:rsid w:val="007F3CAE"/>
    <w:rsid w:val="007F5830"/>
    <w:rsid w:val="007F64C8"/>
    <w:rsid w:val="007F6699"/>
    <w:rsid w:val="007F6D72"/>
    <w:rsid w:val="007F6DFA"/>
    <w:rsid w:val="007F7114"/>
    <w:rsid w:val="007F77EB"/>
    <w:rsid w:val="007F7E74"/>
    <w:rsid w:val="00802288"/>
    <w:rsid w:val="008044A7"/>
    <w:rsid w:val="008069AB"/>
    <w:rsid w:val="00806BBD"/>
    <w:rsid w:val="00810659"/>
    <w:rsid w:val="00810C9C"/>
    <w:rsid w:val="00811CD5"/>
    <w:rsid w:val="00813C21"/>
    <w:rsid w:val="008147BA"/>
    <w:rsid w:val="008149B0"/>
    <w:rsid w:val="00814B61"/>
    <w:rsid w:val="00815615"/>
    <w:rsid w:val="00816F7B"/>
    <w:rsid w:val="00817DEA"/>
    <w:rsid w:val="00820951"/>
    <w:rsid w:val="00820B50"/>
    <w:rsid w:val="008224E2"/>
    <w:rsid w:val="008243A7"/>
    <w:rsid w:val="008243C3"/>
    <w:rsid w:val="00825FF6"/>
    <w:rsid w:val="008269C9"/>
    <w:rsid w:val="00827162"/>
    <w:rsid w:val="008307C8"/>
    <w:rsid w:val="0083487D"/>
    <w:rsid w:val="008353CA"/>
    <w:rsid w:val="0083545D"/>
    <w:rsid w:val="008355A4"/>
    <w:rsid w:val="008357DA"/>
    <w:rsid w:val="00835A5D"/>
    <w:rsid w:val="00837FCB"/>
    <w:rsid w:val="008400E2"/>
    <w:rsid w:val="0084158E"/>
    <w:rsid w:val="0084238F"/>
    <w:rsid w:val="008426EA"/>
    <w:rsid w:val="00843FF6"/>
    <w:rsid w:val="00844875"/>
    <w:rsid w:val="00844DDD"/>
    <w:rsid w:val="0084689C"/>
    <w:rsid w:val="00846ECA"/>
    <w:rsid w:val="00851228"/>
    <w:rsid w:val="008519F5"/>
    <w:rsid w:val="00851F90"/>
    <w:rsid w:val="008521F9"/>
    <w:rsid w:val="008529F0"/>
    <w:rsid w:val="00854DBC"/>
    <w:rsid w:val="0085626B"/>
    <w:rsid w:val="008565FF"/>
    <w:rsid w:val="00860EF3"/>
    <w:rsid w:val="008611A1"/>
    <w:rsid w:val="00862444"/>
    <w:rsid w:val="0086421C"/>
    <w:rsid w:val="00864890"/>
    <w:rsid w:val="00864BF4"/>
    <w:rsid w:val="008654B0"/>
    <w:rsid w:val="00866794"/>
    <w:rsid w:val="008679CF"/>
    <w:rsid w:val="00870558"/>
    <w:rsid w:val="00870DDA"/>
    <w:rsid w:val="00872BB0"/>
    <w:rsid w:val="00872BC9"/>
    <w:rsid w:val="00872CCC"/>
    <w:rsid w:val="0087308E"/>
    <w:rsid w:val="00873405"/>
    <w:rsid w:val="008737F2"/>
    <w:rsid w:val="008740EA"/>
    <w:rsid w:val="0087774F"/>
    <w:rsid w:val="008836A4"/>
    <w:rsid w:val="008846AB"/>
    <w:rsid w:val="00884D0D"/>
    <w:rsid w:val="00885001"/>
    <w:rsid w:val="008862E2"/>
    <w:rsid w:val="00886349"/>
    <w:rsid w:val="00886771"/>
    <w:rsid w:val="008867A6"/>
    <w:rsid w:val="00886991"/>
    <w:rsid w:val="00886F5F"/>
    <w:rsid w:val="00890794"/>
    <w:rsid w:val="00894D79"/>
    <w:rsid w:val="00895202"/>
    <w:rsid w:val="0089638C"/>
    <w:rsid w:val="00896C00"/>
    <w:rsid w:val="008A0402"/>
    <w:rsid w:val="008A0654"/>
    <w:rsid w:val="008A1EE0"/>
    <w:rsid w:val="008A23FC"/>
    <w:rsid w:val="008A378F"/>
    <w:rsid w:val="008A5B8D"/>
    <w:rsid w:val="008A7BA2"/>
    <w:rsid w:val="008A7EF6"/>
    <w:rsid w:val="008B096D"/>
    <w:rsid w:val="008B0A08"/>
    <w:rsid w:val="008B0B9C"/>
    <w:rsid w:val="008B1579"/>
    <w:rsid w:val="008B15F5"/>
    <w:rsid w:val="008B2F64"/>
    <w:rsid w:val="008B2FFD"/>
    <w:rsid w:val="008B536F"/>
    <w:rsid w:val="008B671C"/>
    <w:rsid w:val="008B7512"/>
    <w:rsid w:val="008B7765"/>
    <w:rsid w:val="008C0B8B"/>
    <w:rsid w:val="008C11A3"/>
    <w:rsid w:val="008C17DF"/>
    <w:rsid w:val="008C2CEA"/>
    <w:rsid w:val="008C3A0A"/>
    <w:rsid w:val="008C3F6B"/>
    <w:rsid w:val="008C4096"/>
    <w:rsid w:val="008C4BED"/>
    <w:rsid w:val="008C4D55"/>
    <w:rsid w:val="008C5AB0"/>
    <w:rsid w:val="008C670C"/>
    <w:rsid w:val="008D0835"/>
    <w:rsid w:val="008D0C99"/>
    <w:rsid w:val="008D0FE3"/>
    <w:rsid w:val="008D13F8"/>
    <w:rsid w:val="008D2A67"/>
    <w:rsid w:val="008D408F"/>
    <w:rsid w:val="008D69AE"/>
    <w:rsid w:val="008E0AB3"/>
    <w:rsid w:val="008E0C46"/>
    <w:rsid w:val="008E0C9C"/>
    <w:rsid w:val="008E1DFF"/>
    <w:rsid w:val="008E24FC"/>
    <w:rsid w:val="008E25A0"/>
    <w:rsid w:val="008E2FA9"/>
    <w:rsid w:val="008E3BCD"/>
    <w:rsid w:val="008E4376"/>
    <w:rsid w:val="008E4D30"/>
    <w:rsid w:val="008E5225"/>
    <w:rsid w:val="008E6305"/>
    <w:rsid w:val="008E647C"/>
    <w:rsid w:val="008E6ED4"/>
    <w:rsid w:val="008E791A"/>
    <w:rsid w:val="008E7E45"/>
    <w:rsid w:val="008F0030"/>
    <w:rsid w:val="008F1730"/>
    <w:rsid w:val="008F232D"/>
    <w:rsid w:val="008F2DC1"/>
    <w:rsid w:val="008F46B7"/>
    <w:rsid w:val="008F57AC"/>
    <w:rsid w:val="008F6307"/>
    <w:rsid w:val="008F7DB9"/>
    <w:rsid w:val="009009BC"/>
    <w:rsid w:val="00900ADB"/>
    <w:rsid w:val="00900D84"/>
    <w:rsid w:val="00900EB9"/>
    <w:rsid w:val="00901509"/>
    <w:rsid w:val="00901A50"/>
    <w:rsid w:val="00904BE7"/>
    <w:rsid w:val="009050C8"/>
    <w:rsid w:val="009071BB"/>
    <w:rsid w:val="00910670"/>
    <w:rsid w:val="00911182"/>
    <w:rsid w:val="009132EB"/>
    <w:rsid w:val="00913F9F"/>
    <w:rsid w:val="00915A39"/>
    <w:rsid w:val="00915F1A"/>
    <w:rsid w:val="00917243"/>
    <w:rsid w:val="0091792A"/>
    <w:rsid w:val="00917A05"/>
    <w:rsid w:val="00920E04"/>
    <w:rsid w:val="00921B5A"/>
    <w:rsid w:val="0092204A"/>
    <w:rsid w:val="00922063"/>
    <w:rsid w:val="00927409"/>
    <w:rsid w:val="009276AD"/>
    <w:rsid w:val="009276D2"/>
    <w:rsid w:val="009310BF"/>
    <w:rsid w:val="00932133"/>
    <w:rsid w:val="00932239"/>
    <w:rsid w:val="0093291C"/>
    <w:rsid w:val="00934B23"/>
    <w:rsid w:val="00936ADC"/>
    <w:rsid w:val="00940694"/>
    <w:rsid w:val="00940DD5"/>
    <w:rsid w:val="00940EC5"/>
    <w:rsid w:val="00943914"/>
    <w:rsid w:val="0094416E"/>
    <w:rsid w:val="00944A8C"/>
    <w:rsid w:val="00944E7C"/>
    <w:rsid w:val="00945310"/>
    <w:rsid w:val="00945DE6"/>
    <w:rsid w:val="00946EE8"/>
    <w:rsid w:val="00947CF4"/>
    <w:rsid w:val="0095001C"/>
    <w:rsid w:val="00950DB5"/>
    <w:rsid w:val="00952556"/>
    <w:rsid w:val="00952D05"/>
    <w:rsid w:val="00952F39"/>
    <w:rsid w:val="00953667"/>
    <w:rsid w:val="00955A1B"/>
    <w:rsid w:val="00955FE3"/>
    <w:rsid w:val="0095629F"/>
    <w:rsid w:val="009611B3"/>
    <w:rsid w:val="00961B2C"/>
    <w:rsid w:val="00962840"/>
    <w:rsid w:val="0096391C"/>
    <w:rsid w:val="00963CFB"/>
    <w:rsid w:val="00963D8B"/>
    <w:rsid w:val="009649FC"/>
    <w:rsid w:val="00965800"/>
    <w:rsid w:val="00967681"/>
    <w:rsid w:val="009679E0"/>
    <w:rsid w:val="00970043"/>
    <w:rsid w:val="009703B1"/>
    <w:rsid w:val="009709A0"/>
    <w:rsid w:val="00972BAA"/>
    <w:rsid w:val="009739A9"/>
    <w:rsid w:val="009741DF"/>
    <w:rsid w:val="0097425F"/>
    <w:rsid w:val="00977611"/>
    <w:rsid w:val="00980479"/>
    <w:rsid w:val="009811F2"/>
    <w:rsid w:val="009824B9"/>
    <w:rsid w:val="00982C88"/>
    <w:rsid w:val="00982E17"/>
    <w:rsid w:val="009834A1"/>
    <w:rsid w:val="009842D0"/>
    <w:rsid w:val="00985245"/>
    <w:rsid w:val="00985E08"/>
    <w:rsid w:val="009877D1"/>
    <w:rsid w:val="00987C85"/>
    <w:rsid w:val="009903DB"/>
    <w:rsid w:val="0099072C"/>
    <w:rsid w:val="0099154F"/>
    <w:rsid w:val="0099187D"/>
    <w:rsid w:val="0099236E"/>
    <w:rsid w:val="00992944"/>
    <w:rsid w:val="00992CC0"/>
    <w:rsid w:val="00994630"/>
    <w:rsid w:val="009951EF"/>
    <w:rsid w:val="00995750"/>
    <w:rsid w:val="00997922"/>
    <w:rsid w:val="009A08DF"/>
    <w:rsid w:val="009A2293"/>
    <w:rsid w:val="009A2ED9"/>
    <w:rsid w:val="009A3578"/>
    <w:rsid w:val="009B0A62"/>
    <w:rsid w:val="009B120D"/>
    <w:rsid w:val="009B1AE3"/>
    <w:rsid w:val="009B1BE2"/>
    <w:rsid w:val="009B3141"/>
    <w:rsid w:val="009B40AE"/>
    <w:rsid w:val="009B6A67"/>
    <w:rsid w:val="009C0880"/>
    <w:rsid w:val="009C0C63"/>
    <w:rsid w:val="009C0E92"/>
    <w:rsid w:val="009C15DF"/>
    <w:rsid w:val="009C2880"/>
    <w:rsid w:val="009C2AE0"/>
    <w:rsid w:val="009C3D19"/>
    <w:rsid w:val="009C5099"/>
    <w:rsid w:val="009C5A70"/>
    <w:rsid w:val="009C5D36"/>
    <w:rsid w:val="009C61AD"/>
    <w:rsid w:val="009C79F8"/>
    <w:rsid w:val="009D02BA"/>
    <w:rsid w:val="009D1367"/>
    <w:rsid w:val="009D1379"/>
    <w:rsid w:val="009D21D4"/>
    <w:rsid w:val="009D2B13"/>
    <w:rsid w:val="009D3F54"/>
    <w:rsid w:val="009D5BD2"/>
    <w:rsid w:val="009D6419"/>
    <w:rsid w:val="009D723A"/>
    <w:rsid w:val="009E07DF"/>
    <w:rsid w:val="009E0A36"/>
    <w:rsid w:val="009E145C"/>
    <w:rsid w:val="009E2DAE"/>
    <w:rsid w:val="009E42BC"/>
    <w:rsid w:val="009E42D6"/>
    <w:rsid w:val="009E5DA3"/>
    <w:rsid w:val="009E6C63"/>
    <w:rsid w:val="009E76F6"/>
    <w:rsid w:val="009F2F1A"/>
    <w:rsid w:val="009F371E"/>
    <w:rsid w:val="009F42DC"/>
    <w:rsid w:val="009F4F46"/>
    <w:rsid w:val="009F5046"/>
    <w:rsid w:val="009F511B"/>
    <w:rsid w:val="009F5719"/>
    <w:rsid w:val="009F72BE"/>
    <w:rsid w:val="00A003A9"/>
    <w:rsid w:val="00A00962"/>
    <w:rsid w:val="00A00AB5"/>
    <w:rsid w:val="00A00C5C"/>
    <w:rsid w:val="00A02B30"/>
    <w:rsid w:val="00A051EE"/>
    <w:rsid w:val="00A0547A"/>
    <w:rsid w:val="00A06924"/>
    <w:rsid w:val="00A06D56"/>
    <w:rsid w:val="00A10659"/>
    <w:rsid w:val="00A112C8"/>
    <w:rsid w:val="00A1131E"/>
    <w:rsid w:val="00A130A6"/>
    <w:rsid w:val="00A13A98"/>
    <w:rsid w:val="00A13E45"/>
    <w:rsid w:val="00A142EB"/>
    <w:rsid w:val="00A146A2"/>
    <w:rsid w:val="00A15A81"/>
    <w:rsid w:val="00A1755F"/>
    <w:rsid w:val="00A17683"/>
    <w:rsid w:val="00A2106A"/>
    <w:rsid w:val="00A2160E"/>
    <w:rsid w:val="00A21958"/>
    <w:rsid w:val="00A24046"/>
    <w:rsid w:val="00A24D06"/>
    <w:rsid w:val="00A25073"/>
    <w:rsid w:val="00A26370"/>
    <w:rsid w:val="00A271BA"/>
    <w:rsid w:val="00A272F7"/>
    <w:rsid w:val="00A30D06"/>
    <w:rsid w:val="00A3123A"/>
    <w:rsid w:val="00A32034"/>
    <w:rsid w:val="00A34721"/>
    <w:rsid w:val="00A35ACD"/>
    <w:rsid w:val="00A35C63"/>
    <w:rsid w:val="00A3648A"/>
    <w:rsid w:val="00A37313"/>
    <w:rsid w:val="00A40AE1"/>
    <w:rsid w:val="00A40D76"/>
    <w:rsid w:val="00A41576"/>
    <w:rsid w:val="00A4238C"/>
    <w:rsid w:val="00A43EDE"/>
    <w:rsid w:val="00A441B4"/>
    <w:rsid w:val="00A456F0"/>
    <w:rsid w:val="00A45E25"/>
    <w:rsid w:val="00A468F3"/>
    <w:rsid w:val="00A50587"/>
    <w:rsid w:val="00A51D0E"/>
    <w:rsid w:val="00A52B7C"/>
    <w:rsid w:val="00A52D4C"/>
    <w:rsid w:val="00A53211"/>
    <w:rsid w:val="00A53B28"/>
    <w:rsid w:val="00A53EC7"/>
    <w:rsid w:val="00A54256"/>
    <w:rsid w:val="00A547DB"/>
    <w:rsid w:val="00A553E8"/>
    <w:rsid w:val="00A55F99"/>
    <w:rsid w:val="00A620C7"/>
    <w:rsid w:val="00A62252"/>
    <w:rsid w:val="00A62810"/>
    <w:rsid w:val="00A62AFC"/>
    <w:rsid w:val="00A63FDB"/>
    <w:rsid w:val="00A65B4F"/>
    <w:rsid w:val="00A66530"/>
    <w:rsid w:val="00A66B68"/>
    <w:rsid w:val="00A66D95"/>
    <w:rsid w:val="00A70909"/>
    <w:rsid w:val="00A73285"/>
    <w:rsid w:val="00A735EC"/>
    <w:rsid w:val="00A73667"/>
    <w:rsid w:val="00A73D69"/>
    <w:rsid w:val="00A7493E"/>
    <w:rsid w:val="00A74E45"/>
    <w:rsid w:val="00A75C55"/>
    <w:rsid w:val="00A7694B"/>
    <w:rsid w:val="00A76D8E"/>
    <w:rsid w:val="00A77141"/>
    <w:rsid w:val="00A77C30"/>
    <w:rsid w:val="00A81216"/>
    <w:rsid w:val="00A818CD"/>
    <w:rsid w:val="00A81C0D"/>
    <w:rsid w:val="00A8228A"/>
    <w:rsid w:val="00A82F1C"/>
    <w:rsid w:val="00A83086"/>
    <w:rsid w:val="00A8321D"/>
    <w:rsid w:val="00A83DC3"/>
    <w:rsid w:val="00A84912"/>
    <w:rsid w:val="00A852CD"/>
    <w:rsid w:val="00A85D10"/>
    <w:rsid w:val="00A86D6B"/>
    <w:rsid w:val="00A87F25"/>
    <w:rsid w:val="00A914FD"/>
    <w:rsid w:val="00A92397"/>
    <w:rsid w:val="00A9493B"/>
    <w:rsid w:val="00A9544B"/>
    <w:rsid w:val="00A960A4"/>
    <w:rsid w:val="00A96254"/>
    <w:rsid w:val="00AA039B"/>
    <w:rsid w:val="00AA0A57"/>
    <w:rsid w:val="00AA136F"/>
    <w:rsid w:val="00AA233F"/>
    <w:rsid w:val="00AA4F2D"/>
    <w:rsid w:val="00AA7A23"/>
    <w:rsid w:val="00AB06ED"/>
    <w:rsid w:val="00AB15DF"/>
    <w:rsid w:val="00AB2EDA"/>
    <w:rsid w:val="00AB5946"/>
    <w:rsid w:val="00AB5E37"/>
    <w:rsid w:val="00AB6820"/>
    <w:rsid w:val="00AB7BB0"/>
    <w:rsid w:val="00AB7F1E"/>
    <w:rsid w:val="00AC026A"/>
    <w:rsid w:val="00AC0B89"/>
    <w:rsid w:val="00AC0DD1"/>
    <w:rsid w:val="00AC182A"/>
    <w:rsid w:val="00AC390B"/>
    <w:rsid w:val="00AC41E7"/>
    <w:rsid w:val="00AC50C6"/>
    <w:rsid w:val="00AC5694"/>
    <w:rsid w:val="00AC626D"/>
    <w:rsid w:val="00AC6FC2"/>
    <w:rsid w:val="00AC7641"/>
    <w:rsid w:val="00AC7FFA"/>
    <w:rsid w:val="00AD1C8F"/>
    <w:rsid w:val="00AD1DCA"/>
    <w:rsid w:val="00AD2F52"/>
    <w:rsid w:val="00AD4609"/>
    <w:rsid w:val="00AD6D4B"/>
    <w:rsid w:val="00AD72A1"/>
    <w:rsid w:val="00AE179A"/>
    <w:rsid w:val="00AE322F"/>
    <w:rsid w:val="00AE40C0"/>
    <w:rsid w:val="00AE4369"/>
    <w:rsid w:val="00AE5109"/>
    <w:rsid w:val="00AE5513"/>
    <w:rsid w:val="00AE5A03"/>
    <w:rsid w:val="00AE5D53"/>
    <w:rsid w:val="00AE61EE"/>
    <w:rsid w:val="00AE65EC"/>
    <w:rsid w:val="00AE6917"/>
    <w:rsid w:val="00AE70B5"/>
    <w:rsid w:val="00AF0255"/>
    <w:rsid w:val="00AF129F"/>
    <w:rsid w:val="00AF19BF"/>
    <w:rsid w:val="00AF233C"/>
    <w:rsid w:val="00AF467C"/>
    <w:rsid w:val="00AF5D9B"/>
    <w:rsid w:val="00AF6382"/>
    <w:rsid w:val="00AF6E2E"/>
    <w:rsid w:val="00AF7971"/>
    <w:rsid w:val="00B00EB7"/>
    <w:rsid w:val="00B01356"/>
    <w:rsid w:val="00B01721"/>
    <w:rsid w:val="00B021E4"/>
    <w:rsid w:val="00B032FC"/>
    <w:rsid w:val="00B0485B"/>
    <w:rsid w:val="00B05377"/>
    <w:rsid w:val="00B053EC"/>
    <w:rsid w:val="00B05E23"/>
    <w:rsid w:val="00B06209"/>
    <w:rsid w:val="00B0628D"/>
    <w:rsid w:val="00B107A4"/>
    <w:rsid w:val="00B10CD9"/>
    <w:rsid w:val="00B11073"/>
    <w:rsid w:val="00B116E7"/>
    <w:rsid w:val="00B11DE9"/>
    <w:rsid w:val="00B11E4E"/>
    <w:rsid w:val="00B12411"/>
    <w:rsid w:val="00B133B5"/>
    <w:rsid w:val="00B139C4"/>
    <w:rsid w:val="00B14CED"/>
    <w:rsid w:val="00B15C69"/>
    <w:rsid w:val="00B174FE"/>
    <w:rsid w:val="00B2181D"/>
    <w:rsid w:val="00B21989"/>
    <w:rsid w:val="00B21C57"/>
    <w:rsid w:val="00B21F58"/>
    <w:rsid w:val="00B22079"/>
    <w:rsid w:val="00B224D0"/>
    <w:rsid w:val="00B22697"/>
    <w:rsid w:val="00B22C3A"/>
    <w:rsid w:val="00B25041"/>
    <w:rsid w:val="00B25803"/>
    <w:rsid w:val="00B268FF"/>
    <w:rsid w:val="00B27940"/>
    <w:rsid w:val="00B31544"/>
    <w:rsid w:val="00B31BC4"/>
    <w:rsid w:val="00B32852"/>
    <w:rsid w:val="00B32887"/>
    <w:rsid w:val="00B3330B"/>
    <w:rsid w:val="00B35611"/>
    <w:rsid w:val="00B358B2"/>
    <w:rsid w:val="00B35A3F"/>
    <w:rsid w:val="00B363F9"/>
    <w:rsid w:val="00B36F28"/>
    <w:rsid w:val="00B3788D"/>
    <w:rsid w:val="00B40967"/>
    <w:rsid w:val="00B40A31"/>
    <w:rsid w:val="00B411E8"/>
    <w:rsid w:val="00B4296B"/>
    <w:rsid w:val="00B42FCF"/>
    <w:rsid w:val="00B430A3"/>
    <w:rsid w:val="00B43D80"/>
    <w:rsid w:val="00B43DDE"/>
    <w:rsid w:val="00B44319"/>
    <w:rsid w:val="00B47491"/>
    <w:rsid w:val="00B501CE"/>
    <w:rsid w:val="00B50C14"/>
    <w:rsid w:val="00B51BE9"/>
    <w:rsid w:val="00B52C68"/>
    <w:rsid w:val="00B538D4"/>
    <w:rsid w:val="00B53BFE"/>
    <w:rsid w:val="00B5553C"/>
    <w:rsid w:val="00B558BF"/>
    <w:rsid w:val="00B56BAA"/>
    <w:rsid w:val="00B56DC5"/>
    <w:rsid w:val="00B612BE"/>
    <w:rsid w:val="00B6322A"/>
    <w:rsid w:val="00B63352"/>
    <w:rsid w:val="00B63696"/>
    <w:rsid w:val="00B64788"/>
    <w:rsid w:val="00B6489B"/>
    <w:rsid w:val="00B65457"/>
    <w:rsid w:val="00B65716"/>
    <w:rsid w:val="00B66A71"/>
    <w:rsid w:val="00B71B0F"/>
    <w:rsid w:val="00B7453C"/>
    <w:rsid w:val="00B75A25"/>
    <w:rsid w:val="00B76940"/>
    <w:rsid w:val="00B7702D"/>
    <w:rsid w:val="00B7712D"/>
    <w:rsid w:val="00B77868"/>
    <w:rsid w:val="00B80DAB"/>
    <w:rsid w:val="00B8164E"/>
    <w:rsid w:val="00B8204E"/>
    <w:rsid w:val="00B82FC5"/>
    <w:rsid w:val="00B830C5"/>
    <w:rsid w:val="00B84A1D"/>
    <w:rsid w:val="00B86858"/>
    <w:rsid w:val="00B86895"/>
    <w:rsid w:val="00B86DF6"/>
    <w:rsid w:val="00B87A4B"/>
    <w:rsid w:val="00B87BBE"/>
    <w:rsid w:val="00B87C11"/>
    <w:rsid w:val="00B908AE"/>
    <w:rsid w:val="00B9292F"/>
    <w:rsid w:val="00B93234"/>
    <w:rsid w:val="00B93CA6"/>
    <w:rsid w:val="00B94573"/>
    <w:rsid w:val="00B96033"/>
    <w:rsid w:val="00B967C2"/>
    <w:rsid w:val="00B96A64"/>
    <w:rsid w:val="00B96B6E"/>
    <w:rsid w:val="00BA0498"/>
    <w:rsid w:val="00BA1AB0"/>
    <w:rsid w:val="00BA1B2B"/>
    <w:rsid w:val="00BA2DB0"/>
    <w:rsid w:val="00BA44AE"/>
    <w:rsid w:val="00BA47E6"/>
    <w:rsid w:val="00BA4D67"/>
    <w:rsid w:val="00BA59D6"/>
    <w:rsid w:val="00BA5E75"/>
    <w:rsid w:val="00BA6C52"/>
    <w:rsid w:val="00BA6E80"/>
    <w:rsid w:val="00BB0BA9"/>
    <w:rsid w:val="00BB0E87"/>
    <w:rsid w:val="00BB2405"/>
    <w:rsid w:val="00BB2E9B"/>
    <w:rsid w:val="00BB3258"/>
    <w:rsid w:val="00BB53D6"/>
    <w:rsid w:val="00BB5C22"/>
    <w:rsid w:val="00BB64FB"/>
    <w:rsid w:val="00BB7A2C"/>
    <w:rsid w:val="00BC06F1"/>
    <w:rsid w:val="00BC0C1F"/>
    <w:rsid w:val="00BC11D0"/>
    <w:rsid w:val="00BC14CC"/>
    <w:rsid w:val="00BC15F1"/>
    <w:rsid w:val="00BC1937"/>
    <w:rsid w:val="00BC3B89"/>
    <w:rsid w:val="00BC429B"/>
    <w:rsid w:val="00BC54C3"/>
    <w:rsid w:val="00BC70CF"/>
    <w:rsid w:val="00BC716B"/>
    <w:rsid w:val="00BD0503"/>
    <w:rsid w:val="00BD1204"/>
    <w:rsid w:val="00BD15E4"/>
    <w:rsid w:val="00BD347A"/>
    <w:rsid w:val="00BD3785"/>
    <w:rsid w:val="00BD3BA3"/>
    <w:rsid w:val="00BD4BB9"/>
    <w:rsid w:val="00BD6EDF"/>
    <w:rsid w:val="00BD7005"/>
    <w:rsid w:val="00BD7F7C"/>
    <w:rsid w:val="00BE15AF"/>
    <w:rsid w:val="00BE1C65"/>
    <w:rsid w:val="00BE22F4"/>
    <w:rsid w:val="00BE23C3"/>
    <w:rsid w:val="00BE307C"/>
    <w:rsid w:val="00BE38FE"/>
    <w:rsid w:val="00BE3BE7"/>
    <w:rsid w:val="00BE42B5"/>
    <w:rsid w:val="00BE45F1"/>
    <w:rsid w:val="00BE5629"/>
    <w:rsid w:val="00BE5E63"/>
    <w:rsid w:val="00BE76A7"/>
    <w:rsid w:val="00BF17D4"/>
    <w:rsid w:val="00BF1B89"/>
    <w:rsid w:val="00BF29E6"/>
    <w:rsid w:val="00BF3381"/>
    <w:rsid w:val="00BF35EC"/>
    <w:rsid w:val="00BF4CA9"/>
    <w:rsid w:val="00BF5A3B"/>
    <w:rsid w:val="00BF77AF"/>
    <w:rsid w:val="00C0162C"/>
    <w:rsid w:val="00C018C7"/>
    <w:rsid w:val="00C02631"/>
    <w:rsid w:val="00C026C5"/>
    <w:rsid w:val="00C041F7"/>
    <w:rsid w:val="00C049D6"/>
    <w:rsid w:val="00C05765"/>
    <w:rsid w:val="00C06369"/>
    <w:rsid w:val="00C06D6C"/>
    <w:rsid w:val="00C0739D"/>
    <w:rsid w:val="00C1049A"/>
    <w:rsid w:val="00C14442"/>
    <w:rsid w:val="00C15287"/>
    <w:rsid w:val="00C15854"/>
    <w:rsid w:val="00C15C70"/>
    <w:rsid w:val="00C17C09"/>
    <w:rsid w:val="00C21B09"/>
    <w:rsid w:val="00C220DC"/>
    <w:rsid w:val="00C23C47"/>
    <w:rsid w:val="00C244D9"/>
    <w:rsid w:val="00C24D99"/>
    <w:rsid w:val="00C25894"/>
    <w:rsid w:val="00C26955"/>
    <w:rsid w:val="00C31CA6"/>
    <w:rsid w:val="00C32904"/>
    <w:rsid w:val="00C35377"/>
    <w:rsid w:val="00C369B2"/>
    <w:rsid w:val="00C405D9"/>
    <w:rsid w:val="00C41BFE"/>
    <w:rsid w:val="00C41DE2"/>
    <w:rsid w:val="00C4205D"/>
    <w:rsid w:val="00C42A83"/>
    <w:rsid w:val="00C43911"/>
    <w:rsid w:val="00C4442F"/>
    <w:rsid w:val="00C4458F"/>
    <w:rsid w:val="00C44D38"/>
    <w:rsid w:val="00C46469"/>
    <w:rsid w:val="00C50BD5"/>
    <w:rsid w:val="00C517C2"/>
    <w:rsid w:val="00C51901"/>
    <w:rsid w:val="00C5261B"/>
    <w:rsid w:val="00C52A67"/>
    <w:rsid w:val="00C52D51"/>
    <w:rsid w:val="00C52FFA"/>
    <w:rsid w:val="00C5397C"/>
    <w:rsid w:val="00C55D59"/>
    <w:rsid w:val="00C57065"/>
    <w:rsid w:val="00C578B7"/>
    <w:rsid w:val="00C57E81"/>
    <w:rsid w:val="00C60CA4"/>
    <w:rsid w:val="00C60E24"/>
    <w:rsid w:val="00C62485"/>
    <w:rsid w:val="00C62F01"/>
    <w:rsid w:val="00C6305C"/>
    <w:rsid w:val="00C64F8E"/>
    <w:rsid w:val="00C651D4"/>
    <w:rsid w:val="00C709B9"/>
    <w:rsid w:val="00C71477"/>
    <w:rsid w:val="00C71557"/>
    <w:rsid w:val="00C72C9F"/>
    <w:rsid w:val="00C72E13"/>
    <w:rsid w:val="00C733CC"/>
    <w:rsid w:val="00C746A5"/>
    <w:rsid w:val="00C75129"/>
    <w:rsid w:val="00C7768B"/>
    <w:rsid w:val="00C77862"/>
    <w:rsid w:val="00C80A4C"/>
    <w:rsid w:val="00C8145E"/>
    <w:rsid w:val="00C81A80"/>
    <w:rsid w:val="00C83023"/>
    <w:rsid w:val="00C83690"/>
    <w:rsid w:val="00C83F8E"/>
    <w:rsid w:val="00C83FAE"/>
    <w:rsid w:val="00C847AD"/>
    <w:rsid w:val="00C86586"/>
    <w:rsid w:val="00C86E42"/>
    <w:rsid w:val="00C90061"/>
    <w:rsid w:val="00C90E0F"/>
    <w:rsid w:val="00C9152E"/>
    <w:rsid w:val="00C91848"/>
    <w:rsid w:val="00C92176"/>
    <w:rsid w:val="00C921CA"/>
    <w:rsid w:val="00C929B8"/>
    <w:rsid w:val="00C93C49"/>
    <w:rsid w:val="00C94B87"/>
    <w:rsid w:val="00C94C6A"/>
    <w:rsid w:val="00C95A96"/>
    <w:rsid w:val="00C96138"/>
    <w:rsid w:val="00C96DFD"/>
    <w:rsid w:val="00C96FFC"/>
    <w:rsid w:val="00CA1BF6"/>
    <w:rsid w:val="00CA310A"/>
    <w:rsid w:val="00CA4D53"/>
    <w:rsid w:val="00CA4F9E"/>
    <w:rsid w:val="00CA5FA3"/>
    <w:rsid w:val="00CA5FE0"/>
    <w:rsid w:val="00CA7388"/>
    <w:rsid w:val="00CA7C31"/>
    <w:rsid w:val="00CA7E96"/>
    <w:rsid w:val="00CB0B69"/>
    <w:rsid w:val="00CB1026"/>
    <w:rsid w:val="00CB1C7B"/>
    <w:rsid w:val="00CB345B"/>
    <w:rsid w:val="00CB3869"/>
    <w:rsid w:val="00CB3AC1"/>
    <w:rsid w:val="00CB445C"/>
    <w:rsid w:val="00CB4650"/>
    <w:rsid w:val="00CB4DD3"/>
    <w:rsid w:val="00CB543F"/>
    <w:rsid w:val="00CB61D6"/>
    <w:rsid w:val="00CB65E6"/>
    <w:rsid w:val="00CB687F"/>
    <w:rsid w:val="00CB6A36"/>
    <w:rsid w:val="00CB6CC3"/>
    <w:rsid w:val="00CB6F8F"/>
    <w:rsid w:val="00CB7A63"/>
    <w:rsid w:val="00CC0605"/>
    <w:rsid w:val="00CC0F35"/>
    <w:rsid w:val="00CC1E75"/>
    <w:rsid w:val="00CC34B1"/>
    <w:rsid w:val="00CC3DEE"/>
    <w:rsid w:val="00CC46C0"/>
    <w:rsid w:val="00CC577A"/>
    <w:rsid w:val="00CC5C62"/>
    <w:rsid w:val="00CC605F"/>
    <w:rsid w:val="00CC66E2"/>
    <w:rsid w:val="00CC79C9"/>
    <w:rsid w:val="00CD193E"/>
    <w:rsid w:val="00CD1C74"/>
    <w:rsid w:val="00CD1D3A"/>
    <w:rsid w:val="00CD1E2B"/>
    <w:rsid w:val="00CD1FAA"/>
    <w:rsid w:val="00CD2B67"/>
    <w:rsid w:val="00CD4C84"/>
    <w:rsid w:val="00CD5C2B"/>
    <w:rsid w:val="00CD6B69"/>
    <w:rsid w:val="00CD7332"/>
    <w:rsid w:val="00CD736F"/>
    <w:rsid w:val="00CE0E51"/>
    <w:rsid w:val="00CE118F"/>
    <w:rsid w:val="00CE291B"/>
    <w:rsid w:val="00CE2C81"/>
    <w:rsid w:val="00CE2DAE"/>
    <w:rsid w:val="00CE3D1B"/>
    <w:rsid w:val="00CE43F7"/>
    <w:rsid w:val="00CE6F87"/>
    <w:rsid w:val="00CE7787"/>
    <w:rsid w:val="00CE7E63"/>
    <w:rsid w:val="00CF0F1D"/>
    <w:rsid w:val="00CF17CA"/>
    <w:rsid w:val="00CF48D7"/>
    <w:rsid w:val="00CF4C3E"/>
    <w:rsid w:val="00CF4F3E"/>
    <w:rsid w:val="00CF52C4"/>
    <w:rsid w:val="00CF6444"/>
    <w:rsid w:val="00CF6822"/>
    <w:rsid w:val="00CF7CE1"/>
    <w:rsid w:val="00D0049C"/>
    <w:rsid w:val="00D04FA4"/>
    <w:rsid w:val="00D06187"/>
    <w:rsid w:val="00D0716D"/>
    <w:rsid w:val="00D1079C"/>
    <w:rsid w:val="00D10C4A"/>
    <w:rsid w:val="00D11142"/>
    <w:rsid w:val="00D114D6"/>
    <w:rsid w:val="00D118F5"/>
    <w:rsid w:val="00D1194D"/>
    <w:rsid w:val="00D11B92"/>
    <w:rsid w:val="00D1330A"/>
    <w:rsid w:val="00D1353F"/>
    <w:rsid w:val="00D13725"/>
    <w:rsid w:val="00D13B60"/>
    <w:rsid w:val="00D14EF4"/>
    <w:rsid w:val="00D1506C"/>
    <w:rsid w:val="00D15CF9"/>
    <w:rsid w:val="00D16798"/>
    <w:rsid w:val="00D16B12"/>
    <w:rsid w:val="00D17D00"/>
    <w:rsid w:val="00D216CB"/>
    <w:rsid w:val="00D21C9D"/>
    <w:rsid w:val="00D2277A"/>
    <w:rsid w:val="00D22C44"/>
    <w:rsid w:val="00D23162"/>
    <w:rsid w:val="00D24B4C"/>
    <w:rsid w:val="00D25A51"/>
    <w:rsid w:val="00D26C1D"/>
    <w:rsid w:val="00D27340"/>
    <w:rsid w:val="00D2748F"/>
    <w:rsid w:val="00D27635"/>
    <w:rsid w:val="00D300DA"/>
    <w:rsid w:val="00D30812"/>
    <w:rsid w:val="00D309F4"/>
    <w:rsid w:val="00D30B30"/>
    <w:rsid w:val="00D31809"/>
    <w:rsid w:val="00D318C1"/>
    <w:rsid w:val="00D32E5E"/>
    <w:rsid w:val="00D330EB"/>
    <w:rsid w:val="00D33373"/>
    <w:rsid w:val="00D34173"/>
    <w:rsid w:val="00D345F2"/>
    <w:rsid w:val="00D35563"/>
    <w:rsid w:val="00D35587"/>
    <w:rsid w:val="00D3575D"/>
    <w:rsid w:val="00D36281"/>
    <w:rsid w:val="00D40030"/>
    <w:rsid w:val="00D408A9"/>
    <w:rsid w:val="00D40D18"/>
    <w:rsid w:val="00D41036"/>
    <w:rsid w:val="00D4143B"/>
    <w:rsid w:val="00D43AC9"/>
    <w:rsid w:val="00D43CF5"/>
    <w:rsid w:val="00D44BC6"/>
    <w:rsid w:val="00D45561"/>
    <w:rsid w:val="00D463ED"/>
    <w:rsid w:val="00D464CD"/>
    <w:rsid w:val="00D47970"/>
    <w:rsid w:val="00D5015D"/>
    <w:rsid w:val="00D50A1F"/>
    <w:rsid w:val="00D533BF"/>
    <w:rsid w:val="00D53D25"/>
    <w:rsid w:val="00D53F88"/>
    <w:rsid w:val="00D546C0"/>
    <w:rsid w:val="00D54932"/>
    <w:rsid w:val="00D55A4F"/>
    <w:rsid w:val="00D60A2A"/>
    <w:rsid w:val="00D61E5E"/>
    <w:rsid w:val="00D63649"/>
    <w:rsid w:val="00D63BE5"/>
    <w:rsid w:val="00D64028"/>
    <w:rsid w:val="00D64853"/>
    <w:rsid w:val="00D651E4"/>
    <w:rsid w:val="00D6594A"/>
    <w:rsid w:val="00D70E5C"/>
    <w:rsid w:val="00D72297"/>
    <w:rsid w:val="00D72979"/>
    <w:rsid w:val="00D735C4"/>
    <w:rsid w:val="00D74CB6"/>
    <w:rsid w:val="00D75991"/>
    <w:rsid w:val="00D75C85"/>
    <w:rsid w:val="00D7668A"/>
    <w:rsid w:val="00D80711"/>
    <w:rsid w:val="00D818E6"/>
    <w:rsid w:val="00D820A7"/>
    <w:rsid w:val="00D8464F"/>
    <w:rsid w:val="00D853AA"/>
    <w:rsid w:val="00D8553F"/>
    <w:rsid w:val="00D862F0"/>
    <w:rsid w:val="00D86CB8"/>
    <w:rsid w:val="00D86D99"/>
    <w:rsid w:val="00D87A67"/>
    <w:rsid w:val="00D87CBF"/>
    <w:rsid w:val="00D9131B"/>
    <w:rsid w:val="00D92051"/>
    <w:rsid w:val="00D923DB"/>
    <w:rsid w:val="00D93972"/>
    <w:rsid w:val="00D93A2C"/>
    <w:rsid w:val="00D95E92"/>
    <w:rsid w:val="00D96640"/>
    <w:rsid w:val="00D9698C"/>
    <w:rsid w:val="00D96EBC"/>
    <w:rsid w:val="00DA079F"/>
    <w:rsid w:val="00DA0AEE"/>
    <w:rsid w:val="00DA339A"/>
    <w:rsid w:val="00DA34E8"/>
    <w:rsid w:val="00DA41A1"/>
    <w:rsid w:val="00DA4454"/>
    <w:rsid w:val="00DA480E"/>
    <w:rsid w:val="00DA4982"/>
    <w:rsid w:val="00DA5660"/>
    <w:rsid w:val="00DA6C4C"/>
    <w:rsid w:val="00DA7658"/>
    <w:rsid w:val="00DB037F"/>
    <w:rsid w:val="00DB1A71"/>
    <w:rsid w:val="00DB2D69"/>
    <w:rsid w:val="00DB6220"/>
    <w:rsid w:val="00DB6913"/>
    <w:rsid w:val="00DB712A"/>
    <w:rsid w:val="00DB7FA6"/>
    <w:rsid w:val="00DC0A2A"/>
    <w:rsid w:val="00DC20E4"/>
    <w:rsid w:val="00DC258B"/>
    <w:rsid w:val="00DC3F7F"/>
    <w:rsid w:val="00DC461E"/>
    <w:rsid w:val="00DC5F9A"/>
    <w:rsid w:val="00DC6825"/>
    <w:rsid w:val="00DC7D11"/>
    <w:rsid w:val="00DC7E3A"/>
    <w:rsid w:val="00DD0681"/>
    <w:rsid w:val="00DD3A38"/>
    <w:rsid w:val="00DD5174"/>
    <w:rsid w:val="00DD6633"/>
    <w:rsid w:val="00DD68BF"/>
    <w:rsid w:val="00DD70B4"/>
    <w:rsid w:val="00DD711C"/>
    <w:rsid w:val="00DE02B4"/>
    <w:rsid w:val="00DE14D4"/>
    <w:rsid w:val="00DE1DF0"/>
    <w:rsid w:val="00DE4C2C"/>
    <w:rsid w:val="00DF10A3"/>
    <w:rsid w:val="00DF1490"/>
    <w:rsid w:val="00DF1DC9"/>
    <w:rsid w:val="00DF454C"/>
    <w:rsid w:val="00DF490B"/>
    <w:rsid w:val="00DF4921"/>
    <w:rsid w:val="00DF578A"/>
    <w:rsid w:val="00DF5E3C"/>
    <w:rsid w:val="00DF7AA1"/>
    <w:rsid w:val="00DF7C70"/>
    <w:rsid w:val="00E015A5"/>
    <w:rsid w:val="00E026FF"/>
    <w:rsid w:val="00E03686"/>
    <w:rsid w:val="00E05231"/>
    <w:rsid w:val="00E06D62"/>
    <w:rsid w:val="00E07205"/>
    <w:rsid w:val="00E10209"/>
    <w:rsid w:val="00E104ED"/>
    <w:rsid w:val="00E123DC"/>
    <w:rsid w:val="00E13C70"/>
    <w:rsid w:val="00E13CD7"/>
    <w:rsid w:val="00E145F4"/>
    <w:rsid w:val="00E14A01"/>
    <w:rsid w:val="00E1538C"/>
    <w:rsid w:val="00E16B4C"/>
    <w:rsid w:val="00E213C2"/>
    <w:rsid w:val="00E21F03"/>
    <w:rsid w:val="00E241E3"/>
    <w:rsid w:val="00E244C1"/>
    <w:rsid w:val="00E24A71"/>
    <w:rsid w:val="00E26D82"/>
    <w:rsid w:val="00E273DB"/>
    <w:rsid w:val="00E27A9A"/>
    <w:rsid w:val="00E30294"/>
    <w:rsid w:val="00E30E52"/>
    <w:rsid w:val="00E3111B"/>
    <w:rsid w:val="00E32516"/>
    <w:rsid w:val="00E32B6F"/>
    <w:rsid w:val="00E3458A"/>
    <w:rsid w:val="00E34C4C"/>
    <w:rsid w:val="00E35A20"/>
    <w:rsid w:val="00E36EB3"/>
    <w:rsid w:val="00E37634"/>
    <w:rsid w:val="00E37C0C"/>
    <w:rsid w:val="00E37E85"/>
    <w:rsid w:val="00E41252"/>
    <w:rsid w:val="00E414B0"/>
    <w:rsid w:val="00E41752"/>
    <w:rsid w:val="00E41885"/>
    <w:rsid w:val="00E4280C"/>
    <w:rsid w:val="00E431BD"/>
    <w:rsid w:val="00E447C3"/>
    <w:rsid w:val="00E45B70"/>
    <w:rsid w:val="00E45C34"/>
    <w:rsid w:val="00E47379"/>
    <w:rsid w:val="00E5007E"/>
    <w:rsid w:val="00E52092"/>
    <w:rsid w:val="00E52EA8"/>
    <w:rsid w:val="00E530C9"/>
    <w:rsid w:val="00E531F7"/>
    <w:rsid w:val="00E53391"/>
    <w:rsid w:val="00E5427C"/>
    <w:rsid w:val="00E54407"/>
    <w:rsid w:val="00E55607"/>
    <w:rsid w:val="00E557FF"/>
    <w:rsid w:val="00E558AA"/>
    <w:rsid w:val="00E57295"/>
    <w:rsid w:val="00E5791B"/>
    <w:rsid w:val="00E579E4"/>
    <w:rsid w:val="00E61256"/>
    <w:rsid w:val="00E62D46"/>
    <w:rsid w:val="00E66061"/>
    <w:rsid w:val="00E66A80"/>
    <w:rsid w:val="00E7027E"/>
    <w:rsid w:val="00E70464"/>
    <w:rsid w:val="00E71451"/>
    <w:rsid w:val="00E71881"/>
    <w:rsid w:val="00E7339A"/>
    <w:rsid w:val="00E756B4"/>
    <w:rsid w:val="00E76C19"/>
    <w:rsid w:val="00E80E0A"/>
    <w:rsid w:val="00E81F7E"/>
    <w:rsid w:val="00E83351"/>
    <w:rsid w:val="00E84270"/>
    <w:rsid w:val="00E84AED"/>
    <w:rsid w:val="00E852D7"/>
    <w:rsid w:val="00E90A8B"/>
    <w:rsid w:val="00E913A9"/>
    <w:rsid w:val="00E92B9D"/>
    <w:rsid w:val="00E934C1"/>
    <w:rsid w:val="00E95A3D"/>
    <w:rsid w:val="00E95A7A"/>
    <w:rsid w:val="00EA154D"/>
    <w:rsid w:val="00EA1723"/>
    <w:rsid w:val="00EA25F0"/>
    <w:rsid w:val="00EA3AF2"/>
    <w:rsid w:val="00EA402B"/>
    <w:rsid w:val="00EA4344"/>
    <w:rsid w:val="00EA5D7F"/>
    <w:rsid w:val="00EA6BB5"/>
    <w:rsid w:val="00EA7CB3"/>
    <w:rsid w:val="00EB1196"/>
    <w:rsid w:val="00EB296A"/>
    <w:rsid w:val="00EB323B"/>
    <w:rsid w:val="00EB3910"/>
    <w:rsid w:val="00EB4142"/>
    <w:rsid w:val="00EB41B5"/>
    <w:rsid w:val="00EB4DDD"/>
    <w:rsid w:val="00EB515E"/>
    <w:rsid w:val="00EB5306"/>
    <w:rsid w:val="00EB66FF"/>
    <w:rsid w:val="00EB699F"/>
    <w:rsid w:val="00EB7869"/>
    <w:rsid w:val="00EC238F"/>
    <w:rsid w:val="00EC2C15"/>
    <w:rsid w:val="00EC4C76"/>
    <w:rsid w:val="00EC69BD"/>
    <w:rsid w:val="00EC6A8B"/>
    <w:rsid w:val="00EC6D60"/>
    <w:rsid w:val="00ED0904"/>
    <w:rsid w:val="00ED0E94"/>
    <w:rsid w:val="00ED1B0F"/>
    <w:rsid w:val="00ED63F4"/>
    <w:rsid w:val="00ED7DDB"/>
    <w:rsid w:val="00EE10AA"/>
    <w:rsid w:val="00EE1531"/>
    <w:rsid w:val="00EE1728"/>
    <w:rsid w:val="00EE3614"/>
    <w:rsid w:val="00EE3C6D"/>
    <w:rsid w:val="00EE4137"/>
    <w:rsid w:val="00EE52C9"/>
    <w:rsid w:val="00EE5D07"/>
    <w:rsid w:val="00EE7D49"/>
    <w:rsid w:val="00EF1306"/>
    <w:rsid w:val="00EF26A4"/>
    <w:rsid w:val="00EF2950"/>
    <w:rsid w:val="00EF34B0"/>
    <w:rsid w:val="00EF5C49"/>
    <w:rsid w:val="00EF5D23"/>
    <w:rsid w:val="00EF6805"/>
    <w:rsid w:val="00F00BDF"/>
    <w:rsid w:val="00F0216E"/>
    <w:rsid w:val="00F02E21"/>
    <w:rsid w:val="00F03E53"/>
    <w:rsid w:val="00F03E98"/>
    <w:rsid w:val="00F0501F"/>
    <w:rsid w:val="00F0598A"/>
    <w:rsid w:val="00F072C7"/>
    <w:rsid w:val="00F119EC"/>
    <w:rsid w:val="00F11D67"/>
    <w:rsid w:val="00F15543"/>
    <w:rsid w:val="00F16A29"/>
    <w:rsid w:val="00F17967"/>
    <w:rsid w:val="00F17C82"/>
    <w:rsid w:val="00F201AD"/>
    <w:rsid w:val="00F2275B"/>
    <w:rsid w:val="00F22898"/>
    <w:rsid w:val="00F252E0"/>
    <w:rsid w:val="00F25856"/>
    <w:rsid w:val="00F26F5B"/>
    <w:rsid w:val="00F272D4"/>
    <w:rsid w:val="00F272D7"/>
    <w:rsid w:val="00F30142"/>
    <w:rsid w:val="00F311AC"/>
    <w:rsid w:val="00F33289"/>
    <w:rsid w:val="00F33FFB"/>
    <w:rsid w:val="00F35023"/>
    <w:rsid w:val="00F35092"/>
    <w:rsid w:val="00F3621B"/>
    <w:rsid w:val="00F36503"/>
    <w:rsid w:val="00F36698"/>
    <w:rsid w:val="00F36FFE"/>
    <w:rsid w:val="00F40BF1"/>
    <w:rsid w:val="00F40D9B"/>
    <w:rsid w:val="00F41763"/>
    <w:rsid w:val="00F4283B"/>
    <w:rsid w:val="00F440CD"/>
    <w:rsid w:val="00F44514"/>
    <w:rsid w:val="00F44CA8"/>
    <w:rsid w:val="00F44D57"/>
    <w:rsid w:val="00F462B9"/>
    <w:rsid w:val="00F51FE3"/>
    <w:rsid w:val="00F527E3"/>
    <w:rsid w:val="00F52B9E"/>
    <w:rsid w:val="00F53BEC"/>
    <w:rsid w:val="00F55E72"/>
    <w:rsid w:val="00F56322"/>
    <w:rsid w:val="00F5637A"/>
    <w:rsid w:val="00F570BD"/>
    <w:rsid w:val="00F57628"/>
    <w:rsid w:val="00F57CA0"/>
    <w:rsid w:val="00F6152F"/>
    <w:rsid w:val="00F61578"/>
    <w:rsid w:val="00F61E0B"/>
    <w:rsid w:val="00F621FD"/>
    <w:rsid w:val="00F62A9A"/>
    <w:rsid w:val="00F635AC"/>
    <w:rsid w:val="00F63C06"/>
    <w:rsid w:val="00F65344"/>
    <w:rsid w:val="00F659B1"/>
    <w:rsid w:val="00F661A9"/>
    <w:rsid w:val="00F66A2B"/>
    <w:rsid w:val="00F66D4E"/>
    <w:rsid w:val="00F67B4C"/>
    <w:rsid w:val="00F67D85"/>
    <w:rsid w:val="00F715DE"/>
    <w:rsid w:val="00F71806"/>
    <w:rsid w:val="00F72836"/>
    <w:rsid w:val="00F72B9F"/>
    <w:rsid w:val="00F74A20"/>
    <w:rsid w:val="00F750D0"/>
    <w:rsid w:val="00F7535D"/>
    <w:rsid w:val="00F8015A"/>
    <w:rsid w:val="00F80568"/>
    <w:rsid w:val="00F80B52"/>
    <w:rsid w:val="00F80BC5"/>
    <w:rsid w:val="00F80C39"/>
    <w:rsid w:val="00F8269F"/>
    <w:rsid w:val="00F834E1"/>
    <w:rsid w:val="00F83D5E"/>
    <w:rsid w:val="00F842AF"/>
    <w:rsid w:val="00F849B9"/>
    <w:rsid w:val="00F855DA"/>
    <w:rsid w:val="00F86FC7"/>
    <w:rsid w:val="00F872FE"/>
    <w:rsid w:val="00F874F5"/>
    <w:rsid w:val="00F87C93"/>
    <w:rsid w:val="00F915B6"/>
    <w:rsid w:val="00F91EEF"/>
    <w:rsid w:val="00F922B5"/>
    <w:rsid w:val="00F95853"/>
    <w:rsid w:val="00F97B06"/>
    <w:rsid w:val="00FA0011"/>
    <w:rsid w:val="00FA044E"/>
    <w:rsid w:val="00FA18F6"/>
    <w:rsid w:val="00FA44DA"/>
    <w:rsid w:val="00FA4E23"/>
    <w:rsid w:val="00FA5271"/>
    <w:rsid w:val="00FA76E9"/>
    <w:rsid w:val="00FA77B1"/>
    <w:rsid w:val="00FA7BFC"/>
    <w:rsid w:val="00FB0601"/>
    <w:rsid w:val="00FB69D2"/>
    <w:rsid w:val="00FB69FC"/>
    <w:rsid w:val="00FB6DAF"/>
    <w:rsid w:val="00FC0FE3"/>
    <w:rsid w:val="00FC1CD4"/>
    <w:rsid w:val="00FC1E0F"/>
    <w:rsid w:val="00FC1E25"/>
    <w:rsid w:val="00FC22CF"/>
    <w:rsid w:val="00FC2746"/>
    <w:rsid w:val="00FC2886"/>
    <w:rsid w:val="00FC2C56"/>
    <w:rsid w:val="00FC3007"/>
    <w:rsid w:val="00FC34C9"/>
    <w:rsid w:val="00FD0584"/>
    <w:rsid w:val="00FD07D9"/>
    <w:rsid w:val="00FD083B"/>
    <w:rsid w:val="00FD0AF6"/>
    <w:rsid w:val="00FD29B1"/>
    <w:rsid w:val="00FD29D7"/>
    <w:rsid w:val="00FD32BC"/>
    <w:rsid w:val="00FD3B13"/>
    <w:rsid w:val="00FD526C"/>
    <w:rsid w:val="00FD5C26"/>
    <w:rsid w:val="00FD6601"/>
    <w:rsid w:val="00FD752D"/>
    <w:rsid w:val="00FD7F83"/>
    <w:rsid w:val="00FE00D1"/>
    <w:rsid w:val="00FE0FA7"/>
    <w:rsid w:val="00FE14FB"/>
    <w:rsid w:val="00FE1DE3"/>
    <w:rsid w:val="00FE1E99"/>
    <w:rsid w:val="00FE2282"/>
    <w:rsid w:val="00FE2368"/>
    <w:rsid w:val="00FE2AE9"/>
    <w:rsid w:val="00FE4834"/>
    <w:rsid w:val="00FE6EF4"/>
    <w:rsid w:val="00FE7209"/>
    <w:rsid w:val="00FE76BE"/>
    <w:rsid w:val="00FE78BB"/>
    <w:rsid w:val="00FE7E81"/>
    <w:rsid w:val="00FF0D2A"/>
    <w:rsid w:val="00FF11C8"/>
    <w:rsid w:val="00FF261B"/>
    <w:rsid w:val="00FF2CC9"/>
    <w:rsid w:val="00FF4837"/>
    <w:rsid w:val="00FF4C24"/>
    <w:rsid w:val="00FF4C3F"/>
    <w:rsid w:val="00FF577A"/>
    <w:rsid w:val="00FF623C"/>
    <w:rsid w:val="00FF729A"/>
    <w:rsid w:val="05502F0B"/>
    <w:rsid w:val="056160EA"/>
    <w:rsid w:val="0F43EBD3"/>
    <w:rsid w:val="121E9C39"/>
    <w:rsid w:val="2364B879"/>
    <w:rsid w:val="2666EE29"/>
    <w:rsid w:val="28FD5A7B"/>
    <w:rsid w:val="2E0C0F9A"/>
    <w:rsid w:val="344BAE4F"/>
    <w:rsid w:val="35AD4C6A"/>
    <w:rsid w:val="361B2B02"/>
    <w:rsid w:val="36F3AAD2"/>
    <w:rsid w:val="37F6B9DF"/>
    <w:rsid w:val="3EA6FE73"/>
    <w:rsid w:val="45098C6B"/>
    <w:rsid w:val="47672E1B"/>
    <w:rsid w:val="4AE6928F"/>
    <w:rsid w:val="51636778"/>
    <w:rsid w:val="542C88C6"/>
    <w:rsid w:val="5D1CBD15"/>
    <w:rsid w:val="63B007DE"/>
    <w:rsid w:val="69F0B849"/>
    <w:rsid w:val="6B6778AE"/>
    <w:rsid w:val="6C3A25BE"/>
    <w:rsid w:val="7708E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187D4"/>
  <w15:chartTrackingRefBased/>
  <w15:docId w15:val="{E19832B1-3EA4-4CEC-9B74-E27838A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4C8D"/>
    <w:pPr>
      <w:keepNext/>
      <w:widowControl w:val="0"/>
      <w:spacing w:before="120" w:after="120"/>
      <w:jc w:val="both"/>
    </w:pPr>
    <w:rPr>
      <w:sz w:val="24"/>
    </w:rPr>
  </w:style>
  <w:style w:type="paragraph" w:styleId="Nadpis1">
    <w:name w:val="heading 1"/>
    <w:basedOn w:val="Normln"/>
    <w:next w:val="Normln"/>
    <w:qFormat/>
    <w:pPr>
      <w:numPr>
        <w:numId w:val="1"/>
      </w:numPr>
      <w:spacing w:before="360"/>
      <w:jc w:val="center"/>
      <w:outlineLvl w:val="0"/>
    </w:pPr>
    <w:rPr>
      <w:b/>
      <w:kern w:val="28"/>
    </w:rPr>
  </w:style>
  <w:style w:type="paragraph" w:styleId="Nadpis2">
    <w:name w:val="heading 2"/>
    <w:basedOn w:val="Normln"/>
    <w:next w:val="Normln"/>
    <w:qFormat/>
    <w:pPr>
      <w:numPr>
        <w:ilvl w:val="1"/>
        <w:numId w:val="1"/>
      </w:numPr>
      <w:outlineLvl w:val="1"/>
    </w:pPr>
  </w:style>
  <w:style w:type="paragraph" w:styleId="Nadpis3">
    <w:name w:val="heading 3"/>
    <w:basedOn w:val="Normln"/>
    <w:next w:val="Normln"/>
    <w:link w:val="Nadpis3Char"/>
    <w:qFormat/>
    <w:pPr>
      <w:outlineLvl w:val="2"/>
    </w:pPr>
  </w:style>
  <w:style w:type="paragraph" w:styleId="Nadpis4">
    <w:name w:val="heading 4"/>
    <w:basedOn w:val="Normln"/>
    <w:next w:val="Normln"/>
    <w:qFormat/>
    <w:pPr>
      <w:numPr>
        <w:ilvl w:val="3"/>
        <w:numId w:val="1"/>
      </w:numPr>
      <w:outlineLvl w:val="3"/>
    </w:p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link w:val="ZkladntextChar"/>
    <w:pPr>
      <w:tabs>
        <w:tab w:val="left" w:pos="-987"/>
      </w:tabs>
      <w:autoSpaceDE w:val="0"/>
      <w:autoSpaceDN w:val="0"/>
    </w:pPr>
    <w:rPr>
      <w:szCs w:val="24"/>
      <w:lang w:val="en-US" w:eastAsia="x-none"/>
    </w:rPr>
  </w:style>
  <w:style w:type="character" w:styleId="Hypertextovodkaz">
    <w:name w:val="Hyperlink"/>
    <w:uiPriority w:val="99"/>
    <w:rPr>
      <w:color w:val="0000FF"/>
      <w:u w:val="single"/>
    </w:rPr>
  </w:style>
  <w:style w:type="paragraph" w:customStyle="1" w:styleId="bllzaklad">
    <w:name w:val="bll_zaklad"/>
    <w:pPr>
      <w:spacing w:after="120"/>
      <w:jc w:val="both"/>
    </w:pPr>
    <w:rPr>
      <w:rFonts w:ascii="Arial Narrow" w:hAnsi="Arial Narrow"/>
      <w:noProof/>
      <w:sz w:val="22"/>
    </w:rPr>
  </w:style>
  <w:style w:type="paragraph" w:styleId="Obsah1">
    <w:name w:val="toc 1"/>
    <w:basedOn w:val="Normln"/>
    <w:next w:val="Normln"/>
    <w:autoRedefine/>
    <w:uiPriority w:val="39"/>
    <w:rsid w:val="00994630"/>
    <w:pPr>
      <w:tabs>
        <w:tab w:val="left" w:pos="567"/>
        <w:tab w:val="left" w:pos="993"/>
        <w:tab w:val="right" w:leader="dot" w:pos="9062"/>
      </w:tabs>
    </w:pPr>
    <w:rPr>
      <w:rFonts w:asciiTheme="minorHAnsi" w:hAnsiTheme="minorHAnsi"/>
      <w:sz w:val="22"/>
    </w:rPr>
  </w:style>
  <w:style w:type="paragraph" w:styleId="Textbubliny">
    <w:name w:val="Balloon Text"/>
    <w:basedOn w:val="Normln"/>
    <w:semiHidden/>
    <w:rsid w:val="00664C8D"/>
    <w:rPr>
      <w:rFonts w:ascii="Tahoma" w:hAnsi="Tahoma" w:cs="Tahoma"/>
      <w:sz w:val="22"/>
      <w:szCs w:val="16"/>
    </w:rPr>
  </w:style>
  <w:style w:type="character" w:styleId="Odkaznakoment">
    <w:name w:val="annotation reference"/>
    <w:semiHidden/>
    <w:rsid w:val="00A818CD"/>
    <w:rPr>
      <w:sz w:val="16"/>
      <w:szCs w:val="16"/>
    </w:rPr>
  </w:style>
  <w:style w:type="paragraph" w:styleId="Textkomente">
    <w:name w:val="annotation text"/>
    <w:basedOn w:val="Normln"/>
    <w:link w:val="TextkomenteChar"/>
    <w:uiPriority w:val="99"/>
    <w:rsid w:val="006A105A"/>
    <w:rPr>
      <w:sz w:val="22"/>
    </w:rPr>
  </w:style>
  <w:style w:type="paragraph" w:styleId="Pedmtkomente">
    <w:name w:val="annotation subject"/>
    <w:basedOn w:val="Textkomente"/>
    <w:next w:val="Textkomente"/>
    <w:semiHidden/>
    <w:rsid w:val="00A818CD"/>
    <w:rPr>
      <w:b/>
      <w:bCs/>
    </w:rPr>
  </w:style>
  <w:style w:type="table" w:styleId="Mkatabulky">
    <w:name w:val="Table Grid"/>
    <w:basedOn w:val="Normlntabulka"/>
    <w:rsid w:val="003A42A8"/>
    <w:pPr>
      <w:keepNext/>
      <w:widowControl w:val="0"/>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B7453C"/>
    <w:pPr>
      <w:keepNext w:val="0"/>
      <w:widowControl/>
      <w:spacing w:before="0" w:after="200" w:line="276" w:lineRule="auto"/>
      <w:ind w:left="720"/>
      <w:contextualSpacing/>
      <w:jc w:val="left"/>
    </w:pPr>
    <w:rPr>
      <w:rFonts w:ascii="Calibri" w:eastAsia="Calibri" w:hAnsi="Calibri"/>
      <w:sz w:val="22"/>
      <w:szCs w:val="22"/>
      <w:lang w:eastAsia="en-US"/>
    </w:rPr>
  </w:style>
  <w:style w:type="paragraph" w:styleId="Normlnweb">
    <w:name w:val="Normal (Web)"/>
    <w:basedOn w:val="Normln"/>
    <w:uiPriority w:val="99"/>
    <w:unhideWhenUsed/>
    <w:rsid w:val="00D3575D"/>
    <w:pPr>
      <w:keepNext w:val="0"/>
      <w:widowControl/>
      <w:spacing w:before="100" w:beforeAutospacing="1" w:after="100" w:afterAutospacing="1"/>
      <w:jc w:val="left"/>
    </w:pPr>
    <w:rPr>
      <w:szCs w:val="24"/>
    </w:rPr>
  </w:style>
  <w:style w:type="paragraph" w:styleId="Textpoznpodarou">
    <w:name w:val="footnote text"/>
    <w:basedOn w:val="Normln"/>
    <w:link w:val="TextpoznpodarouChar"/>
    <w:rsid w:val="000871C2"/>
    <w:rPr>
      <w:sz w:val="20"/>
    </w:rPr>
  </w:style>
  <w:style w:type="character" w:customStyle="1" w:styleId="TextpoznpodarouChar">
    <w:name w:val="Text pozn. pod čarou Char"/>
    <w:basedOn w:val="Standardnpsmoodstavce"/>
    <w:link w:val="Textpoznpodarou"/>
    <w:rsid w:val="000871C2"/>
  </w:style>
  <w:style w:type="character" w:styleId="Znakapoznpodarou">
    <w:name w:val="footnote reference"/>
    <w:rsid w:val="000871C2"/>
    <w:rPr>
      <w:vertAlign w:val="superscript"/>
    </w:rPr>
  </w:style>
  <w:style w:type="paragraph" w:styleId="Revize">
    <w:name w:val="Revision"/>
    <w:hidden/>
    <w:uiPriority w:val="99"/>
    <w:semiHidden/>
    <w:rsid w:val="00265CAA"/>
    <w:rPr>
      <w:sz w:val="24"/>
    </w:rPr>
  </w:style>
  <w:style w:type="character" w:customStyle="1" w:styleId="ZpatChar">
    <w:name w:val="Zápatí Char"/>
    <w:link w:val="Zpat"/>
    <w:uiPriority w:val="99"/>
    <w:rsid w:val="00B8164E"/>
    <w:rPr>
      <w:sz w:val="24"/>
    </w:rPr>
  </w:style>
  <w:style w:type="paragraph" w:customStyle="1" w:styleId="Default">
    <w:name w:val="Default"/>
    <w:rsid w:val="00B14CED"/>
    <w:pPr>
      <w:autoSpaceDE w:val="0"/>
      <w:autoSpaceDN w:val="0"/>
      <w:adjustRightInd w:val="0"/>
    </w:pPr>
    <w:rPr>
      <w:rFonts w:ascii="Arial" w:hAnsi="Arial" w:cs="Arial"/>
      <w:color w:val="000000"/>
      <w:sz w:val="24"/>
      <w:szCs w:val="24"/>
    </w:rPr>
  </w:style>
  <w:style w:type="character" w:customStyle="1" w:styleId="TextkomenteChar">
    <w:name w:val="Text komentáře Char"/>
    <w:link w:val="Textkomente"/>
    <w:uiPriority w:val="99"/>
    <w:rsid w:val="006A105A"/>
    <w:rPr>
      <w:sz w:val="22"/>
    </w:rPr>
  </w:style>
  <w:style w:type="character" w:customStyle="1" w:styleId="ZkladntextChar">
    <w:name w:val="Základní text Char"/>
    <w:link w:val="Zkladntext"/>
    <w:rsid w:val="00FA0011"/>
    <w:rPr>
      <w:sz w:val="24"/>
      <w:szCs w:val="24"/>
      <w:lang w:val="en-US"/>
    </w:rPr>
  </w:style>
  <w:style w:type="table" w:customStyle="1" w:styleId="Mkatabulky1">
    <w:name w:val="Mřížka tabulky1"/>
    <w:basedOn w:val="Normlntabulka"/>
    <w:next w:val="Mkatabulky"/>
    <w:uiPriority w:val="99"/>
    <w:rsid w:val="002E75C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AB7BB0"/>
    <w:rPr>
      <w:sz w:val="24"/>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67013A"/>
    <w:rPr>
      <w:rFonts w:ascii="Calibri" w:eastAsia="Calibri" w:hAnsi="Calibri"/>
      <w:sz w:val="22"/>
      <w:szCs w:val="22"/>
      <w:lang w:eastAsia="en-US"/>
    </w:rPr>
  </w:style>
  <w:style w:type="paragraph" w:styleId="Nadpisobsahu">
    <w:name w:val="TOC Heading"/>
    <w:basedOn w:val="Nadpis1"/>
    <w:next w:val="Normln"/>
    <w:uiPriority w:val="39"/>
    <w:unhideWhenUsed/>
    <w:qFormat/>
    <w:rsid w:val="009E42D6"/>
    <w:pPr>
      <w:keepLines/>
      <w:widowControl/>
      <w:numPr>
        <w:numId w:val="0"/>
      </w:numP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Obsah2">
    <w:name w:val="toc 2"/>
    <w:basedOn w:val="Normln"/>
    <w:next w:val="Normln"/>
    <w:autoRedefine/>
    <w:uiPriority w:val="39"/>
    <w:unhideWhenUsed/>
    <w:rsid w:val="009E42D6"/>
    <w:pPr>
      <w:keepNext w:val="0"/>
      <w:widowControl/>
      <w:spacing w:before="0" w:after="100" w:line="259" w:lineRule="auto"/>
      <w:ind w:left="220"/>
      <w:jc w:val="left"/>
    </w:pPr>
    <w:rPr>
      <w:rFonts w:asciiTheme="minorHAnsi" w:eastAsiaTheme="minorEastAsia" w:hAnsiTheme="minorHAnsi"/>
      <w:sz w:val="22"/>
      <w:szCs w:val="22"/>
    </w:rPr>
  </w:style>
  <w:style w:type="paragraph" w:styleId="Obsah3">
    <w:name w:val="toc 3"/>
    <w:basedOn w:val="Normln"/>
    <w:next w:val="Normln"/>
    <w:autoRedefine/>
    <w:uiPriority w:val="39"/>
    <w:unhideWhenUsed/>
    <w:rsid w:val="009E42D6"/>
    <w:pPr>
      <w:keepNext w:val="0"/>
      <w:widowControl/>
      <w:spacing w:before="0" w:after="100" w:line="259" w:lineRule="auto"/>
      <w:ind w:left="440"/>
      <w:jc w:val="left"/>
    </w:pPr>
    <w:rPr>
      <w:rFonts w:asciiTheme="minorHAnsi" w:eastAsiaTheme="minorEastAsia" w:hAnsiTheme="minorHAnsi"/>
      <w:sz w:val="22"/>
      <w:szCs w:val="22"/>
    </w:rPr>
  </w:style>
  <w:style w:type="paragraph" w:customStyle="1" w:styleId="OdstavecSmlouvy">
    <w:name w:val="OdstavecSmlouvy"/>
    <w:basedOn w:val="Normln"/>
    <w:rsid w:val="006D2AFB"/>
    <w:pPr>
      <w:keepNext w:val="0"/>
      <w:keepLines/>
      <w:widowControl/>
      <w:tabs>
        <w:tab w:val="left" w:pos="426"/>
        <w:tab w:val="left" w:pos="1701"/>
      </w:tabs>
      <w:suppressAutoHyphens/>
      <w:spacing w:before="0" w:line="100" w:lineRule="atLeast"/>
    </w:pPr>
    <w:rPr>
      <w:color w:val="00000A"/>
      <w:kern w:val="1"/>
      <w:lang w:eastAsia="ar-SA"/>
    </w:rPr>
  </w:style>
  <w:style w:type="character" w:styleId="Siln">
    <w:name w:val="Strong"/>
    <w:basedOn w:val="Standardnpsmoodstavce"/>
    <w:qFormat/>
    <w:rsid w:val="001304F6"/>
    <w:rPr>
      <w:b/>
      <w:bCs/>
    </w:rPr>
  </w:style>
  <w:style w:type="paragraph" w:styleId="Nzev">
    <w:name w:val="Title"/>
    <w:basedOn w:val="Normln"/>
    <w:next w:val="Normln"/>
    <w:link w:val="NzevChar"/>
    <w:qFormat/>
    <w:rsid w:val="001304F6"/>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304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9585">
      <w:bodyDiv w:val="1"/>
      <w:marLeft w:val="0"/>
      <w:marRight w:val="0"/>
      <w:marTop w:val="0"/>
      <w:marBottom w:val="0"/>
      <w:divBdr>
        <w:top w:val="none" w:sz="0" w:space="0" w:color="auto"/>
        <w:left w:val="none" w:sz="0" w:space="0" w:color="auto"/>
        <w:bottom w:val="none" w:sz="0" w:space="0" w:color="auto"/>
        <w:right w:val="none" w:sz="0" w:space="0" w:color="auto"/>
      </w:divBdr>
    </w:div>
    <w:div w:id="730227427">
      <w:bodyDiv w:val="1"/>
      <w:marLeft w:val="0"/>
      <w:marRight w:val="0"/>
      <w:marTop w:val="0"/>
      <w:marBottom w:val="0"/>
      <w:divBdr>
        <w:top w:val="none" w:sz="0" w:space="0" w:color="auto"/>
        <w:left w:val="none" w:sz="0" w:space="0" w:color="auto"/>
        <w:bottom w:val="none" w:sz="0" w:space="0" w:color="auto"/>
        <w:right w:val="none" w:sz="0" w:space="0" w:color="auto"/>
      </w:divBdr>
    </w:div>
    <w:div w:id="1037972820">
      <w:bodyDiv w:val="1"/>
      <w:marLeft w:val="0"/>
      <w:marRight w:val="0"/>
      <w:marTop w:val="0"/>
      <w:marBottom w:val="0"/>
      <w:divBdr>
        <w:top w:val="none" w:sz="0" w:space="0" w:color="auto"/>
        <w:left w:val="none" w:sz="0" w:space="0" w:color="auto"/>
        <w:bottom w:val="none" w:sz="0" w:space="0" w:color="auto"/>
        <w:right w:val="none" w:sz="0" w:space="0" w:color="auto"/>
      </w:divBdr>
    </w:div>
    <w:div w:id="1146698536">
      <w:bodyDiv w:val="1"/>
      <w:marLeft w:val="0"/>
      <w:marRight w:val="0"/>
      <w:marTop w:val="0"/>
      <w:marBottom w:val="0"/>
      <w:divBdr>
        <w:top w:val="none" w:sz="0" w:space="0" w:color="auto"/>
        <w:left w:val="none" w:sz="0" w:space="0" w:color="auto"/>
        <w:bottom w:val="none" w:sz="0" w:space="0" w:color="auto"/>
        <w:right w:val="none" w:sz="0" w:space="0" w:color="auto"/>
      </w:divBdr>
    </w:div>
    <w:div w:id="1315181204">
      <w:bodyDiv w:val="1"/>
      <w:marLeft w:val="0"/>
      <w:marRight w:val="0"/>
      <w:marTop w:val="0"/>
      <w:marBottom w:val="0"/>
      <w:divBdr>
        <w:top w:val="none" w:sz="0" w:space="0" w:color="auto"/>
        <w:left w:val="none" w:sz="0" w:space="0" w:color="auto"/>
        <w:bottom w:val="none" w:sz="0" w:space="0" w:color="auto"/>
        <w:right w:val="none" w:sz="0" w:space="0" w:color="auto"/>
      </w:divBdr>
    </w:div>
    <w:div w:id="1449736053">
      <w:bodyDiv w:val="1"/>
      <w:marLeft w:val="0"/>
      <w:marRight w:val="0"/>
      <w:marTop w:val="0"/>
      <w:marBottom w:val="0"/>
      <w:divBdr>
        <w:top w:val="none" w:sz="0" w:space="0" w:color="auto"/>
        <w:left w:val="none" w:sz="0" w:space="0" w:color="auto"/>
        <w:bottom w:val="none" w:sz="0" w:space="0" w:color="auto"/>
        <w:right w:val="none" w:sz="0" w:space="0" w:color="auto"/>
      </w:divBdr>
    </w:div>
    <w:div w:id="1702895788">
      <w:bodyDiv w:val="1"/>
      <w:marLeft w:val="0"/>
      <w:marRight w:val="0"/>
      <w:marTop w:val="0"/>
      <w:marBottom w:val="0"/>
      <w:divBdr>
        <w:top w:val="none" w:sz="0" w:space="0" w:color="auto"/>
        <w:left w:val="none" w:sz="0" w:space="0" w:color="auto"/>
        <w:bottom w:val="none" w:sz="0" w:space="0" w:color="auto"/>
        <w:right w:val="none" w:sz="0" w:space="0" w:color="auto"/>
      </w:divBdr>
      <w:divsChild>
        <w:div w:id="32270739">
          <w:marLeft w:val="0"/>
          <w:marRight w:val="0"/>
          <w:marTop w:val="0"/>
          <w:marBottom w:val="0"/>
          <w:divBdr>
            <w:top w:val="none" w:sz="0" w:space="0" w:color="auto"/>
            <w:left w:val="none" w:sz="0" w:space="0" w:color="auto"/>
            <w:bottom w:val="none" w:sz="0" w:space="0" w:color="auto"/>
            <w:right w:val="none" w:sz="0" w:space="0" w:color="auto"/>
          </w:divBdr>
          <w:divsChild>
            <w:div w:id="17959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427">
      <w:bodyDiv w:val="1"/>
      <w:marLeft w:val="0"/>
      <w:marRight w:val="0"/>
      <w:marTop w:val="0"/>
      <w:marBottom w:val="0"/>
      <w:divBdr>
        <w:top w:val="none" w:sz="0" w:space="0" w:color="auto"/>
        <w:left w:val="none" w:sz="0" w:space="0" w:color="auto"/>
        <w:bottom w:val="none" w:sz="0" w:space="0" w:color="auto"/>
        <w:right w:val="none" w:sz="0" w:space="0" w:color="auto"/>
      </w:divBdr>
    </w:div>
    <w:div w:id="1915697954">
      <w:bodyDiv w:val="1"/>
      <w:marLeft w:val="0"/>
      <w:marRight w:val="0"/>
      <w:marTop w:val="0"/>
      <w:marBottom w:val="0"/>
      <w:divBdr>
        <w:top w:val="none" w:sz="0" w:space="0" w:color="auto"/>
        <w:left w:val="none" w:sz="0" w:space="0" w:color="auto"/>
        <w:bottom w:val="none" w:sz="0" w:space="0" w:color="auto"/>
        <w:right w:val="none" w:sz="0" w:space="0" w:color="auto"/>
      </w:divBdr>
    </w:div>
    <w:div w:id="1977761714">
      <w:bodyDiv w:val="1"/>
      <w:marLeft w:val="0"/>
      <w:marRight w:val="0"/>
      <w:marTop w:val="0"/>
      <w:marBottom w:val="0"/>
      <w:divBdr>
        <w:top w:val="none" w:sz="0" w:space="0" w:color="auto"/>
        <w:left w:val="none" w:sz="0" w:space="0" w:color="auto"/>
        <w:bottom w:val="none" w:sz="0" w:space="0" w:color="auto"/>
        <w:right w:val="none" w:sz="0" w:space="0" w:color="auto"/>
      </w:divBdr>
    </w:div>
    <w:div w:id="2015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blony\Smlouva_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8" ma:contentTypeDescription="Vytvoří nový dokument" ma:contentTypeScope="" ma:versionID="b368f8115a5a281e6318615b4e27d475">
  <xsd:schema xmlns:xsd="http://www.w3.org/2001/XMLSchema" xmlns:xs="http://www.w3.org/2001/XMLSchema" xmlns:p="http://schemas.microsoft.com/office/2006/metadata/properties" xmlns:ns3="0deffe0d-6ff4-450e-8238-ee1c128717b0" targetNamespace="http://schemas.microsoft.com/office/2006/metadata/properties" ma:root="true" ma:fieldsID="e7ec1e9a5c93ef0e7e43cd5f40b32317" ns3:_="">
    <xsd:import namespace="0deffe0d-6ff4-450e-8238-ee1c128717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AE20-DB7A-4E77-BBA1-076264E78971}">
  <ds:schemaRefs>
    <ds:schemaRef ds:uri="http://schemas.microsoft.com/sharepoint/v3/contenttype/forms"/>
  </ds:schemaRefs>
</ds:datastoreItem>
</file>

<file path=customXml/itemProps2.xml><?xml version="1.0" encoding="utf-8"?>
<ds:datastoreItem xmlns:ds="http://schemas.openxmlformats.org/officeDocument/2006/customXml" ds:itemID="{96AA2706-5299-4EE9-801D-5BD91629E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2FF01-D6EE-44E6-B28A-8CDB135C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3B8F6-F123-4C09-B53B-88A6B9E6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Smlouva_cz.dot</Template>
  <TotalTime>0</TotalTime>
  <Pages>12</Pages>
  <Words>4449</Words>
  <Characters>26251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I</vt:lpstr>
    </vt:vector>
  </TitlesOfParts>
  <Company>Glatzová &amp; Co.</Company>
  <LinksUpToDate>false</LinksUpToDate>
  <CharactersWithSpaces>30639</CharactersWithSpaces>
  <SharedDoc>false</SharedDoc>
  <HLinks>
    <vt:vector size="42" baseType="variant">
      <vt:variant>
        <vt:i4>1572926</vt:i4>
      </vt:variant>
      <vt:variant>
        <vt:i4>38</vt:i4>
      </vt:variant>
      <vt:variant>
        <vt:i4>0</vt:i4>
      </vt:variant>
      <vt:variant>
        <vt:i4>5</vt:i4>
      </vt:variant>
      <vt:variant>
        <vt:lpwstr/>
      </vt:variant>
      <vt:variant>
        <vt:lpwstr>_Toc89175928</vt:lpwstr>
      </vt:variant>
      <vt:variant>
        <vt:i4>1507390</vt:i4>
      </vt:variant>
      <vt:variant>
        <vt:i4>32</vt:i4>
      </vt:variant>
      <vt:variant>
        <vt:i4>0</vt:i4>
      </vt:variant>
      <vt:variant>
        <vt:i4>5</vt:i4>
      </vt:variant>
      <vt:variant>
        <vt:lpwstr/>
      </vt:variant>
      <vt:variant>
        <vt:lpwstr>_Toc89175927</vt:lpwstr>
      </vt:variant>
      <vt:variant>
        <vt:i4>1441854</vt:i4>
      </vt:variant>
      <vt:variant>
        <vt:i4>26</vt:i4>
      </vt:variant>
      <vt:variant>
        <vt:i4>0</vt:i4>
      </vt:variant>
      <vt:variant>
        <vt:i4>5</vt:i4>
      </vt:variant>
      <vt:variant>
        <vt:lpwstr/>
      </vt:variant>
      <vt:variant>
        <vt:lpwstr>_Toc89175926</vt:lpwstr>
      </vt:variant>
      <vt:variant>
        <vt:i4>1376318</vt:i4>
      </vt:variant>
      <vt:variant>
        <vt:i4>20</vt:i4>
      </vt:variant>
      <vt:variant>
        <vt:i4>0</vt:i4>
      </vt:variant>
      <vt:variant>
        <vt:i4>5</vt:i4>
      </vt:variant>
      <vt:variant>
        <vt:lpwstr/>
      </vt:variant>
      <vt:variant>
        <vt:lpwstr>_Toc89175925</vt:lpwstr>
      </vt:variant>
      <vt:variant>
        <vt:i4>1310782</vt:i4>
      </vt:variant>
      <vt:variant>
        <vt:i4>14</vt:i4>
      </vt:variant>
      <vt:variant>
        <vt:i4>0</vt:i4>
      </vt:variant>
      <vt:variant>
        <vt:i4>5</vt:i4>
      </vt:variant>
      <vt:variant>
        <vt:lpwstr/>
      </vt:variant>
      <vt:variant>
        <vt:lpwstr>_Toc89175924</vt:lpwstr>
      </vt:variant>
      <vt:variant>
        <vt:i4>1245246</vt:i4>
      </vt:variant>
      <vt:variant>
        <vt:i4>8</vt:i4>
      </vt:variant>
      <vt:variant>
        <vt:i4>0</vt:i4>
      </vt:variant>
      <vt:variant>
        <vt:i4>5</vt:i4>
      </vt:variant>
      <vt:variant>
        <vt:lpwstr/>
      </vt:variant>
      <vt:variant>
        <vt:lpwstr>_Toc89175923</vt:lpwstr>
      </vt:variant>
      <vt:variant>
        <vt:i4>1179710</vt:i4>
      </vt:variant>
      <vt:variant>
        <vt:i4>2</vt:i4>
      </vt:variant>
      <vt:variant>
        <vt:i4>0</vt:i4>
      </vt:variant>
      <vt:variant>
        <vt:i4>5</vt:i4>
      </vt:variant>
      <vt:variant>
        <vt:lpwstr/>
      </vt:variant>
      <vt:variant>
        <vt:lpwstr>_Toc89175922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Zuzana Picková</dc:creator>
  <cp:keywords/>
  <cp:lastModifiedBy>Malásková Jitka</cp:lastModifiedBy>
  <cp:revision>2</cp:revision>
  <cp:lastPrinted>2021-09-13T07:20:00Z</cp:lastPrinted>
  <dcterms:created xsi:type="dcterms:W3CDTF">2022-08-01T08:16:00Z</dcterms:created>
  <dcterms:modified xsi:type="dcterms:W3CDTF">2022-08-01T08:16:00Z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2021-08-13T07:19:50.4187775Z</vt:lpwstr>
  </property>
  <property fmtid="{D5CDD505-2E9C-101B-9397-08002B2CF9AE}" pid="5" name="MSIP_Label_690ebb53-23a2-471a-9c6e-17bd0d11311e_Name">
    <vt:lpwstr>Verejne</vt:lpwstr>
  </property>
  <property fmtid="{D5CDD505-2E9C-101B-9397-08002B2CF9AE}" pid="6" name="MSIP_Label_690ebb53-23a2-471a-9c6e-17bd0d11311e_ActionId">
    <vt:lpwstr>161b2708-b68d-498b-a233-db442a8729a3</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0x0101002564EFF633E761448C7E34048376FC3D</vt:lpwstr>
  </property>
</Properties>
</file>