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:rsid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uzavřená podle </w:t>
      </w:r>
      <w:proofErr w:type="spellStart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 § 2079 a násl. občanského zákoníku mezi smluvními stranami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1551B" w:rsidRPr="009D1494" w:rsidRDefault="00F1551B" w:rsidP="00F1551B">
      <w:pP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9D149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T</w:t>
      </w:r>
      <w:r w:rsidR="000C41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IBEX</w:t>
      </w:r>
      <w:r w:rsidRPr="009D149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s.r.o. </w:t>
      </w:r>
    </w:p>
    <w:p w:rsidR="00F1551B" w:rsidRPr="00483627" w:rsidRDefault="00F1551B" w:rsidP="00F1551B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Průmyslová 281, </w:t>
      </w:r>
      <w:r w:rsidR="00026B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Poříčí,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373 82</w:t>
      </w:r>
      <w:r w:rsidR="00CF1CC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Boršov nad Vltavou </w:t>
      </w:r>
    </w:p>
    <w:p w:rsidR="00F1551B" w:rsidRPr="00483627" w:rsidRDefault="00F1551B" w:rsidP="00F1551B">
      <w:pPr>
        <w:ind w:left="2832" w:hanging="283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v obchodním rejstříku </w:t>
      </w:r>
      <w:r w:rsidR="008458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Krajsk</w:t>
      </w:r>
      <w:r w:rsidR="00845835">
        <w:rPr>
          <w:rFonts w:ascii="Times New Roman" w:eastAsia="Times New Roman" w:hAnsi="Times New Roman" w:cs="Times New Roman"/>
          <w:sz w:val="24"/>
          <w:szCs w:val="20"/>
          <w:lang w:eastAsia="cs-CZ"/>
        </w:rPr>
        <w:t>ého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soud</w:t>
      </w:r>
      <w:r w:rsidR="00845835">
        <w:rPr>
          <w:rFonts w:ascii="Times New Roman" w:eastAsia="Times New Roman" w:hAnsi="Times New Roman" w:cs="Times New Roman"/>
          <w:sz w:val="24"/>
          <w:szCs w:val="20"/>
          <w:lang w:eastAsia="cs-CZ"/>
        </w:rPr>
        <w:t>u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Českých Budějovicích</w:t>
      </w:r>
      <w:r w:rsidR="00AC792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proofErr w:type="spellStart"/>
      <w:r w:rsidR="00AC7924">
        <w:rPr>
          <w:rFonts w:ascii="Times New Roman" w:eastAsia="Times New Roman" w:hAnsi="Times New Roman" w:cs="Times New Roman"/>
          <w:sz w:val="24"/>
          <w:szCs w:val="20"/>
          <w:lang w:eastAsia="cs-CZ"/>
        </w:rPr>
        <w:t>sp</w:t>
      </w:r>
      <w:proofErr w:type="spellEnd"/>
      <w:r w:rsidR="00AC7924">
        <w:rPr>
          <w:rFonts w:ascii="Times New Roman" w:eastAsia="Times New Roman" w:hAnsi="Times New Roman" w:cs="Times New Roman"/>
          <w:sz w:val="24"/>
          <w:szCs w:val="20"/>
          <w:lang w:eastAsia="cs-CZ"/>
        </w:rPr>
        <w:t>. zn. C</w:t>
      </w:r>
      <w:r w:rsidR="009F408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C7924">
        <w:rPr>
          <w:rFonts w:ascii="Times New Roman" w:eastAsia="Times New Roman" w:hAnsi="Times New Roman" w:cs="Times New Roman"/>
          <w:sz w:val="24"/>
          <w:szCs w:val="20"/>
          <w:lang w:eastAsia="cs-CZ"/>
        </w:rPr>
        <w:t>12530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D67C53" w:rsidRDefault="00F1551B" w:rsidP="00F1551B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F1551B" w:rsidRDefault="00F1551B" w:rsidP="00F1551B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IČO:   </w:t>
      </w:r>
      <w:proofErr w:type="gramEnd"/>
      <w:r w:rsidR="00D67C5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67C5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26076977</w:t>
      </w:r>
    </w:p>
    <w:p w:rsidR="00F1551B" w:rsidRPr="00483627" w:rsidRDefault="00F1551B" w:rsidP="00F1551B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CZ26076977</w:t>
      </w:r>
    </w:p>
    <w:p w:rsidR="00F1551B" w:rsidRDefault="00F1551B" w:rsidP="00F1551B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zcw694e</w:t>
      </w:r>
    </w:p>
    <w:p w:rsidR="00F1551B" w:rsidRPr="00483627" w:rsidRDefault="00F1551B" w:rsidP="00F1551B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F1551B" w:rsidRDefault="00F1551B" w:rsidP="00F1551B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F1551B" w:rsidRDefault="00F1551B" w:rsidP="00F155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1551B" w:rsidRPr="0071141E" w:rsidRDefault="00F1551B" w:rsidP="00F1551B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1551B" w:rsidRPr="000A6BC0" w:rsidRDefault="00F1551B" w:rsidP="00F1551B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F872E5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FD672B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:rsidR="00281C0F" w:rsidRPr="006B735D" w:rsidRDefault="00281C0F" w:rsidP="00483627">
      <w:pPr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483627" w:rsidRPr="00483627" w:rsidRDefault="00483627" w:rsidP="00B37FE4">
      <w:pPr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:rsidR="00967196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 rejstříku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</w:t>
      </w:r>
      <w:proofErr w:type="spellStart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B27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zn.</w:t>
      </w:r>
      <w:r w:rsidR="000B27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1342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</w:t>
      </w:r>
    </w:p>
    <w:p w:rsidR="00483627" w:rsidRPr="00483627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Martinem Lehkým, ředitelem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EF2EF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:rsidR="000E3C3A" w:rsidRPr="001D61EE" w:rsidRDefault="000E3C3A" w:rsidP="000E3C3A">
      <w:pPr>
        <w:spacing w:line="100" w:lineRule="atLeast"/>
        <w:ind w:right="-1"/>
        <w:rPr>
          <w:rFonts w:ascii="Times New Roman" w:hAnsi="Times New Roman"/>
          <w:sz w:val="24"/>
          <w:szCs w:val="24"/>
        </w:rPr>
      </w:pPr>
      <w:r w:rsidRPr="00CE0DC5">
        <w:rPr>
          <w:rFonts w:ascii="Times New Roman" w:hAnsi="Times New Roman"/>
          <w:sz w:val="24"/>
          <w:szCs w:val="24"/>
        </w:rPr>
        <w:t xml:space="preserve">Bankovní spojení:        </w:t>
      </w:r>
      <w:r>
        <w:rPr>
          <w:rFonts w:ascii="Times New Roman" w:hAnsi="Times New Roman"/>
          <w:sz w:val="24"/>
          <w:szCs w:val="24"/>
        </w:rPr>
        <w:tab/>
      </w:r>
    </w:p>
    <w:p w:rsidR="000E3C3A" w:rsidRDefault="000E3C3A" w:rsidP="000E3C3A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61EE">
        <w:rPr>
          <w:rFonts w:ascii="Times New Roman" w:hAnsi="Times New Roman"/>
          <w:sz w:val="24"/>
          <w:szCs w:val="24"/>
        </w:rPr>
        <w:t xml:space="preserve">Číslo účtu: </w:t>
      </w:r>
      <w:r w:rsidRPr="00542E0C">
        <w:rPr>
          <w:rFonts w:ascii="Times New Roman" w:hAnsi="Times New Roman"/>
          <w:sz w:val="24"/>
          <w:szCs w:val="24"/>
        </w:rPr>
        <w:tab/>
        <w:t xml:space="preserve">          </w:t>
      </w:r>
      <w:r w:rsidRPr="00542E0C">
        <w:rPr>
          <w:rFonts w:ascii="Times New Roman" w:hAnsi="Times New Roman"/>
          <w:sz w:val="24"/>
          <w:szCs w:val="24"/>
        </w:rPr>
        <w:tab/>
      </w:r>
      <w:r w:rsidRPr="00542E0C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B37FE4" w:rsidRDefault="00B37FE4" w:rsidP="000E3C3A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37FE4" w:rsidRPr="000E3C3A" w:rsidRDefault="00B37FE4" w:rsidP="000E3C3A">
      <w:pPr>
        <w:pStyle w:val="Odstavecseseznamem"/>
        <w:numPr>
          <w:ilvl w:val="0"/>
          <w:numId w:val="10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Ing. Martin Lehký, </w:t>
      </w:r>
    </w:p>
    <w:p w:rsidR="006A04AC" w:rsidRPr="00B614FE" w:rsidRDefault="00B37FE4" w:rsidP="006A04AC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5A636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B37FE4" w:rsidRPr="00F27412" w:rsidRDefault="00B37FE4" w:rsidP="00B37FE4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035AC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323590" w:rsidRDefault="003235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23590" w:rsidRPr="007B347A" w:rsidRDefault="007B347A" w:rsidP="006E272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 Předmět smlouvy</w:t>
      </w:r>
    </w:p>
    <w:p w:rsidR="00B37FE4" w:rsidRDefault="00B37FE4" w:rsidP="00B37FE4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kupní smlouvy je dodávka </w:t>
      </w:r>
      <w:r w:rsidRPr="00F27412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lůžkovin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bytového textilu 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„zboží“) kupujícímu. Zboží je přesně specifikováno v nedílné příloze č. 1 této smlouvy. </w:t>
      </w:r>
    </w:p>
    <w:p w:rsidR="000B2750" w:rsidRPr="004D6C63" w:rsidRDefault="00B37FE4" w:rsidP="00B37FE4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 ní sjednaných kupujícímu zboží</w:t>
      </w:r>
      <w:r w:rsidR="00D67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 naložení, dopravy a složení na místo určení</w:t>
      </w:r>
      <w:r w:rsidR="00C540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(skladové prostory apod.)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požadavku provozních pracovníků jednotlivých ubytoven</w:t>
      </w:r>
      <w:r w:rsidR="00D67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6776C"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0B2750">
        <w:rPr>
          <w:rFonts w:ascii="Times New Roman" w:eastAsia="Times New Roman" w:hAnsi="Times New Roman" w:cs="Times New Roman"/>
          <w:sz w:val="24"/>
          <w:szCs w:val="24"/>
          <w:lang w:eastAsia="cs-CZ"/>
        </w:rPr>
        <w:t>dle přílohy</w:t>
      </w:r>
      <w:r w:rsidR="00D6776C"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2 této smlouvy)</w:t>
      </w:r>
      <w:r w:rsidR="000B275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62A53" w:rsidRPr="00B6691F" w:rsidRDefault="000B2750" w:rsidP="00062A53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dále zavazuje dodat kupujícímu zboží</w:t>
      </w:r>
      <w:r w:rsidR="00B37FE4"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specifikované v této smlouvě</w:t>
      </w:r>
      <w:r w:rsidR="001B0607"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odpovídající </w:t>
      </w:r>
      <w:r w:rsidR="001D766B"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>vzorkům předloženým v rámci výběrového řízení,</w:t>
      </w:r>
      <w:r w:rsidR="00B37FE4"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převést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kupujícího</w:t>
      </w:r>
      <w:r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37FE4"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vlastnické právo</w:t>
      </w:r>
      <w:r w:rsidR="00B37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tomuto zboží.</w:t>
      </w:r>
    </w:p>
    <w:p w:rsidR="008A6B3C" w:rsidRDefault="008A6B3C" w:rsidP="008A6B3C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se zavazuje zboží převzít a zaplatit za něj sjednanou kupní cenu dle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</w:t>
      </w:r>
      <w:r w:rsidR="000B2750">
        <w:rPr>
          <w:rFonts w:ascii="Times New Roman" w:eastAsia="Times New Roman" w:hAnsi="Times New Roman" w:cs="Times New Roman"/>
          <w:sz w:val="24"/>
          <w:szCs w:val="24"/>
          <w:lang w:eastAsia="cs-CZ"/>
        </w:rPr>
        <w:t>III.</w:t>
      </w:r>
      <w:r w:rsid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smlouvy </w:t>
      </w: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způsobem a v termínu stanoveném touto smlouvou.</w:t>
      </w:r>
    </w:p>
    <w:p w:rsidR="00801B5E" w:rsidRDefault="00801B5E" w:rsidP="00E6114E">
      <w:pPr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114E" w:rsidRDefault="00E6114E" w:rsidP="00E6114E">
      <w:pPr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114E" w:rsidRPr="002B5499" w:rsidRDefault="00E6114E" w:rsidP="00E6114E">
      <w:pPr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6E272A" w:rsidRDefault="00483627" w:rsidP="006E272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II.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:rsidR="009A3F33" w:rsidRDefault="000B2750" w:rsidP="009A3F3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Místem plnění jsou v</w:t>
      </w:r>
      <w:r w:rsidR="00D6776C" w:rsidRPr="00B669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ojenská u</w:t>
      </w:r>
      <w:r w:rsidR="009A3F33" w:rsidRPr="00B669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bytovací zařízení</w:t>
      </w:r>
      <w:r w:rsidR="00D6776C" w:rsidRPr="00B669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(dále jen „VUZ“) </w:t>
      </w:r>
      <w:r w:rsidR="009A3F33" w:rsidRPr="00B669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kupujícího </w:t>
      </w:r>
      <w:r w:rsidR="00D6776C" w:rsidRPr="00B669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uvedená v </w:t>
      </w:r>
      <w:r w:rsidR="00EF2EF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</w:t>
      </w:r>
      <w:r w:rsidR="009A3F33" w:rsidRPr="00B669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edílné</w:t>
      </w:r>
      <w:r w:rsidR="009A3F3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příloze č. 2 této smlouvy.</w:t>
      </w:r>
    </w:p>
    <w:p w:rsidR="00483627" w:rsidRPr="00483627" w:rsidRDefault="00483627" w:rsidP="006E272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upní cena</w:t>
      </w:r>
    </w:p>
    <w:p w:rsidR="00483627" w:rsidRPr="00483627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a činí: </w:t>
      </w:r>
      <w:r w:rsidR="00AF2C98" w:rsidRPr="008724C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2 869</w:t>
      </w:r>
      <w:r w:rsidR="00F036B3" w:rsidRPr="008724C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 </w:t>
      </w:r>
      <w:r w:rsidR="00AF2C98" w:rsidRPr="008724C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893</w:t>
      </w:r>
      <w:r w:rsidR="00AF2C9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8724C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Kč</w:t>
      </w:r>
      <w:r w:rsidR="00F872E5" w:rsidRPr="00AF2C98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:rsidR="00483627" w:rsidRPr="00483627" w:rsidRDefault="00483627" w:rsidP="00483627">
      <w:pPr>
        <w:tabs>
          <w:tab w:val="left" w:pos="1080"/>
          <w:tab w:val="right" w:pos="7740"/>
        </w:tabs>
        <w:ind w:left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483627" w:rsidRDefault="00483627" w:rsidP="00483627">
      <w:pPr>
        <w:tabs>
          <w:tab w:val="left" w:pos="1080"/>
          <w:tab w:val="right" w:pos="7740"/>
        </w:tabs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slovy: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proofErr w:type="spellStart"/>
      <w:r w:rsidR="00AF2C98">
        <w:rPr>
          <w:rFonts w:ascii="Times New Roman" w:eastAsia="Times New Roman" w:hAnsi="Times New Roman" w:cs="Times New Roman"/>
          <w:sz w:val="24"/>
          <w:szCs w:val="20"/>
          <w:lang w:eastAsia="cs-CZ"/>
        </w:rPr>
        <w:t>dvamilionyosmsetšedesátdevěttisícosmsetdevadesáttři</w:t>
      </w:r>
      <w:proofErr w:type="spellEnd"/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korun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DPH bude účtováno v sazbě platné ke dni uskutečnění zdanitelného plnění.</w:t>
      </w:r>
    </w:p>
    <w:p w:rsid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3627" w:rsidRPr="00483627" w:rsidRDefault="00483627" w:rsidP="006E272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:rsidR="009A3F33" w:rsidRDefault="00483627" w:rsidP="009A3F33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neposkytuje zálohy. Úhrada zboží se uskuteční na základě vystavené</w:t>
      </w:r>
      <w:r w:rsidR="009E7DFD"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ho daňového dokladu (dále jen „</w:t>
      </w: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801B5E"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E7DFD"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”) </w:t>
      </w: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:rsidR="009A3F33" w:rsidRDefault="009A3F33" w:rsidP="009A3F33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budou vystaveny na jednotlivá ubytovací zařízení, a to i v případě dodání zboží pro více ubytovacích zařízení na jednu adresu.</w:t>
      </w:r>
    </w:p>
    <w:p w:rsidR="007B0B5C" w:rsidRDefault="00483627" w:rsidP="007B0B5C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faktur je 30 kalendářních dnů ode dne doručení faktury kupujícímu. Při nesplnění podmínky 30denní lhůty splatnosti po jejím doručení kupujícímu je kupující oprávněn</w:t>
      </w:r>
      <w:r w:rsidR="00CD27ED"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 </w:t>
      </w:r>
      <w:r w:rsidR="00CD27ED"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nesplňující tuto podmínku </w:t>
      </w: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vrátit zpět prodávajícímu jako neoprávněnou.</w:t>
      </w:r>
    </w:p>
    <w:p w:rsidR="007B0B5C" w:rsidRDefault="00483627" w:rsidP="007B0B5C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faktury musí obsahovat náležitosti daňového dokladu dle § 26 a násl. zákona č. 235/2004 Sb. v platném znění a dle § 435 občanského zákoníku a musí být vystaveny v souladu s </w:t>
      </w:r>
      <w:proofErr w:type="spellStart"/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. § 11 odst. 1 zák. č. 563/1991 Sb.</w:t>
      </w:r>
      <w:r w:rsidR="000B275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účetnictví, v platném znění. </w:t>
      </w:r>
    </w:p>
    <w:p w:rsidR="007B0B5C" w:rsidRDefault="00483627" w:rsidP="007B0B5C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Na fakturách je prodávající povinen uvést číslo smlouvy a stručné označení předmětu.</w:t>
      </w:r>
      <w:r w:rsidR="00917A71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Nedílnou součástí 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bude dodací list</w:t>
      </w:r>
      <w:r w:rsidR="00917A71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potvrzením přejímky zboží </w:t>
      </w:r>
      <w:r w:rsidR="009A3F33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podpisem </w:t>
      </w:r>
      <w:r w:rsidR="00917A71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</w:t>
      </w:r>
      <w:r w:rsidR="009A3F33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. V případě, že faktura nebude mít odpovídající náležitosti</w:t>
      </w:r>
      <w:r w:rsidR="00AE1647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je 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oprávněn zaslat tyto doklady zpět prodávajícímu k doplnění. Lhůta splatnosti doplněné faktury běží nově ode dne jejího doručení kupujícímu</w:t>
      </w:r>
      <w:r w:rsidR="00AE1647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32738" w:rsidRDefault="00483627" w:rsidP="00932738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Platby budou probíhat výhradně v Kč a rovněž veškeré cenové údaje budou v této měně.</w:t>
      </w:r>
    </w:p>
    <w:p w:rsidR="00932738" w:rsidRDefault="004322D7" w:rsidP="00932738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7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se zavazuje vystavit a zaslat kupujícímu fakturu v elektronické podobě. V případě, že není schopen zajistit elektronické doručení, zajistí zaslání originálu faktury na adresu kupujícího uvedenou v odst. </w:t>
      </w:r>
      <w:r w:rsidR="00656FCC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9327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tohoto článku smlouvy.  Smluvní strany se výslovně dohodly, že je možné i osobní předání faktury příslušnému technikovi, v tomto případě bude předání a převzetí faktury písemně stvrzeno. </w:t>
      </w:r>
    </w:p>
    <w:p w:rsidR="004322D7" w:rsidRPr="00932738" w:rsidRDefault="004322D7" w:rsidP="00932738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7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pro zasílání faktur je </w:t>
      </w:r>
      <w:hyperlink r:id="rId8" w:history="1">
        <w:r w:rsidRPr="00932738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fakturace@as-po.cz</w:t>
        </w:r>
      </w:hyperlink>
      <w:r w:rsidRPr="009327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případě listinného vyhotovení jsou zasílací adresy faktur pro místa dodání: </w:t>
      </w:r>
    </w:p>
    <w:p w:rsidR="009A3F33" w:rsidRPr="00932738" w:rsidRDefault="009A3F33" w:rsidP="00932738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7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Jince, </w:t>
      </w:r>
      <w:r w:rsidR="006E272A" w:rsidRPr="009327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Plzeň, </w:t>
      </w:r>
      <w:proofErr w:type="spellStart"/>
      <w:r w:rsidRPr="00932738">
        <w:rPr>
          <w:rFonts w:ascii="Times New Roman" w:eastAsia="Times New Roman" w:hAnsi="Times New Roman" w:cs="Times New Roman"/>
          <w:sz w:val="24"/>
          <w:szCs w:val="24"/>
          <w:lang w:eastAsia="cs-CZ"/>
        </w:rPr>
        <w:t>Grabštejn</w:t>
      </w:r>
      <w:proofErr w:type="spellEnd"/>
      <w:r w:rsidRPr="00932738">
        <w:rPr>
          <w:rFonts w:ascii="Times New Roman" w:eastAsia="Times New Roman" w:hAnsi="Times New Roman" w:cs="Times New Roman"/>
          <w:sz w:val="24"/>
          <w:szCs w:val="24"/>
          <w:lang w:eastAsia="cs-CZ"/>
        </w:rPr>
        <w:t>, Liberec, Stará Boleslav, Komorní Hrádek, Žatec</w:t>
      </w:r>
      <w:r w:rsidR="006E272A" w:rsidRPr="00932738">
        <w:rPr>
          <w:rFonts w:ascii="Times New Roman" w:eastAsia="Times New Roman" w:hAnsi="Times New Roman" w:cs="Times New Roman"/>
          <w:sz w:val="24"/>
          <w:szCs w:val="24"/>
          <w:lang w:eastAsia="cs-CZ"/>
        </w:rPr>
        <w:t>, Karlovy Vary, Sokolov</w:t>
      </w:r>
      <w:r w:rsidRPr="00932738">
        <w:rPr>
          <w:rFonts w:ascii="Times New Roman" w:eastAsia="Times New Roman" w:hAnsi="Times New Roman" w:cs="Times New Roman"/>
          <w:sz w:val="24"/>
          <w:szCs w:val="24"/>
          <w:lang w:eastAsia="cs-CZ"/>
        </w:rPr>
        <w:t>, Praha 6</w:t>
      </w:r>
      <w:r w:rsidR="007B0B5C" w:rsidRPr="0093273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9A3F33" w:rsidRPr="00597EE2" w:rsidRDefault="009A3F33" w:rsidP="004D6C63">
      <w:pPr>
        <w:pStyle w:val="Odstavecseseznamem"/>
        <w:suppressAutoHyphens/>
        <w:spacing w:before="120" w:after="120"/>
        <w:ind w:left="425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7EE2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Armádní Servisní, příspěvková organizace, Podbabská 1589/1, 160 00 Praha 6</w:t>
      </w:r>
    </w:p>
    <w:p w:rsidR="007B0B5C" w:rsidRPr="004D6C63" w:rsidRDefault="009A3F33" w:rsidP="00932738">
      <w:pPr>
        <w:suppressAutoHyphens/>
        <w:spacing w:before="240" w:line="100" w:lineRule="atLeast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Bechyně, </w:t>
      </w:r>
      <w:r w:rsidR="006B735D">
        <w:rPr>
          <w:rFonts w:ascii="Times New Roman" w:eastAsia="Times New Roman" w:hAnsi="Times New Roman" w:cs="Times New Roman"/>
          <w:sz w:val="24"/>
          <w:szCs w:val="24"/>
          <w:lang w:eastAsia="cs-CZ"/>
        </w:rPr>
        <w:t>Těchonín</w:t>
      </w:r>
      <w:r w:rsidR="006E27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Tábor, Čáslav, </w:t>
      </w:r>
      <w:r w:rsidR="006B73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Jindřichův Hradec, </w:t>
      </w:r>
      <w:r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Pardubice, </w:t>
      </w:r>
      <w:r w:rsidR="006B735D">
        <w:rPr>
          <w:rFonts w:ascii="Times New Roman" w:eastAsia="Times New Roman" w:hAnsi="Times New Roman" w:cs="Times New Roman"/>
          <w:sz w:val="24"/>
          <w:szCs w:val="24"/>
          <w:lang w:eastAsia="cs-CZ"/>
        </w:rPr>
        <w:t>Hradec Králové</w:t>
      </w:r>
      <w:r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9A3F33" w:rsidRPr="00597EE2" w:rsidRDefault="00932738" w:rsidP="00932738">
      <w:pPr>
        <w:pStyle w:val="Odstavecseseznamem"/>
        <w:suppressAutoHyphens/>
        <w:spacing w:before="120" w:after="240"/>
        <w:ind w:left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  <w:r w:rsidR="009A3F33" w:rsidRPr="00597EE2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Armádní Servisní, příspěvková organizace, Teplého 2796, 530 02 Pardubice</w:t>
      </w:r>
    </w:p>
    <w:p w:rsidR="009A3F33" w:rsidRPr="003D38DB" w:rsidRDefault="009A3F33" w:rsidP="004D6C63">
      <w:pPr>
        <w:suppressAutoHyphens/>
        <w:spacing w:before="24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zboží bude po dohodě smluvních stran dodáno na odlišná místa dodání, bude na tato místa vystavena faktura zvlášť s přiloženým dodacím listem.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83627" w:rsidRDefault="00483627" w:rsidP="009A3F33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483627" w:rsidRDefault="00483627" w:rsidP="00932738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 D</w:t>
      </w:r>
      <w:r w:rsidR="000B3FE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oba plnění</w:t>
      </w:r>
    </w:p>
    <w:p w:rsidR="006B735D" w:rsidRDefault="00C540A7" w:rsidP="006B735D">
      <w:pPr>
        <w:pStyle w:val="Odstavecseseznamem"/>
        <w:numPr>
          <w:ilvl w:val="0"/>
          <w:numId w:val="1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zahájí plnění nabytím účinnosti smlouvy </w:t>
      </w:r>
      <w:r w:rsidR="0048362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>dle čl</w:t>
      </w:r>
      <w:r w:rsidR="00011D19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8362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</w:t>
      </w:r>
      <w:r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48362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odst. </w:t>
      </w:r>
      <w:r w:rsidR="00AE164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274EDE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E164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8362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smlouvy</w:t>
      </w:r>
      <w:r w:rsidR="00EF2EF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E164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E272A" w:rsidRDefault="006B735D" w:rsidP="006B735D">
      <w:pPr>
        <w:pStyle w:val="Odstavecseseznamem"/>
        <w:numPr>
          <w:ilvl w:val="0"/>
          <w:numId w:val="1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35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Prodávající ukončí plnění této smlouvy (dodá veškeré zboží) nejpozději do 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6B73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Pr="006B735D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6B735D">
        <w:rPr>
          <w:rFonts w:ascii="Times New Roman" w:eastAsia="Times New Roman" w:hAnsi="Times New Roman" w:cs="Times New Roman"/>
          <w:sz w:val="24"/>
          <w:szCs w:val="24"/>
          <w:lang w:eastAsia="cs-CZ"/>
        </w:rPr>
        <w:t>. To neplatí pro míst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6B73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plnění VUZ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Hradec Králové, Hradecká</w:t>
      </w:r>
      <w:r w:rsidRPr="006B73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kterém bude ukončeno plnění nejpozději do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</w:t>
      </w:r>
      <w:r w:rsidRPr="006B73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Pr="006B735D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</w:p>
    <w:p w:rsidR="00483627" w:rsidRPr="00483627" w:rsidRDefault="00483627" w:rsidP="00932738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VI.</w:t>
      </w:r>
      <w:r w:rsidR="000B3FE7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lang w:eastAsia="cs-CZ"/>
        </w:rPr>
        <w:t>S</w:t>
      </w:r>
      <w:r w:rsidR="000B3FE7">
        <w:rPr>
          <w:rFonts w:ascii="Times New Roman" w:eastAsia="Times New Roman" w:hAnsi="Times New Roman" w:cs="Times New Roman"/>
          <w:b/>
          <w:bCs/>
          <w:sz w:val="24"/>
          <w:lang w:eastAsia="cs-CZ"/>
        </w:rPr>
        <w:t>mluvní pokuty</w:t>
      </w:r>
    </w:p>
    <w:p w:rsidR="00697013" w:rsidRDefault="00483627" w:rsidP="00697013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</w:t>
      </w:r>
      <w:r w:rsidR="00C846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prodávající oprávněn účtovat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</w:t>
      </w:r>
      <w:r w:rsidR="00C846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mu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smluvní pokutu </w:t>
      </w:r>
      <w:r w:rsidR="009D59F1"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</w:t>
      </w:r>
      <w:r w:rsidR="009D5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výši 0,05 % z fakturované částky za každý den prodlení po termínu splatnosti až do doby zaplacení dlužné částky. </w:t>
      </w:r>
    </w:p>
    <w:p w:rsidR="006E272A" w:rsidRDefault="00483627" w:rsidP="006E272A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Nesplní-li prodávající svůj závazek řádně a včas dodat předmět plnění</w:t>
      </w:r>
      <w:r w:rsidR="00674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740AB" w:rsidRPr="004D6C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jednotlivá místa plnění</w:t>
      </w:r>
      <w:r w:rsidR="009930E9"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330D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uvedená v příloze č. 2 této smlouvy </w:t>
      </w:r>
      <w:r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termínech uvedených v této smlouvě, je </w:t>
      </w:r>
      <w:r w:rsidR="00C84676"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kupující oprávněn uplatnit </w:t>
      </w:r>
      <w:r w:rsidR="00B6691F"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vůči </w:t>
      </w:r>
      <w:r w:rsidR="001213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prodávajícímu</w:t>
      </w:r>
      <w:r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smluvní pokutu ve výši</w:t>
      </w:r>
      <w:r w:rsidR="00B330D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</w:t>
      </w:r>
      <w:r w:rsidR="009327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4A4D0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 w:rsidR="00B330D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</w:t>
      </w:r>
      <w:r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330D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Kč </w:t>
      </w:r>
      <w:r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každý i započatý den prodlení</w:t>
      </w:r>
      <w:r w:rsidR="00B330D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za každé místo plnění.</w:t>
      </w:r>
    </w:p>
    <w:p w:rsidR="0012130F" w:rsidRDefault="0012130F" w:rsidP="006E272A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27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Nesplní-li prodávající svůj závazek řádně a včas předložit platné certifikáty kdykoliv v průběhu plnění smlouvy na písemnou výzvu kupujícího</w:t>
      </w:r>
      <w:r w:rsidR="00B868C6" w:rsidRPr="006E27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dl. čl. VII</w:t>
      </w:r>
      <w:r w:rsidR="00A63A8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B868C6" w:rsidRPr="006E27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odst. </w:t>
      </w:r>
      <w:r w:rsidR="00656F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 w:rsidR="00B868C6" w:rsidRPr="006E27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této smlouvy</w:t>
      </w:r>
      <w:r w:rsidRPr="006E27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je kupující oprávněn uplatnit vůči prodávajícímu smluvní pokutu ve výši </w:t>
      </w:r>
      <w:r w:rsidR="004A4D0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1 0</w:t>
      </w:r>
      <w:r w:rsidRPr="006E27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 Kč za každý i započatý den prodlení</w:t>
      </w:r>
      <w:r w:rsidR="00062A53" w:rsidRPr="006E27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32738" w:rsidRPr="00932738" w:rsidRDefault="00932738" w:rsidP="00932738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500">
        <w:rPr>
          <w:rFonts w:ascii="Times New Roman" w:hAnsi="Times New Roman" w:cs="Times New Roman"/>
          <w:sz w:val="24"/>
          <w:szCs w:val="18"/>
        </w:rPr>
        <w:t xml:space="preserve">V případě porušení povinnosti dle </w:t>
      </w:r>
      <w:r>
        <w:rPr>
          <w:rFonts w:ascii="Times New Roman" w:hAnsi="Times New Roman" w:cs="Times New Roman"/>
          <w:sz w:val="24"/>
          <w:szCs w:val="18"/>
        </w:rPr>
        <w:t>čl. VII. odst. 4 této smlouvy</w:t>
      </w:r>
      <w:r w:rsidRPr="00AD0500">
        <w:rPr>
          <w:rFonts w:ascii="Times New Roman" w:hAnsi="Times New Roman" w:cs="Times New Roman"/>
          <w:sz w:val="24"/>
          <w:szCs w:val="18"/>
        </w:rPr>
        <w:t xml:space="preserve"> se </w:t>
      </w:r>
      <w:r>
        <w:rPr>
          <w:rFonts w:ascii="Times New Roman" w:hAnsi="Times New Roman" w:cs="Times New Roman"/>
          <w:sz w:val="24"/>
          <w:szCs w:val="18"/>
        </w:rPr>
        <w:t>prodávající</w:t>
      </w:r>
      <w:r w:rsidRPr="00AD0500">
        <w:rPr>
          <w:rFonts w:ascii="Times New Roman" w:hAnsi="Times New Roman" w:cs="Times New Roman"/>
          <w:sz w:val="24"/>
          <w:szCs w:val="18"/>
        </w:rPr>
        <w:t xml:space="preserve"> zavazuje uhradit </w:t>
      </w:r>
      <w:r>
        <w:rPr>
          <w:rFonts w:ascii="Times New Roman" w:hAnsi="Times New Roman" w:cs="Times New Roman"/>
          <w:sz w:val="24"/>
          <w:szCs w:val="18"/>
        </w:rPr>
        <w:t>kupujícímu</w:t>
      </w:r>
      <w:r w:rsidRPr="00AD0500">
        <w:rPr>
          <w:rFonts w:ascii="Times New Roman" w:hAnsi="Times New Roman" w:cs="Times New Roman"/>
          <w:sz w:val="24"/>
          <w:szCs w:val="18"/>
        </w:rPr>
        <w:t xml:space="preserve"> smluvní pokutu ve výši </w:t>
      </w:r>
      <w:r>
        <w:rPr>
          <w:rFonts w:ascii="Times New Roman" w:hAnsi="Times New Roman" w:cs="Times New Roman"/>
          <w:sz w:val="24"/>
          <w:szCs w:val="18"/>
        </w:rPr>
        <w:t>500</w:t>
      </w:r>
      <w:r w:rsidRPr="00AD0500">
        <w:rPr>
          <w:rFonts w:ascii="Times New Roman" w:hAnsi="Times New Roman" w:cs="Times New Roman"/>
          <w:sz w:val="24"/>
          <w:szCs w:val="18"/>
        </w:rPr>
        <w:t xml:space="preserve"> Kč, a to za každý zjištěný případ porušení těchto povinností.</w:t>
      </w:r>
    </w:p>
    <w:p w:rsidR="006740AB" w:rsidRPr="000E3C3A" w:rsidRDefault="006740AB" w:rsidP="006740AB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E3C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Prodávající prohlašuje, že má s bankou uzavřenou bankovní záruku za řádné provedení služeb (tj. za dodržení smluvních podmínek a doby poskytování služeb) ve výši 5 % z celkové ceny za poskytované služby v Kč bez DPH dle čl. III. této smlouvy. Před uplatněním plnění z bankovní záruky oznámí kupující písemně poskytovateli výši požadovaného plnění ze strany banky. Prodávající je povinen doručit kupujícímu novou záruční listinu ve znění shodném s předchozí záruční listinou v původní výši bankovní záruky, vždy nejpozději do 7 kalendářních dnů od jejího úplného vyčerpání. Bankovní záruka bude uvolněna kupujícím nejpozději do dvou týdnů po ukončení poskytování služeb dle této smlouvy, a to na žádost prodávajícího.</w:t>
      </w:r>
    </w:p>
    <w:p w:rsidR="006740AB" w:rsidRPr="000E3C3A" w:rsidRDefault="006740AB" w:rsidP="004D6C63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E3C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Právo kupujícího na plnění z bankovní záruky vznikne v každém jednotlivém případě porušení těchto povinností ze strany prodávajícího:</w:t>
      </w:r>
    </w:p>
    <w:p w:rsidR="006740AB" w:rsidRPr="000E3C3A" w:rsidRDefault="006740AB" w:rsidP="006740AB">
      <w:pPr>
        <w:pStyle w:val="Odstavecseseznamem"/>
        <w:numPr>
          <w:ilvl w:val="0"/>
          <w:numId w:val="18"/>
        </w:numPr>
        <w:spacing w:before="120" w:after="120"/>
        <w:ind w:left="567" w:hanging="283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3C3A">
        <w:rPr>
          <w:rFonts w:ascii="Times New Roman" w:hAnsi="Times New Roman"/>
          <w:bCs/>
          <w:color w:val="000000"/>
          <w:sz w:val="24"/>
          <w:szCs w:val="24"/>
        </w:rPr>
        <w:t>plnit předmět této smlouvy v souladu s podmínkami této smlouvy, nebo</w:t>
      </w:r>
    </w:p>
    <w:p w:rsidR="006740AB" w:rsidRPr="000E3C3A" w:rsidRDefault="006740AB" w:rsidP="006740AB">
      <w:pPr>
        <w:pStyle w:val="Odstavecseseznamem"/>
        <w:numPr>
          <w:ilvl w:val="0"/>
          <w:numId w:val="18"/>
        </w:numPr>
        <w:spacing w:before="120" w:after="120"/>
        <w:ind w:left="567" w:hanging="283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3C3A">
        <w:rPr>
          <w:rFonts w:ascii="Times New Roman" w:hAnsi="Times New Roman"/>
          <w:bCs/>
          <w:color w:val="000000"/>
          <w:sz w:val="24"/>
          <w:szCs w:val="24"/>
        </w:rPr>
        <w:t xml:space="preserve">plnit termíny provádění poskytovaných služeb dle čl. V. této smlouvy, nebo </w:t>
      </w:r>
    </w:p>
    <w:p w:rsidR="006740AB" w:rsidRPr="000E3C3A" w:rsidRDefault="006740AB" w:rsidP="006740AB">
      <w:pPr>
        <w:pStyle w:val="Odstavecseseznamem"/>
        <w:numPr>
          <w:ilvl w:val="0"/>
          <w:numId w:val="18"/>
        </w:numPr>
        <w:spacing w:after="120"/>
        <w:ind w:left="567" w:hanging="283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3C3A">
        <w:rPr>
          <w:rFonts w:ascii="Times New Roman" w:hAnsi="Times New Roman"/>
          <w:bCs/>
          <w:color w:val="000000"/>
          <w:sz w:val="24"/>
          <w:szCs w:val="24"/>
        </w:rPr>
        <w:t>uhradit kupujícímu nebo třetí straně způsobenou škodu či smluvní pokutu nebo jiný peněžitý závazek, k němuž bude dle této smlouvy povinen.</w:t>
      </w:r>
    </w:p>
    <w:p w:rsidR="006740AB" w:rsidRPr="000E3C3A" w:rsidRDefault="006740AB" w:rsidP="004D6C63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E3C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 je oprávněn požadovat k úhradě od banky vždy částku vyplývající z porušení kterékoli z povinností prodávajícího dle předchozího odstavce.</w:t>
      </w:r>
    </w:p>
    <w:p w:rsidR="006740AB" w:rsidRPr="000E3C3A" w:rsidRDefault="006740AB" w:rsidP="004D6C63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E3C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Veškeré náklady na vystavení pojistných smluv a bankovní záruky nese prodávající a jsou zahrnuty v ceně předmětu plnění.</w:t>
      </w:r>
    </w:p>
    <w:p w:rsidR="00483627" w:rsidRDefault="00483627" w:rsidP="004D6C63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74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Uhrazením smluvní pokuty není dotčeno právo požadovat náhradu škody v plné výši.</w:t>
      </w:r>
      <w:r w:rsidR="00C84676" w:rsidRPr="00674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úhradu smluvní pokuty nemá vliv případné odstoupení od smlouvy.</w:t>
      </w:r>
    </w:p>
    <w:p w:rsidR="00932738" w:rsidRDefault="00932738" w:rsidP="00932738">
      <w:pPr>
        <w:numPr>
          <w:ilvl w:val="0"/>
          <w:numId w:val="7"/>
        </w:numPr>
        <w:suppressAutoHyphens/>
        <w:spacing w:after="120" w:line="100" w:lineRule="atLeast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B6A">
        <w:rPr>
          <w:rFonts w:ascii="Times New Roman" w:hAnsi="Times New Roman"/>
          <w:sz w:val="24"/>
          <w:szCs w:val="24"/>
        </w:rPr>
        <w:t xml:space="preserve">Prokáže-li </w:t>
      </w:r>
      <w:r>
        <w:rPr>
          <w:rFonts w:ascii="Times New Roman" w:hAnsi="Times New Roman"/>
          <w:sz w:val="24"/>
          <w:szCs w:val="24"/>
        </w:rPr>
        <w:t>prodávající</w:t>
      </w:r>
      <w:r w:rsidRPr="005B4B6A">
        <w:rPr>
          <w:rFonts w:ascii="Times New Roman" w:hAnsi="Times New Roman"/>
          <w:sz w:val="24"/>
          <w:szCs w:val="24"/>
        </w:rPr>
        <w:t xml:space="preserve">, že uložení smluvních pokut nezavinil, je </w:t>
      </w:r>
      <w:r>
        <w:rPr>
          <w:rFonts w:ascii="Times New Roman" w:hAnsi="Times New Roman"/>
          <w:sz w:val="24"/>
          <w:szCs w:val="24"/>
        </w:rPr>
        <w:t>kupující</w:t>
      </w:r>
      <w:r w:rsidRPr="005B4B6A">
        <w:rPr>
          <w:rFonts w:ascii="Times New Roman" w:hAnsi="Times New Roman"/>
          <w:sz w:val="24"/>
          <w:szCs w:val="24"/>
        </w:rPr>
        <w:t xml:space="preserve"> oprávněn od jejich vymáhání ustoupit.</w:t>
      </w:r>
    </w:p>
    <w:p w:rsidR="00C84676" w:rsidRPr="00932738" w:rsidRDefault="00C84676" w:rsidP="00932738">
      <w:pPr>
        <w:numPr>
          <w:ilvl w:val="0"/>
          <w:numId w:val="7"/>
        </w:numPr>
        <w:suppressAutoHyphens/>
        <w:spacing w:after="120" w:line="100" w:lineRule="atLeast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7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Splatnost smluvních </w:t>
      </w:r>
      <w:r w:rsidR="00893F57" w:rsidRPr="009327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pokut </w:t>
      </w:r>
      <w:r w:rsidRPr="009327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 sjednává na 10 dní ode dne doručení jejich vyúčtování. Smluvní pokuta může být započtena proti neuhrazené faktuře.</w:t>
      </w:r>
    </w:p>
    <w:p w:rsidR="00932738" w:rsidRDefault="00932738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735D" w:rsidRDefault="006B735D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 w:rsidP="00BC111D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VII.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vláštní ujednání</w:t>
      </w:r>
    </w:p>
    <w:p w:rsidR="00483627" w:rsidRPr="006B735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se zavazuje, že zboží dodá a složí na </w:t>
      </w:r>
      <w:r w:rsidR="006740A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odběrn</w:t>
      </w:r>
      <w:r w:rsidR="006740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</w:t>
      </w:r>
      <w:r w:rsidR="006740A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míst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</w:t>
      </w:r>
      <w:r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dle pokynů od</w:t>
      </w:r>
      <w:r w:rsidR="00CD27ED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povědn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ých</w:t>
      </w:r>
      <w:r w:rsidR="00CD27ED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pracovník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ů</w:t>
      </w:r>
      <w:r w:rsidR="00CD27ED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kupujícího, kterým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</w:t>
      </w:r>
      <w:r w:rsidR="00CD27ED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j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sou</w:t>
      </w:r>
      <w:r w:rsidR="00CD27ED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 účely této smlouvy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provozní jednotlivých ubytoven uvedení v nedílné příloze </w:t>
      </w:r>
      <w:r w:rsid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č. 2 této smlouvy.</w:t>
      </w:r>
    </w:p>
    <w:p w:rsidR="006B735D" w:rsidRPr="00A610E0" w:rsidRDefault="006B735D" w:rsidP="006B735D">
      <w:p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</w:p>
    <w:p w:rsidR="00483627" w:rsidRDefault="00917A7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provede při d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odání zboží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přejímku, spočívající v kontrole, zda prodávající dodal zboží požadovaného druhu, kvality, bez vad a v požadovaném množství</w:t>
      </w:r>
      <w:r w:rsidR="00671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Případné nesrovnalosti se vyřeší ihned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na místě. Převzetí zboží potvrdí kupující podpisem na dodacím listě. Není-li možné před převzetím zboží provést přejímku, zapíše se na dodací list výhrada „bez přejímky“. V takové případě lze</w:t>
      </w:r>
      <w:r w:rsidR="00CB01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nesrovnalosti řešit a provedení přejímky potvrdit během dalšího následujícího pracovního dne. Tím není dotčeno právo kupujícího uplatnit práva z vad podle občanského zákoníku.</w:t>
      </w:r>
    </w:p>
    <w:p w:rsidR="00F029F1" w:rsidRDefault="00F029F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zboží nepřevzít z těchto důvodů:</w:t>
      </w:r>
    </w:p>
    <w:p w:rsidR="00F029F1" w:rsidRDefault="00F029F1" w:rsidP="00F029F1">
      <w:pPr>
        <w:tabs>
          <w:tab w:val="left" w:pos="5670"/>
        </w:tabs>
        <w:suppressAutoHyphens/>
        <w:spacing w:after="120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a) prodávající se dostane do prodlení s plněním a kupující nebude mít na opožděném plnění zájem</w:t>
      </w:r>
      <w:r w:rsidR="00671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:rsidR="00A323B0" w:rsidRDefault="00F029F1" w:rsidP="00A323B0">
      <w:pPr>
        <w:tabs>
          <w:tab w:val="left" w:pos="5670"/>
        </w:tabs>
        <w:suppressAutoHyphens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b) cena nebude odpovídat cenám uvedeným v položkovém rozpočtu, který je nedílnou přílohou č. 2</w:t>
      </w:r>
    </w:p>
    <w:p w:rsidR="00F029F1" w:rsidRDefault="00A323B0" w:rsidP="00A323B0">
      <w:pPr>
        <w:tabs>
          <w:tab w:val="left" w:pos="5670"/>
        </w:tabs>
        <w:suppressAutoHyphens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této smlouvy</w:t>
      </w:r>
      <w:r w:rsidR="00671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  <w:r w:rsidR="00F029F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</w:t>
      </w:r>
    </w:p>
    <w:p w:rsidR="00F029F1" w:rsidRPr="008D0F67" w:rsidRDefault="00F029F1" w:rsidP="00A323B0">
      <w:pPr>
        <w:tabs>
          <w:tab w:val="left" w:pos="5670"/>
        </w:tabs>
        <w:suppressAutoHyphens/>
        <w:spacing w:before="120" w:after="120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c) zboží bude mít poškoz</w:t>
      </w:r>
      <w:r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en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obal, nebo bude vykazovat jiné známky poškození</w:t>
      </w:r>
      <w:r w:rsidR="00671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932738" w:rsidRPr="0089647B" w:rsidRDefault="00932738" w:rsidP="00932738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 k dodržování platných pracovněprávních předpisů včetně zákazu nelegálního zaměstnávání, předpisů vztahující se k pobytu cizinců v České republice a předpisů stanovících podmínky zdravotní způsobilosti zaměstnanců. Dále se prodávající zavazuje řádně a včas hradit své závazky vůči poddodavatelům a umožnit kupujícímu kontrolovat u zaměstnanců prodávajícího, podílejících se na dodávce zboží dle této smlouvy, zda jsou odměňování v souladu s platnými právními předpisy. Prodávající dále zajistí, že všechny osoby podílející se na dodávce zboží dle této smlouvy budou vybaveny osobními ochrannými pracovními pomůckami.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Je-li prodávající v prodlení s úhradou řádně dodaného a vyfakturovaného zboží poddodavateli, je kupující oprávněn provést předmětnou úhradu dotčenému poddodavateli přímo; v takovém případě</w:t>
      </w:r>
      <w:r w:rsidRPr="00482FDF">
        <w:rPr>
          <w:rFonts w:ascii="Times New Roman" w:hAnsi="Times New Roman" w:cs="Times New Roman"/>
          <w:sz w:val="24"/>
          <w:szCs w:val="18"/>
        </w:rPr>
        <w:t xml:space="preserve"> již předmětná platba nebude ze strany kupujícího uhrazena prodávajícímu.</w:t>
      </w:r>
    </w:p>
    <w:p w:rsidR="00932738" w:rsidRPr="00932738" w:rsidRDefault="00932738" w:rsidP="00932738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při dodání zboží dle této smlouvy přednostně využije malé či střední podniky jako poddodavatele a zavazuje se zajistit, že jak prodávající, tak jeho poddodavatelé budou při pořízení a dodání zboží dle této smlouvy minimalizovat negativní dopady na životní prostředí.</w:t>
      </w:r>
    </w:p>
    <w:p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</w:t>
      </w:r>
      <w:r w:rsidR="00671EB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ch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změn a dodatků bude uveřejněna v souladu s § 219 zákona č. 134/2016 Sb., o zadávání veřejných zakázek</w:t>
      </w:r>
      <w:r w:rsidR="00671EB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:rsidR="00B868C6" w:rsidRPr="00152C52" w:rsidRDefault="00281C0F" w:rsidP="00B868C6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doloží kupujícímu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 souladu s nařízením Evropského parlamentu a rady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č. 1907/2006 a směrnic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č. 2006/121/ES o registraci, hodnocení, povolování a omezování chemických látek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(„REACH“)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čestné prohlášení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že předmět nákupu neobsahuje chemické látky podléhající registraci REACH.</w:t>
      </w:r>
    </w:p>
    <w:p w:rsidR="00152C52" w:rsidRPr="006E272A" w:rsidRDefault="00152C52" w:rsidP="00B868C6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zavazuje, že certifikáty předložené v rámci zadávacího řízení, platí po celou dobu plnění smlouvy a že je předloží kdykoliv na písemnou výzvu kupujícího. V případě ukončení platnosti některého z</w:t>
      </w:r>
      <w:r w:rsidR="00450BA4"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</w:t>
      </w:r>
      <w:r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certifikátů</w:t>
      </w:r>
      <w:r w:rsidR="00450BA4"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předložených v rámci výběrového řízení,</w:t>
      </w:r>
      <w:r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v průběhu plnění smlouvy, je prodávající povinen</w:t>
      </w:r>
      <w:r w:rsidR="00450BA4"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v den skončení platnosti certifikátu předložit certifikát s prodlouženou dobou</w:t>
      </w:r>
      <w:r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platnosti nebo nový certifikát odpovídající specifikovaným požadavkům uvedených v nedílné příloze č. 1 této smlouvy</w:t>
      </w:r>
      <w:r w:rsidR="006D52ED"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483627" w:rsidRPr="009930E9" w:rsidRDefault="00483627" w:rsidP="00BC111D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A636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VIII.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9930E9" w:rsidRPr="009930E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dpovědnost za vady</w:t>
      </w:r>
    </w:p>
    <w:p w:rsidR="0048362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 w:rsidR="00C312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dodávky či dílčích dodávek</w:t>
      </w:r>
      <w:r w:rsidR="00993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</w:t>
      </w:r>
      <w:r w:rsidRPr="004D6C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</w:t>
      </w:r>
      <w:r w:rsidR="00697013" w:rsidRPr="004D6C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předloženými vzorky</w:t>
      </w:r>
      <w:r w:rsidR="006970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technickými normami a vlastnostmi kupujícím specifikovanými.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poskytuje na dodané zboží záruku v délce </w:t>
      </w:r>
      <w:r w:rsidR="00A323B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24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měsíců. Záruka počítá běže</w:t>
      </w:r>
      <w:r w:rsid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dnem převzetí dodaného zboží kupujícím.</w:t>
      </w:r>
    </w:p>
    <w:p w:rsidR="00483627" w:rsidRPr="00B6691F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</w:t>
      </w:r>
      <w:r w:rsidR="00CB01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aného zboží před jeho převzetím a 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má povinnosti mu toto umožnit.</w:t>
      </w:r>
    </w:p>
    <w:p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si vyhrazuje právo uplatnit do 7 dnů ode dne dodání zboží případnou reklamaci jeho 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jakosti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Reklamaci uplatní kupující u prodávajícího písemně.</w:t>
      </w:r>
    </w:p>
    <w:p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Případnou vadu jakosti prodávající odstraní bez zbytečného odkladu po podání písemného podnětu kupujícího.</w:t>
      </w:r>
    </w:p>
    <w:p w:rsidR="00483627" w:rsidRPr="0048362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:rsidR="00CD27ED" w:rsidRDefault="00483627" w:rsidP="00BC111D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IX.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C8467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Ukončení</w:t>
      </w:r>
      <w:r w:rsidR="00CD27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smlouvy</w:t>
      </w:r>
    </w:p>
    <w:p w:rsidR="00062A53" w:rsidRPr="006E272A" w:rsidRDefault="00C84676" w:rsidP="00062A53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Smluvní strany mohou od této smlouvy jednostranně odstoupit v případě, že dojde k podstatnému a závažnému porušení ustanovení této smlouvy. </w:t>
      </w:r>
      <w:r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 </w:t>
      </w:r>
      <w:r w:rsidR="00483627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podstatné porušení této smlouvy se považuje</w:t>
      </w:r>
      <w:r w:rsidR="009930E9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6B047B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zejména, jestliže</w:t>
      </w:r>
      <w:r w:rsidR="00483627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prodávající nedodá řádně a včas předmět této smlouvy 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nezjedná nápravu,</w:t>
      </w:r>
      <w:r w:rsidR="00483627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přestože 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byl</w:t>
      </w:r>
      <w:r w:rsidR="00483627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kupujícím na neplnění</w:t>
      </w:r>
      <w:r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této smlouvy písemně upozorněn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Dále je kupující oprávněn odstoupit od smlouvy v případě, že bude prodávajícím dodáno zboží neodpovídající specifikaci uvedené v této smlouvě, zejména pak vzorkům předloženým v průběhu výběrového řízení.</w:t>
      </w:r>
      <w:r w:rsidR="00062A5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062A53"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 podstatné porušení smlouvy se také považuje prodlení prodávajícího s předložením platných certifikátů na základě písemné výzvy kupujícího delším než 30 dní.</w:t>
      </w:r>
    </w:p>
    <w:p w:rsidR="00BC111D" w:rsidRDefault="00CB018D" w:rsidP="00BC111D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Důvodem odstoupení ze strany prodávajícího je </w:t>
      </w:r>
      <w:r w:rsidR="00C84676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prodlení kupujícího s uhrazením kupní ceny delším než 40 dní.</w:t>
      </w:r>
    </w:p>
    <w:p w:rsidR="00CD27ED" w:rsidRPr="00BC111D" w:rsidRDefault="00C84676" w:rsidP="00BC111D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1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Smlouvu lze též </w:t>
      </w:r>
      <w:r w:rsidR="00CB018D" w:rsidRPr="00BC11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ukončit dohodou smluvních stran</w:t>
      </w:r>
      <w:r w:rsidR="00BC111D" w:rsidRPr="00BC11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nebo výpovědí </w:t>
      </w:r>
      <w:proofErr w:type="gramStart"/>
      <w:r w:rsidR="00BC111D" w:rsidRPr="00BC11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ze</w:t>
      </w:r>
      <w:proofErr w:type="gramEnd"/>
      <w:r w:rsidR="00F45D5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C111D" w:rsidRPr="00BC11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zákonem stanovených důvodů. </w:t>
      </w:r>
      <w:r w:rsidRPr="00BC11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4D6C63" w:rsidRDefault="004D6C63" w:rsidP="00F029F1">
      <w:pPr>
        <w:suppressAutoHyphens/>
        <w:spacing w:line="100" w:lineRule="atLeast"/>
        <w:ind w:left="284" w:hanging="851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483627" w:rsidRDefault="00483627" w:rsidP="00BC111D">
      <w:pPr>
        <w:suppressAutoHyphens/>
        <w:spacing w:after="120" w:line="100" w:lineRule="atLeast"/>
        <w:ind w:left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X.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ávěrečná ustanovení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Smlouva nabývá platnosti dnem podpisu oběma smluvními stranami a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:rsidR="00A610E0" w:rsidRDefault="00A610E0" w:rsidP="00A610E0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:rsidR="00A610E0" w:rsidRPr="008D0F67" w:rsidRDefault="00A610E0" w:rsidP="00A610E0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jakékoliv cenové navýšení může být realizováno pouze v souladu s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:rsidR="00A610E0" w:rsidRDefault="00A610E0" w:rsidP="00A610E0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A42B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A610E0" w:rsidRPr="008D0F67" w:rsidRDefault="00A610E0" w:rsidP="00A610E0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:rsidR="00A610E0" w:rsidRPr="00F872E5" w:rsidRDefault="00A610E0" w:rsidP="00A610E0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:rsidR="0078710C" w:rsidRPr="0071141E" w:rsidRDefault="0078710C" w:rsidP="0078710C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1141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Přílohy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:rsidR="0078710C" w:rsidRDefault="0078710C" w:rsidP="0078710C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1 – Specifikace předmětu plnění</w:t>
      </w:r>
    </w:p>
    <w:p w:rsidR="0078710C" w:rsidRPr="00483627" w:rsidRDefault="0078710C" w:rsidP="0078710C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Příloha č. 2 – Položkový rozpočet </w:t>
      </w:r>
      <w:r w:rsidR="00C65C9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specifikace míst plnění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5AC8" w:rsidRDefault="00483627" w:rsidP="004D6C63">
      <w:pPr>
        <w:shd w:val="clear" w:color="auto" w:fill="FFFFFF"/>
        <w:tabs>
          <w:tab w:val="right" w:pos="5103"/>
        </w:tabs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Praze</w:t>
      </w:r>
      <w:r w:rsidR="004D6C6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40D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V </w:t>
      </w:r>
      <w:r w:rsidR="00D40D59">
        <w:rPr>
          <w:rFonts w:ascii="Times New Roman" w:eastAsia="Times New Roman" w:hAnsi="Times New Roman" w:cs="Times New Roman"/>
          <w:sz w:val="24"/>
          <w:szCs w:val="20"/>
          <w:lang w:eastAsia="cs-CZ"/>
        </w:rPr>
        <w:t>Boršově nad Vltavou</w:t>
      </w:r>
    </w:p>
    <w:p w:rsidR="00483627" w:rsidRDefault="00483627" w:rsidP="00671EBF">
      <w:pPr>
        <w:shd w:val="clear" w:color="auto" w:fill="FFFFFF"/>
        <w:tabs>
          <w:tab w:val="center" w:pos="2127"/>
          <w:tab w:val="center" w:pos="7655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40D59" w:rsidRDefault="00D40D59" w:rsidP="004D6C63">
      <w:pPr>
        <w:shd w:val="clear" w:color="auto" w:fill="FFFFFF"/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787C44" w:rsidRDefault="00787C44" w:rsidP="004D6C63">
      <w:pPr>
        <w:shd w:val="clear" w:color="auto" w:fill="FFFFFF"/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40D59" w:rsidRDefault="00D40D59" w:rsidP="004D6C63">
      <w:pPr>
        <w:shd w:val="clear" w:color="auto" w:fill="FFFFFF"/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78710C" w:rsidRPr="00483627" w:rsidRDefault="00671EBF" w:rsidP="004D6C63">
      <w:pPr>
        <w:shd w:val="clear" w:color="auto" w:fill="FFFFFF"/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8710C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8710C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</w:t>
      </w:r>
    </w:p>
    <w:p w:rsidR="0078710C" w:rsidRPr="00483627" w:rsidRDefault="0078710C" w:rsidP="004D6C63">
      <w:pPr>
        <w:shd w:val="clear" w:color="auto" w:fill="FFFFFF"/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, příspěvková organizace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F794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62FB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TIBEX </w:t>
      </w:r>
      <w:proofErr w:type="spellStart"/>
      <w:r w:rsidR="005F7946">
        <w:rPr>
          <w:rFonts w:ascii="Times New Roman" w:eastAsia="Times New Roman" w:hAnsi="Times New Roman" w:cs="Times New Roman"/>
          <w:sz w:val="24"/>
          <w:szCs w:val="20"/>
          <w:lang w:eastAsia="cs-CZ"/>
        </w:rPr>
        <w:t>s.r.o</w:t>
      </w:r>
      <w:proofErr w:type="spellEnd"/>
    </w:p>
    <w:p w:rsidR="0078710C" w:rsidRPr="00483627" w:rsidRDefault="0078710C" w:rsidP="004D6C63">
      <w:pPr>
        <w:shd w:val="clear" w:color="auto" w:fill="FFFFFF"/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8A295C" w:rsidRPr="008F5AE0" w:rsidRDefault="0078710C" w:rsidP="006D52ED">
      <w:pPr>
        <w:shd w:val="clear" w:color="auto" w:fill="FFFFFF"/>
        <w:tabs>
          <w:tab w:val="center" w:pos="2127"/>
          <w:tab w:val="center" w:pos="7371"/>
        </w:tabs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ředitel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D6C63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drawing>
          <wp:anchor distT="0" distB="0" distL="0" distR="0" simplePos="0" relativeHeight="251664384" behindDoc="0" locked="0" layoutInCell="1" allowOverlap="1" wp14:anchorId="1DA0347D" wp14:editId="260A59DB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946" w:rsidRPr="005F794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5F7946">
        <w:rPr>
          <w:rFonts w:ascii="Times New Roman" w:eastAsia="Times New Roman" w:hAnsi="Times New Roman" w:cs="Times New Roman"/>
          <w:sz w:val="24"/>
          <w:szCs w:val="20"/>
          <w:lang w:eastAsia="cs-CZ"/>
        </w:rPr>
        <w:t>jednatel společnosti</w:t>
      </w:r>
    </w:p>
    <w:sectPr w:rsidR="008A295C" w:rsidRPr="008F5AE0" w:rsidSect="007114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2" w:right="851" w:bottom="851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D4B" w:rsidRDefault="007A6D4B">
      <w:r>
        <w:separator/>
      </w:r>
    </w:p>
  </w:endnote>
  <w:endnote w:type="continuationSeparator" w:id="0">
    <w:p w:rsidR="007A6D4B" w:rsidRDefault="007A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D81AC2" w:rsidRDefault="0082313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4A4D06">
      <w:rPr>
        <w:noProof/>
      </w:rPr>
      <w:t>4</w:t>
    </w:r>
    <w:r>
      <w:fldChar w:fldCharType="end"/>
    </w:r>
  </w:p>
  <w:p w:rsidR="00D81AC2" w:rsidRPr="00E51669" w:rsidRDefault="00823134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53F" w:rsidRDefault="00B715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D4B" w:rsidRDefault="007A6D4B">
      <w:r>
        <w:separator/>
      </w:r>
    </w:p>
  </w:footnote>
  <w:footnote w:type="continuationSeparator" w:id="0">
    <w:p w:rsidR="007A6D4B" w:rsidRDefault="007A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53F" w:rsidRDefault="00B715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DF3" w:rsidRPr="000B2750" w:rsidRDefault="00483627" w:rsidP="002E2DF3">
    <w:pPr>
      <w:pStyle w:val="Zhlav"/>
      <w:rPr>
        <w:b/>
        <w:color w:val="000000"/>
        <w:sz w:val="24"/>
        <w:szCs w:val="32"/>
      </w:rPr>
    </w:pPr>
    <w:r w:rsidRPr="000B2750">
      <w:rPr>
        <w:b/>
        <w:sz w:val="24"/>
        <w:szCs w:val="32"/>
      </w:rPr>
      <w:tab/>
    </w:r>
    <w:r w:rsidRPr="000B2750">
      <w:rPr>
        <w:b/>
        <w:sz w:val="24"/>
        <w:szCs w:val="32"/>
      </w:rPr>
      <w:tab/>
      <w:t xml:space="preserve">Smlouva č. </w:t>
    </w:r>
    <w:r w:rsidR="0085064A" w:rsidRPr="000B2750">
      <w:rPr>
        <w:b/>
        <w:sz w:val="24"/>
        <w:szCs w:val="32"/>
      </w:rPr>
      <w:t>U</w:t>
    </w:r>
    <w:r w:rsidRPr="000B2750">
      <w:rPr>
        <w:b/>
        <w:sz w:val="24"/>
        <w:szCs w:val="32"/>
      </w:rPr>
      <w:t>-</w:t>
    </w:r>
    <w:r w:rsidR="00B7153F">
      <w:rPr>
        <w:b/>
        <w:sz w:val="24"/>
        <w:szCs w:val="32"/>
      </w:rPr>
      <w:t>272</w:t>
    </w:r>
    <w:r w:rsidRPr="000B2750">
      <w:rPr>
        <w:b/>
        <w:sz w:val="24"/>
        <w:szCs w:val="32"/>
      </w:rPr>
      <w:t>-</w:t>
    </w:r>
    <w:r w:rsidR="0085064A" w:rsidRPr="000B2750">
      <w:rPr>
        <w:b/>
        <w:sz w:val="24"/>
        <w:szCs w:val="32"/>
      </w:rPr>
      <w:t>00</w:t>
    </w:r>
    <w:r w:rsidRPr="000B2750">
      <w:rPr>
        <w:b/>
        <w:sz w:val="24"/>
        <w:szCs w:val="32"/>
      </w:rPr>
      <w:t>/</w:t>
    </w:r>
    <w:r w:rsidR="0085064A" w:rsidRPr="000B2750">
      <w:rPr>
        <w:b/>
        <w:sz w:val="24"/>
        <w:szCs w:val="32"/>
      </w:rPr>
      <w:t>2</w:t>
    </w:r>
    <w:r w:rsidR="006B735D">
      <w:rPr>
        <w:b/>
        <w:sz w:val="24"/>
        <w:szCs w:val="32"/>
      </w:rPr>
      <w:t>2</w:t>
    </w:r>
  </w:p>
  <w:p w:rsidR="00E9251C" w:rsidRPr="00FE087E" w:rsidRDefault="00823134" w:rsidP="004531CB">
    <w:pPr>
      <w:pStyle w:val="Zhlav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53F" w:rsidRDefault="00B715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B426ADC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E4DCC"/>
    <w:multiLevelType w:val="hybridMultilevel"/>
    <w:tmpl w:val="0B0631AE"/>
    <w:lvl w:ilvl="0" w:tplc="264820BA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E2F8E"/>
    <w:multiLevelType w:val="hybridMultilevel"/>
    <w:tmpl w:val="71309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B5041"/>
    <w:multiLevelType w:val="hybridMultilevel"/>
    <w:tmpl w:val="71309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8710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45E1DD4"/>
    <w:multiLevelType w:val="hybridMultilevel"/>
    <w:tmpl w:val="2E1EC454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73F45"/>
    <w:multiLevelType w:val="hybridMultilevel"/>
    <w:tmpl w:val="0394C7A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75A28"/>
    <w:multiLevelType w:val="hybridMultilevel"/>
    <w:tmpl w:val="55169E5C"/>
    <w:lvl w:ilvl="0" w:tplc="7ACE94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D4D8EB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28D0891"/>
    <w:multiLevelType w:val="hybridMultilevel"/>
    <w:tmpl w:val="88D6E926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11"/>
  </w:num>
  <w:num w:numId="14">
    <w:abstractNumId w:val="17"/>
  </w:num>
  <w:num w:numId="15">
    <w:abstractNumId w:val="8"/>
  </w:num>
  <w:num w:numId="16">
    <w:abstractNumId w:val="9"/>
  </w:num>
  <w:num w:numId="17">
    <w:abstractNumId w:val="7"/>
  </w:num>
  <w:num w:numId="18">
    <w:abstractNumId w:val="12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E3"/>
    <w:rsid w:val="00011D19"/>
    <w:rsid w:val="00012260"/>
    <w:rsid w:val="00015DA7"/>
    <w:rsid w:val="00026BBC"/>
    <w:rsid w:val="00035ACE"/>
    <w:rsid w:val="000450C4"/>
    <w:rsid w:val="00053A13"/>
    <w:rsid w:val="00062A53"/>
    <w:rsid w:val="00092BF0"/>
    <w:rsid w:val="000A5346"/>
    <w:rsid w:val="000B2750"/>
    <w:rsid w:val="000B3FE7"/>
    <w:rsid w:val="000C41A0"/>
    <w:rsid w:val="000C7FBB"/>
    <w:rsid w:val="000E3C3A"/>
    <w:rsid w:val="000E5258"/>
    <w:rsid w:val="00106413"/>
    <w:rsid w:val="0012130F"/>
    <w:rsid w:val="00125BB3"/>
    <w:rsid w:val="00152C52"/>
    <w:rsid w:val="00167536"/>
    <w:rsid w:val="001B0607"/>
    <w:rsid w:val="001D25AB"/>
    <w:rsid w:val="001D766B"/>
    <w:rsid w:val="0021108B"/>
    <w:rsid w:val="0021183A"/>
    <w:rsid w:val="00223DB8"/>
    <w:rsid w:val="0022695F"/>
    <w:rsid w:val="00237EB4"/>
    <w:rsid w:val="002414A6"/>
    <w:rsid w:val="00270B09"/>
    <w:rsid w:val="00274EDE"/>
    <w:rsid w:val="00281C0F"/>
    <w:rsid w:val="002B5499"/>
    <w:rsid w:val="00305E1C"/>
    <w:rsid w:val="00323590"/>
    <w:rsid w:val="003433B3"/>
    <w:rsid w:val="00346BB9"/>
    <w:rsid w:val="003D57C0"/>
    <w:rsid w:val="0042170A"/>
    <w:rsid w:val="004322D7"/>
    <w:rsid w:val="00437D0F"/>
    <w:rsid w:val="0044136C"/>
    <w:rsid w:val="00450BA4"/>
    <w:rsid w:val="00462FB3"/>
    <w:rsid w:val="00483627"/>
    <w:rsid w:val="0048481A"/>
    <w:rsid w:val="0048554A"/>
    <w:rsid w:val="004A4D06"/>
    <w:rsid w:val="004A7B94"/>
    <w:rsid w:val="004C10BC"/>
    <w:rsid w:val="004D1A1B"/>
    <w:rsid w:val="004D6C63"/>
    <w:rsid w:val="004D7335"/>
    <w:rsid w:val="005424D7"/>
    <w:rsid w:val="00557E70"/>
    <w:rsid w:val="00585D46"/>
    <w:rsid w:val="00597EE2"/>
    <w:rsid w:val="005A6369"/>
    <w:rsid w:val="005C7ED5"/>
    <w:rsid w:val="005D5060"/>
    <w:rsid w:val="005E188B"/>
    <w:rsid w:val="005F2BC5"/>
    <w:rsid w:val="005F7946"/>
    <w:rsid w:val="00600AC4"/>
    <w:rsid w:val="00641E94"/>
    <w:rsid w:val="006507D5"/>
    <w:rsid w:val="00656FCC"/>
    <w:rsid w:val="00671EBF"/>
    <w:rsid w:val="006740AB"/>
    <w:rsid w:val="00697013"/>
    <w:rsid w:val="006A04AC"/>
    <w:rsid w:val="006B047B"/>
    <w:rsid w:val="006B735D"/>
    <w:rsid w:val="006C3F7B"/>
    <w:rsid w:val="006D4597"/>
    <w:rsid w:val="006D52ED"/>
    <w:rsid w:val="006E272A"/>
    <w:rsid w:val="0071141E"/>
    <w:rsid w:val="00726124"/>
    <w:rsid w:val="007839AC"/>
    <w:rsid w:val="0078710C"/>
    <w:rsid w:val="00787C44"/>
    <w:rsid w:val="007A3CE7"/>
    <w:rsid w:val="007A6D4B"/>
    <w:rsid w:val="007B0A58"/>
    <w:rsid w:val="007B0B5C"/>
    <w:rsid w:val="007B347A"/>
    <w:rsid w:val="007E2DE3"/>
    <w:rsid w:val="007E62CC"/>
    <w:rsid w:val="00801B5E"/>
    <w:rsid w:val="008059EB"/>
    <w:rsid w:val="00806523"/>
    <w:rsid w:val="00823134"/>
    <w:rsid w:val="008241B5"/>
    <w:rsid w:val="00845835"/>
    <w:rsid w:val="0085064A"/>
    <w:rsid w:val="00853394"/>
    <w:rsid w:val="00863D14"/>
    <w:rsid w:val="008724CA"/>
    <w:rsid w:val="00874BE3"/>
    <w:rsid w:val="00880082"/>
    <w:rsid w:val="00881281"/>
    <w:rsid w:val="00893F57"/>
    <w:rsid w:val="008A295C"/>
    <w:rsid w:val="008A4908"/>
    <w:rsid w:val="008A6B3C"/>
    <w:rsid w:val="008B090A"/>
    <w:rsid w:val="008D0F67"/>
    <w:rsid w:val="008E07E5"/>
    <w:rsid w:val="008F5AE0"/>
    <w:rsid w:val="00917A71"/>
    <w:rsid w:val="00932738"/>
    <w:rsid w:val="00932C06"/>
    <w:rsid w:val="00967196"/>
    <w:rsid w:val="009867EC"/>
    <w:rsid w:val="00987F77"/>
    <w:rsid w:val="009930E9"/>
    <w:rsid w:val="00995BE3"/>
    <w:rsid w:val="009A3F33"/>
    <w:rsid w:val="009D1494"/>
    <w:rsid w:val="009D59F1"/>
    <w:rsid w:val="009E06D7"/>
    <w:rsid w:val="009E7DFD"/>
    <w:rsid w:val="009F4083"/>
    <w:rsid w:val="009F6ECE"/>
    <w:rsid w:val="00A13223"/>
    <w:rsid w:val="00A2246B"/>
    <w:rsid w:val="00A323B0"/>
    <w:rsid w:val="00A610E0"/>
    <w:rsid w:val="00A63A8B"/>
    <w:rsid w:val="00A87C8C"/>
    <w:rsid w:val="00A92735"/>
    <w:rsid w:val="00AC7924"/>
    <w:rsid w:val="00AE1647"/>
    <w:rsid w:val="00AE7802"/>
    <w:rsid w:val="00AF2C98"/>
    <w:rsid w:val="00B20FE9"/>
    <w:rsid w:val="00B330D6"/>
    <w:rsid w:val="00B37FE4"/>
    <w:rsid w:val="00B6691F"/>
    <w:rsid w:val="00B7153F"/>
    <w:rsid w:val="00B85FC3"/>
    <w:rsid w:val="00B868C6"/>
    <w:rsid w:val="00BC111D"/>
    <w:rsid w:val="00BC4568"/>
    <w:rsid w:val="00BE0701"/>
    <w:rsid w:val="00BF72C7"/>
    <w:rsid w:val="00C31232"/>
    <w:rsid w:val="00C42D4F"/>
    <w:rsid w:val="00C540A7"/>
    <w:rsid w:val="00C55E21"/>
    <w:rsid w:val="00C65C9F"/>
    <w:rsid w:val="00C76FE2"/>
    <w:rsid w:val="00C84676"/>
    <w:rsid w:val="00CB018D"/>
    <w:rsid w:val="00CD27ED"/>
    <w:rsid w:val="00CE0F0A"/>
    <w:rsid w:val="00CE4563"/>
    <w:rsid w:val="00CF1730"/>
    <w:rsid w:val="00CF1CCB"/>
    <w:rsid w:val="00D40D59"/>
    <w:rsid w:val="00D524AE"/>
    <w:rsid w:val="00D55165"/>
    <w:rsid w:val="00D6776C"/>
    <w:rsid w:val="00D67C53"/>
    <w:rsid w:val="00D8525F"/>
    <w:rsid w:val="00DE0773"/>
    <w:rsid w:val="00E6114E"/>
    <w:rsid w:val="00E70069"/>
    <w:rsid w:val="00E74995"/>
    <w:rsid w:val="00E74DCC"/>
    <w:rsid w:val="00EC5907"/>
    <w:rsid w:val="00EF2EF3"/>
    <w:rsid w:val="00F029F1"/>
    <w:rsid w:val="00F036B3"/>
    <w:rsid w:val="00F1551B"/>
    <w:rsid w:val="00F15AC8"/>
    <w:rsid w:val="00F45D55"/>
    <w:rsid w:val="00F6334A"/>
    <w:rsid w:val="00F80CE9"/>
    <w:rsid w:val="00F872E5"/>
    <w:rsid w:val="00F9394E"/>
    <w:rsid w:val="00FD672B"/>
    <w:rsid w:val="00F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3A75EBD"/>
  <w15:docId w15:val="{00095F32-9E6E-4DEE-9DAC-168FA05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37FE4"/>
  </w:style>
  <w:style w:type="character" w:styleId="Odkaznakoment">
    <w:name w:val="annotation reference"/>
    <w:basedOn w:val="Standardnpsmoodstavce"/>
    <w:uiPriority w:val="99"/>
    <w:semiHidden/>
    <w:unhideWhenUsed/>
    <w:rsid w:val="001D76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6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6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6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6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9E4A-AF9E-4FF2-B82E-32B34DF6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2127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Markéta  Tichá</cp:lastModifiedBy>
  <cp:revision>8</cp:revision>
  <dcterms:created xsi:type="dcterms:W3CDTF">2022-09-01T11:54:00Z</dcterms:created>
  <dcterms:modified xsi:type="dcterms:W3CDTF">2022-09-05T05:54:00Z</dcterms:modified>
</cp:coreProperties>
</file>