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F2D5" w14:textId="2A9A6F3F" w:rsidR="00D128A8" w:rsidRPr="00CA1C29" w:rsidRDefault="00D128A8" w:rsidP="00D128A8">
      <w:pPr>
        <w:pStyle w:val="Default"/>
        <w:jc w:val="center"/>
        <w:rPr>
          <w:sz w:val="28"/>
          <w:szCs w:val="28"/>
        </w:rPr>
      </w:pPr>
      <w:r w:rsidRPr="00CA1C29">
        <w:rPr>
          <w:b/>
          <w:bCs/>
          <w:sz w:val="28"/>
          <w:szCs w:val="28"/>
        </w:rPr>
        <w:t xml:space="preserve">K U P N Í </w:t>
      </w:r>
      <w:r w:rsidR="003307D0">
        <w:rPr>
          <w:b/>
          <w:bCs/>
          <w:sz w:val="28"/>
          <w:szCs w:val="28"/>
        </w:rPr>
        <w:t xml:space="preserve"> </w:t>
      </w:r>
      <w:r w:rsidRPr="00CA1C29">
        <w:rPr>
          <w:b/>
          <w:bCs/>
          <w:sz w:val="28"/>
          <w:szCs w:val="28"/>
        </w:rPr>
        <w:t>S M L O U V</w:t>
      </w:r>
      <w:r w:rsidR="00415299">
        <w:rPr>
          <w:b/>
          <w:bCs/>
          <w:sz w:val="28"/>
          <w:szCs w:val="28"/>
        </w:rPr>
        <w:t> </w:t>
      </w:r>
      <w:r w:rsidRPr="00CA1C29">
        <w:rPr>
          <w:b/>
          <w:bCs/>
          <w:sz w:val="28"/>
          <w:szCs w:val="28"/>
        </w:rPr>
        <w:t>A</w:t>
      </w:r>
      <w:r w:rsidR="00415299">
        <w:rPr>
          <w:b/>
          <w:bCs/>
          <w:sz w:val="28"/>
          <w:szCs w:val="28"/>
        </w:rPr>
        <w:t xml:space="preserve">  č. </w:t>
      </w:r>
      <w:r w:rsidR="0015320D">
        <w:rPr>
          <w:b/>
          <w:bCs/>
          <w:sz w:val="28"/>
          <w:szCs w:val="28"/>
        </w:rPr>
        <w:t>115</w:t>
      </w:r>
      <w:r w:rsidR="00415299">
        <w:rPr>
          <w:b/>
          <w:bCs/>
          <w:sz w:val="28"/>
          <w:szCs w:val="28"/>
        </w:rPr>
        <w:t>/20</w:t>
      </w:r>
      <w:r w:rsidR="00F965A1">
        <w:rPr>
          <w:b/>
          <w:bCs/>
          <w:sz w:val="28"/>
          <w:szCs w:val="28"/>
        </w:rPr>
        <w:t>2</w:t>
      </w:r>
      <w:r w:rsidR="003307D0">
        <w:rPr>
          <w:b/>
          <w:bCs/>
          <w:sz w:val="28"/>
          <w:szCs w:val="28"/>
        </w:rPr>
        <w:t>2</w:t>
      </w:r>
    </w:p>
    <w:p w14:paraId="5B8EAF37" w14:textId="77777777" w:rsidR="00D128A8" w:rsidRPr="00233164" w:rsidRDefault="00D128A8" w:rsidP="00D128A8">
      <w:pPr>
        <w:pStyle w:val="Nadpis1"/>
      </w:pPr>
      <w:r w:rsidRPr="00233164">
        <w:t>SMLUVNÍ STRANY</w:t>
      </w:r>
    </w:p>
    <w:p w14:paraId="0BE4C905" w14:textId="77777777"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14:paraId="240267B2" w14:textId="77777777" w:rsidTr="00F965A1">
        <w:tc>
          <w:tcPr>
            <w:tcW w:w="8962" w:type="dxa"/>
            <w:gridSpan w:val="2"/>
            <w:hideMark/>
          </w:tcPr>
          <w:p w14:paraId="630077D7" w14:textId="77777777"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14:paraId="3337A4B7" w14:textId="77777777" w:rsidTr="00F965A1">
        <w:tc>
          <w:tcPr>
            <w:tcW w:w="2842" w:type="dxa"/>
            <w:hideMark/>
          </w:tcPr>
          <w:p w14:paraId="0B50E36C" w14:textId="77777777"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120" w:type="dxa"/>
            <w:hideMark/>
          </w:tcPr>
          <w:p w14:paraId="39314BD9" w14:textId="77777777"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14:paraId="043B2319" w14:textId="77777777" w:rsidTr="00F965A1">
        <w:tc>
          <w:tcPr>
            <w:tcW w:w="2842" w:type="dxa"/>
            <w:hideMark/>
          </w:tcPr>
          <w:p w14:paraId="78B6D4FF" w14:textId="77777777" w:rsidR="00D128A8" w:rsidRPr="00CA1C29" w:rsidRDefault="00D128A8" w:rsidP="00F93083">
            <w:pPr>
              <w:tabs>
                <w:tab w:val="left" w:pos="1701"/>
                <w:tab w:val="left" w:pos="4678"/>
              </w:tabs>
              <w:rPr>
                <w:snapToGrid w:val="0"/>
                <w:lang w:val="cs-CZ"/>
              </w:rPr>
            </w:pPr>
            <w:r w:rsidRPr="00CA1C29">
              <w:rPr>
                <w:snapToGrid w:val="0"/>
                <w:lang w:val="cs-CZ"/>
              </w:rPr>
              <w:t>IČ</w:t>
            </w:r>
            <w:r w:rsidR="00F965A1">
              <w:rPr>
                <w:snapToGrid w:val="0"/>
                <w:lang w:val="cs-CZ"/>
              </w:rPr>
              <w:t>O</w:t>
            </w:r>
            <w:r w:rsidRPr="00CA1C29">
              <w:rPr>
                <w:snapToGrid w:val="0"/>
                <w:lang w:val="cs-CZ"/>
              </w:rPr>
              <w:t>:</w:t>
            </w:r>
          </w:p>
        </w:tc>
        <w:tc>
          <w:tcPr>
            <w:tcW w:w="6120" w:type="dxa"/>
            <w:hideMark/>
          </w:tcPr>
          <w:p w14:paraId="191636A5" w14:textId="77777777"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14:paraId="0BA40CD8" w14:textId="77777777" w:rsidTr="00F965A1">
        <w:tc>
          <w:tcPr>
            <w:tcW w:w="2842" w:type="dxa"/>
            <w:hideMark/>
          </w:tcPr>
          <w:p w14:paraId="6BBE30AC" w14:textId="77777777"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120" w:type="dxa"/>
            <w:hideMark/>
          </w:tcPr>
          <w:p w14:paraId="7A5E3855" w14:textId="77777777"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14:paraId="37B4FD1B" w14:textId="77777777" w:rsidTr="00F965A1">
        <w:tc>
          <w:tcPr>
            <w:tcW w:w="2842" w:type="dxa"/>
            <w:hideMark/>
          </w:tcPr>
          <w:p w14:paraId="2F8D669A" w14:textId="77777777"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14:paraId="5EA5FB42" w14:textId="77777777"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120" w:type="dxa"/>
            <w:hideMark/>
          </w:tcPr>
          <w:p w14:paraId="20A50099" w14:textId="77777777" w:rsidR="00D128A8" w:rsidRDefault="00D128A8" w:rsidP="00D128A8">
            <w:pPr>
              <w:tabs>
                <w:tab w:val="left" w:pos="1701"/>
                <w:tab w:val="left" w:pos="4678"/>
              </w:tabs>
              <w:rPr>
                <w:snapToGrid w:val="0"/>
                <w:lang w:val="cs-CZ"/>
              </w:rPr>
            </w:pPr>
            <w:r w:rsidRPr="00CA1C29">
              <w:rPr>
                <w:snapToGrid w:val="0"/>
                <w:lang w:val="cs-CZ"/>
              </w:rPr>
              <w:t>Česká spořitelna, a. s.</w:t>
            </w:r>
          </w:p>
          <w:p w14:paraId="7514BD74" w14:textId="77777777"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14:paraId="52BE17AF" w14:textId="77777777" w:rsidTr="00F965A1">
        <w:tc>
          <w:tcPr>
            <w:tcW w:w="2842" w:type="dxa"/>
            <w:hideMark/>
          </w:tcPr>
          <w:p w14:paraId="355ED94A" w14:textId="77777777"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120" w:type="dxa"/>
            <w:hideMark/>
          </w:tcPr>
          <w:p w14:paraId="12C2B59E" w14:textId="77777777"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bl>
    <w:p w14:paraId="619F71A2" w14:textId="77777777" w:rsidR="00D128A8" w:rsidRDefault="00D128A8" w:rsidP="00D128A8">
      <w:pPr>
        <w:rPr>
          <w:b/>
          <w:bCs/>
        </w:rPr>
      </w:pPr>
      <w:r>
        <w:rPr>
          <w:b/>
          <w:bCs/>
        </w:rPr>
        <w:t>(dále jen „Kupující“)</w:t>
      </w:r>
    </w:p>
    <w:p w14:paraId="3CD7449F" w14:textId="77777777" w:rsidR="00726B5F" w:rsidRDefault="00726B5F" w:rsidP="00D128A8">
      <w:pPr>
        <w:rPr>
          <w:lang w:val="cs-CZ"/>
        </w:rPr>
      </w:pPr>
    </w:p>
    <w:p w14:paraId="29704967" w14:textId="0AA399E4" w:rsidR="00D128A8" w:rsidRPr="00F965A1" w:rsidRDefault="00D128A8" w:rsidP="00F965A1">
      <w:pPr>
        <w:jc w:val="both"/>
        <w:rPr>
          <w:rFonts w:eastAsia="Arial Unicode MS"/>
          <w:b/>
          <w:sz w:val="24"/>
          <w:szCs w:val="24"/>
        </w:rPr>
      </w:pPr>
      <w:r w:rsidRPr="00CA1C29">
        <w:rPr>
          <w:b/>
          <w:bCs/>
          <w:lang w:val="cs-CZ"/>
        </w:rPr>
        <w:t xml:space="preserve">2. </w:t>
      </w:r>
      <w:r w:rsidR="00363FE1" w:rsidRPr="00363FE1">
        <w:rPr>
          <w:b/>
          <w:bCs/>
          <w:lang w:val="cs-CZ"/>
        </w:rPr>
        <w:t>VKF Renzel ČR s.r.o.</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D128A8" w14:paraId="3FA9373D" w14:textId="77777777" w:rsidTr="00F965A1">
        <w:trPr>
          <w:trHeight w:val="110"/>
        </w:trPr>
        <w:tc>
          <w:tcPr>
            <w:tcW w:w="9356" w:type="dxa"/>
          </w:tcPr>
          <w:p w14:paraId="082E461C" w14:textId="53320117" w:rsidR="00F965A1" w:rsidRPr="003D4E34" w:rsidRDefault="00F965A1" w:rsidP="003D4E34">
            <w:pPr>
              <w:pStyle w:val="Default"/>
              <w:ind w:right="-532"/>
              <w:rPr>
                <w:sz w:val="22"/>
                <w:szCs w:val="22"/>
              </w:rPr>
            </w:pPr>
            <w:r w:rsidRPr="003D4E34">
              <w:rPr>
                <w:sz w:val="22"/>
                <w:szCs w:val="22"/>
              </w:rPr>
              <w:t>zápis v obchodním rejstříku:</w:t>
            </w:r>
            <w:r w:rsidR="002E69BD" w:rsidRPr="003D4E34">
              <w:rPr>
                <w:sz w:val="22"/>
                <w:szCs w:val="22"/>
              </w:rPr>
              <w:t xml:space="preserve"> </w:t>
            </w:r>
            <w:r w:rsidR="00363FE1">
              <w:rPr>
                <w:sz w:val="22"/>
                <w:szCs w:val="22"/>
              </w:rPr>
              <w:t>Městs</w:t>
            </w:r>
            <w:r w:rsidR="002E69BD" w:rsidRPr="003D4E34">
              <w:rPr>
                <w:sz w:val="22"/>
                <w:szCs w:val="22"/>
              </w:rPr>
              <w:t xml:space="preserve">ký soud v </w:t>
            </w:r>
            <w:r w:rsidR="00363FE1">
              <w:rPr>
                <w:sz w:val="22"/>
                <w:szCs w:val="22"/>
              </w:rPr>
              <w:t>Praze</w:t>
            </w:r>
            <w:r w:rsidR="002E69BD" w:rsidRPr="003D4E34">
              <w:rPr>
                <w:sz w:val="22"/>
                <w:szCs w:val="22"/>
              </w:rPr>
              <w:t xml:space="preserve">, v odd. C, č. </w:t>
            </w:r>
            <w:r w:rsidR="00363FE1">
              <w:rPr>
                <w:sz w:val="22"/>
                <w:szCs w:val="22"/>
              </w:rPr>
              <w:t>v</w:t>
            </w:r>
            <w:r w:rsidR="002E69BD" w:rsidRPr="003D4E34">
              <w:rPr>
                <w:sz w:val="22"/>
                <w:szCs w:val="22"/>
              </w:rPr>
              <w:t xml:space="preserve">l. </w:t>
            </w:r>
            <w:r w:rsidR="00363FE1">
              <w:rPr>
                <w:sz w:val="22"/>
                <w:szCs w:val="22"/>
              </w:rPr>
              <w:t>255896</w:t>
            </w:r>
          </w:p>
          <w:p w14:paraId="7244421D" w14:textId="32807EB8" w:rsidR="00D128A8" w:rsidRDefault="00D128A8" w:rsidP="003D4E34">
            <w:pPr>
              <w:pStyle w:val="Default"/>
              <w:ind w:right="-532"/>
              <w:rPr>
                <w:sz w:val="22"/>
                <w:szCs w:val="22"/>
              </w:rPr>
            </w:pPr>
            <w:r>
              <w:rPr>
                <w:sz w:val="22"/>
                <w:szCs w:val="22"/>
              </w:rPr>
              <w:t>sídlo</w:t>
            </w:r>
            <w:r w:rsidR="0080298D">
              <w:rPr>
                <w:sz w:val="22"/>
                <w:szCs w:val="22"/>
              </w:rPr>
              <w:t>:</w:t>
            </w:r>
            <w:r w:rsidR="002E69BD">
              <w:rPr>
                <w:sz w:val="22"/>
                <w:szCs w:val="22"/>
              </w:rPr>
              <w:t xml:space="preserve"> </w:t>
            </w:r>
            <w:r w:rsidR="00363FE1" w:rsidRPr="00363FE1">
              <w:rPr>
                <w:sz w:val="22"/>
                <w:szCs w:val="22"/>
              </w:rPr>
              <w:t>Vídeňská 573, 252 50 Vestec</w:t>
            </w:r>
          </w:p>
        </w:tc>
      </w:tr>
      <w:tr w:rsidR="00D128A8" w14:paraId="28ED3E66" w14:textId="77777777" w:rsidTr="00F965A1">
        <w:trPr>
          <w:trHeight w:val="110"/>
        </w:trPr>
        <w:tc>
          <w:tcPr>
            <w:tcW w:w="9356" w:type="dxa"/>
          </w:tcPr>
          <w:p w14:paraId="59B8FDCB" w14:textId="281F6CF1" w:rsidR="00D128A8" w:rsidRPr="003D4E34" w:rsidRDefault="00D128A8" w:rsidP="00363FE1">
            <w:pPr>
              <w:pStyle w:val="Default"/>
              <w:ind w:right="-532"/>
              <w:rPr>
                <w:sz w:val="22"/>
                <w:szCs w:val="22"/>
              </w:rPr>
            </w:pPr>
            <w:r>
              <w:rPr>
                <w:sz w:val="22"/>
                <w:szCs w:val="22"/>
              </w:rPr>
              <w:t>IČ</w:t>
            </w:r>
            <w:r w:rsidR="00F965A1">
              <w:rPr>
                <w:sz w:val="22"/>
                <w:szCs w:val="22"/>
              </w:rPr>
              <w:t>O</w:t>
            </w:r>
            <w:r>
              <w:rPr>
                <w:sz w:val="22"/>
                <w:szCs w:val="22"/>
              </w:rPr>
              <w:t>:</w:t>
            </w:r>
            <w:r w:rsidR="002E69BD">
              <w:rPr>
                <w:sz w:val="22"/>
                <w:szCs w:val="22"/>
              </w:rPr>
              <w:t xml:space="preserve"> </w:t>
            </w:r>
            <w:r w:rsidR="00363FE1">
              <w:rPr>
                <w:sz w:val="22"/>
                <w:szCs w:val="22"/>
              </w:rPr>
              <w:t>04934296</w:t>
            </w:r>
          </w:p>
        </w:tc>
      </w:tr>
      <w:tr w:rsidR="00D128A8" w14:paraId="27662594" w14:textId="77777777" w:rsidTr="00F965A1">
        <w:trPr>
          <w:trHeight w:val="110"/>
        </w:trPr>
        <w:tc>
          <w:tcPr>
            <w:tcW w:w="9356" w:type="dxa"/>
          </w:tcPr>
          <w:p w14:paraId="307F86E1" w14:textId="5F3F240E" w:rsidR="00D128A8" w:rsidRDefault="00D128A8" w:rsidP="003D4E34">
            <w:pPr>
              <w:pStyle w:val="Default"/>
              <w:ind w:right="-532"/>
              <w:rPr>
                <w:sz w:val="22"/>
                <w:szCs w:val="22"/>
              </w:rPr>
            </w:pPr>
            <w:r>
              <w:rPr>
                <w:sz w:val="22"/>
                <w:szCs w:val="22"/>
              </w:rPr>
              <w:t xml:space="preserve">DIČ: </w:t>
            </w:r>
            <w:r w:rsidR="002E69BD">
              <w:rPr>
                <w:sz w:val="22"/>
                <w:szCs w:val="22"/>
              </w:rPr>
              <w:t>CZ</w:t>
            </w:r>
            <w:r w:rsidR="00363FE1">
              <w:rPr>
                <w:sz w:val="22"/>
                <w:szCs w:val="22"/>
              </w:rPr>
              <w:t>04934296</w:t>
            </w:r>
            <w:r w:rsidR="0080298D">
              <w:rPr>
                <w:sz w:val="22"/>
                <w:szCs w:val="22"/>
              </w:rPr>
              <w:t xml:space="preserve">             </w:t>
            </w:r>
          </w:p>
        </w:tc>
      </w:tr>
      <w:tr w:rsidR="00D128A8" w14:paraId="5B636321" w14:textId="77777777" w:rsidTr="00F965A1">
        <w:trPr>
          <w:trHeight w:val="110"/>
        </w:trPr>
        <w:tc>
          <w:tcPr>
            <w:tcW w:w="9356" w:type="dxa"/>
          </w:tcPr>
          <w:p w14:paraId="14BC6F51" w14:textId="71739A4C" w:rsidR="00D128A8" w:rsidRPr="0080298D" w:rsidRDefault="00D128A8" w:rsidP="003D4E34">
            <w:pPr>
              <w:pStyle w:val="Default"/>
              <w:ind w:right="-532"/>
              <w:rPr>
                <w:sz w:val="22"/>
                <w:szCs w:val="22"/>
              </w:rPr>
            </w:pPr>
            <w:r>
              <w:rPr>
                <w:sz w:val="22"/>
                <w:szCs w:val="22"/>
              </w:rPr>
              <w:t>bankovní spojení:</w:t>
            </w:r>
            <w:r w:rsidR="0080298D">
              <w:rPr>
                <w:sz w:val="22"/>
                <w:szCs w:val="22"/>
              </w:rPr>
              <w:t xml:space="preserve"> </w:t>
            </w:r>
            <w:r w:rsidR="003D4E34" w:rsidRPr="003D4E34">
              <w:rPr>
                <w:sz w:val="22"/>
                <w:szCs w:val="22"/>
              </w:rPr>
              <w:t xml:space="preserve">Česká </w:t>
            </w:r>
            <w:r w:rsidR="00363FE1">
              <w:rPr>
                <w:sz w:val="22"/>
                <w:szCs w:val="22"/>
              </w:rPr>
              <w:t>spořitelna</w:t>
            </w:r>
            <w:r w:rsidR="003D4E34" w:rsidRPr="003D4E34">
              <w:rPr>
                <w:sz w:val="22"/>
                <w:szCs w:val="22"/>
              </w:rPr>
              <w:t>, a.s.</w:t>
            </w:r>
          </w:p>
          <w:p w14:paraId="1C073405" w14:textId="16CD1E18" w:rsidR="00D128A8" w:rsidRDefault="00D128A8" w:rsidP="003D4E34">
            <w:pPr>
              <w:pStyle w:val="Default"/>
              <w:ind w:right="-532"/>
              <w:rPr>
                <w:sz w:val="22"/>
                <w:szCs w:val="22"/>
              </w:rPr>
            </w:pPr>
            <w:r>
              <w:rPr>
                <w:sz w:val="22"/>
                <w:szCs w:val="22"/>
              </w:rPr>
              <w:t xml:space="preserve">číslo účtu: </w:t>
            </w:r>
            <w:r w:rsidR="00ED5117">
              <w:rPr>
                <w:sz w:val="22"/>
                <w:szCs w:val="22"/>
              </w:rPr>
              <w:t>4222448319/0800</w:t>
            </w:r>
            <w:r w:rsidR="0080298D">
              <w:rPr>
                <w:sz w:val="22"/>
                <w:szCs w:val="22"/>
              </w:rPr>
              <w:t xml:space="preserve">             </w:t>
            </w:r>
          </w:p>
        </w:tc>
      </w:tr>
      <w:tr w:rsidR="00D128A8" w14:paraId="15B0D07D" w14:textId="77777777" w:rsidTr="00F965A1">
        <w:trPr>
          <w:trHeight w:val="110"/>
        </w:trPr>
        <w:tc>
          <w:tcPr>
            <w:tcW w:w="9356" w:type="dxa"/>
          </w:tcPr>
          <w:p w14:paraId="0EDED57D" w14:textId="019201D2" w:rsidR="0080298D" w:rsidRPr="003D4E34" w:rsidRDefault="00D128A8" w:rsidP="00363FE1">
            <w:pPr>
              <w:pStyle w:val="Default"/>
              <w:ind w:right="-532"/>
              <w:rPr>
                <w:sz w:val="22"/>
                <w:szCs w:val="22"/>
              </w:rPr>
            </w:pPr>
            <w:r w:rsidRPr="003D4E34">
              <w:rPr>
                <w:sz w:val="22"/>
                <w:szCs w:val="22"/>
              </w:rPr>
              <w:t xml:space="preserve">zastoupený: </w:t>
            </w:r>
            <w:r w:rsidR="00363FE1">
              <w:rPr>
                <w:sz w:val="22"/>
                <w:szCs w:val="22"/>
              </w:rPr>
              <w:t>Heinz Renzel, jednatel</w:t>
            </w:r>
            <w:r w:rsidR="0080298D" w:rsidRPr="003D4E34">
              <w:rPr>
                <w:sz w:val="22"/>
                <w:szCs w:val="22"/>
              </w:rPr>
              <w:t xml:space="preserve">                   </w:t>
            </w:r>
          </w:p>
        </w:tc>
      </w:tr>
    </w:tbl>
    <w:p w14:paraId="3B3B081A" w14:textId="77777777" w:rsidR="00D128A8" w:rsidRPr="00D128A8" w:rsidRDefault="00D128A8" w:rsidP="00D128A8">
      <w:pPr>
        <w:rPr>
          <w:b/>
          <w:bCs/>
          <w:lang w:val="cs-CZ"/>
        </w:rPr>
      </w:pPr>
      <w:r w:rsidRPr="00D128A8">
        <w:rPr>
          <w:b/>
          <w:bCs/>
          <w:lang w:val="cs-CZ"/>
        </w:rPr>
        <w:t>(dále jen „Prodávající“)</w:t>
      </w:r>
    </w:p>
    <w:p w14:paraId="7B8624A7" w14:textId="77777777"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14:paraId="643916F9" w14:textId="77777777" w:rsidR="00D128A8" w:rsidRPr="00D128A8" w:rsidRDefault="00D128A8" w:rsidP="00D128A8">
      <w:pPr>
        <w:suppressAutoHyphens/>
        <w:ind w:left="567"/>
        <w:rPr>
          <w:lang w:val="cs-CZ"/>
        </w:rPr>
      </w:pPr>
    </w:p>
    <w:p w14:paraId="7D33357B" w14:textId="77777777"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14:paraId="3097A685" w14:textId="77777777" w:rsidR="00D128A8" w:rsidRPr="00D128A8" w:rsidRDefault="00D128A8" w:rsidP="00D128A8">
      <w:pPr>
        <w:pStyle w:val="Nadpis1"/>
      </w:pPr>
      <w:r w:rsidRPr="00D128A8">
        <w:t>ÚVODNÍ UJEDNÁNÍ</w:t>
      </w:r>
    </w:p>
    <w:p w14:paraId="44DC1974" w14:textId="77777777" w:rsidR="00D128A8" w:rsidRPr="00D128A8" w:rsidRDefault="00D128A8" w:rsidP="00D128A8">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sidR="006D5CC2">
        <w:rPr>
          <w:lang w:val="cs-CZ"/>
        </w:rPr>
        <w:t>é</w:t>
      </w:r>
      <w:r w:rsidRPr="00D128A8">
        <w:rPr>
          <w:lang w:val="cs-CZ"/>
        </w:rPr>
        <w:t xml:space="preserve"> Kupujícímu, a to v souladu se všemi podmínkami sjednanými Kupní smlouvou tak, aby byl zajištěn řádný provoz Kupujícího a s tím spojené činnosti Kupujícího.</w:t>
      </w:r>
    </w:p>
    <w:p w14:paraId="4AC94883" w14:textId="77777777" w:rsidR="00D128A8" w:rsidRPr="00D128A8" w:rsidRDefault="00D128A8" w:rsidP="00415299">
      <w:pPr>
        <w:pStyle w:val="Nadpis1"/>
        <w:spacing w:before="240"/>
      </w:pPr>
      <w:bookmarkStart w:id="0" w:name="_Toc380671100"/>
      <w:bookmarkStart w:id="1" w:name="_Toc383117511"/>
      <w:r w:rsidRPr="00D128A8">
        <w:t>PŘEDMĚT KOUPĚ</w:t>
      </w:r>
      <w:bookmarkEnd w:id="0"/>
      <w:bookmarkEnd w:id="1"/>
    </w:p>
    <w:p w14:paraId="26EFAD79" w14:textId="259B3521" w:rsidR="00D128A8" w:rsidRPr="00D128A8" w:rsidRDefault="00D128A8" w:rsidP="0015320D">
      <w:pPr>
        <w:numPr>
          <w:ilvl w:val="0"/>
          <w:numId w:val="8"/>
        </w:numPr>
        <w:suppressAutoHyphens/>
        <w:spacing w:after="120"/>
        <w:ind w:left="426" w:hanging="426"/>
        <w:jc w:val="both"/>
        <w:rPr>
          <w:lang w:val="cs-CZ"/>
        </w:rPr>
      </w:pPr>
      <w:r w:rsidRPr="00D128A8">
        <w:rPr>
          <w:lang w:val="cs-CZ"/>
        </w:rPr>
        <w:t>Předmětem koupě j</w:t>
      </w:r>
      <w:r w:rsidR="0019378F">
        <w:rPr>
          <w:lang w:val="cs-CZ"/>
        </w:rPr>
        <w:t xml:space="preserve">e </w:t>
      </w:r>
      <w:r w:rsidR="001A583A">
        <w:rPr>
          <w:lang w:val="cs-CZ"/>
        </w:rPr>
        <w:t xml:space="preserve">dodávka </w:t>
      </w:r>
      <w:r w:rsidR="006D5CC2">
        <w:rPr>
          <w:lang w:val="cs-CZ"/>
        </w:rPr>
        <w:t xml:space="preserve">v příloze specifikované </w:t>
      </w:r>
      <w:r w:rsidR="00ED5117">
        <w:rPr>
          <w:lang w:val="cs-CZ"/>
        </w:rPr>
        <w:t xml:space="preserve">položky výstavního systému pro 16 ks </w:t>
      </w:r>
      <w:r w:rsidR="00B46F12">
        <w:rPr>
          <w:lang w:val="cs-CZ"/>
        </w:rPr>
        <w:t xml:space="preserve">samostojných </w:t>
      </w:r>
      <w:r w:rsidR="00ED5117">
        <w:rPr>
          <w:lang w:val="cs-CZ"/>
        </w:rPr>
        <w:t>výstavních panelů pro výstavu realizovanou v rámci projektu č. ATCZ288 Kulinářské dědictví</w:t>
      </w:r>
      <w:r w:rsidR="006D5CC2">
        <w:rPr>
          <w:lang w:val="cs-CZ"/>
        </w:rPr>
        <w:t xml:space="preserve"> </w:t>
      </w:r>
      <w:r w:rsidRPr="00D128A8">
        <w:rPr>
          <w:lang w:val="cs-CZ"/>
        </w:rPr>
        <w:t>(dále jen „</w:t>
      </w:r>
      <w:r w:rsidRPr="00D128A8">
        <w:rPr>
          <w:b/>
          <w:i/>
          <w:lang w:val="cs-CZ"/>
        </w:rPr>
        <w:t>Předmět koupě</w:t>
      </w:r>
      <w:r w:rsidRPr="00D128A8">
        <w:rPr>
          <w:lang w:val="cs-CZ"/>
        </w:rPr>
        <w:t>“).</w:t>
      </w:r>
    </w:p>
    <w:p w14:paraId="53DEB34D" w14:textId="77777777" w:rsidR="00D128A8" w:rsidRPr="00D128A8" w:rsidRDefault="00D128A8" w:rsidP="0015320D">
      <w:pPr>
        <w:numPr>
          <w:ilvl w:val="0"/>
          <w:numId w:val="8"/>
        </w:numPr>
        <w:suppressAutoHyphens/>
        <w:spacing w:after="120"/>
        <w:ind w:left="426" w:hanging="426"/>
        <w:jc w:val="both"/>
        <w:rPr>
          <w:lang w:val="cs-CZ"/>
        </w:rPr>
      </w:pPr>
      <w:r w:rsidRPr="00D128A8">
        <w:rPr>
          <w:lang w:val="cs-CZ"/>
        </w:rPr>
        <w:t xml:space="preserve">Přesná specifikace Předmětu koupě je uvedena v příloze </w:t>
      </w:r>
      <w:r w:rsidR="00A50204">
        <w:rPr>
          <w:lang w:val="cs-CZ"/>
        </w:rPr>
        <w:t>Kupní smlouvy</w:t>
      </w:r>
      <w:r w:rsidRPr="00D128A8">
        <w:rPr>
          <w:lang w:val="cs-CZ"/>
        </w:rPr>
        <w:t>, která tvoří nedílnou součást Kupní smlouvy</w:t>
      </w:r>
      <w:r w:rsidR="00F965A1">
        <w:rPr>
          <w:lang w:val="cs-CZ"/>
        </w:rPr>
        <w:t>.</w:t>
      </w:r>
      <w:r w:rsidRPr="00D128A8">
        <w:rPr>
          <w:lang w:val="cs-CZ"/>
        </w:rPr>
        <w:t xml:space="preserve"> </w:t>
      </w:r>
    </w:p>
    <w:p w14:paraId="21918198" w14:textId="77777777" w:rsidR="001A583A" w:rsidRDefault="001A583A" w:rsidP="0015320D">
      <w:pPr>
        <w:numPr>
          <w:ilvl w:val="0"/>
          <w:numId w:val="8"/>
        </w:numPr>
        <w:suppressAutoHyphens/>
        <w:ind w:left="426" w:hanging="426"/>
        <w:jc w:val="both"/>
        <w:rPr>
          <w:lang w:val="cs-CZ"/>
        </w:rPr>
      </w:pPr>
      <w:bookmarkStart w:id="2" w:name="_Ref383125401"/>
      <w:r w:rsidRPr="001A583A">
        <w:rPr>
          <w:lang w:val="cs-CZ"/>
        </w:rPr>
        <w:t>Prodávající se touto smlouvou zavazuje předmět koupě kupujícímu odevzdat.</w:t>
      </w:r>
    </w:p>
    <w:bookmarkEnd w:id="2"/>
    <w:p w14:paraId="662557EB" w14:textId="77777777" w:rsidR="00D128A8" w:rsidRPr="00726B5F" w:rsidRDefault="00D128A8" w:rsidP="00415299">
      <w:pPr>
        <w:pStyle w:val="Nadpis1"/>
        <w:spacing w:before="240"/>
      </w:pPr>
      <w:r>
        <w:t>P</w:t>
      </w:r>
      <w:r w:rsidRPr="00D128A8">
        <w:t>ŘEDMĚT ZÁVAZKU</w:t>
      </w:r>
    </w:p>
    <w:p w14:paraId="41AAB8F3" w14:textId="77777777" w:rsidR="00D128A8" w:rsidRPr="00D128A8" w:rsidRDefault="00D128A8" w:rsidP="0015320D">
      <w:pPr>
        <w:numPr>
          <w:ilvl w:val="0"/>
          <w:numId w:val="9"/>
        </w:numPr>
        <w:suppressAutoHyphens/>
        <w:spacing w:after="120"/>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14:paraId="4D860F4E" w14:textId="77777777" w:rsidR="00D128A8" w:rsidRPr="00D128A8" w:rsidRDefault="00D128A8" w:rsidP="0015320D">
      <w:pPr>
        <w:numPr>
          <w:ilvl w:val="0"/>
          <w:numId w:val="9"/>
        </w:numPr>
        <w:suppressAutoHyphens/>
        <w:spacing w:after="120"/>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14:paraId="2B05F2B0" w14:textId="4A34480F" w:rsidR="00F57ED8" w:rsidRDefault="00D128A8" w:rsidP="0015320D">
      <w:pPr>
        <w:numPr>
          <w:ilvl w:val="0"/>
          <w:numId w:val="9"/>
        </w:numPr>
        <w:suppressAutoHyphens/>
        <w:ind w:left="426" w:hanging="426"/>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14:paraId="1E3C0B21" w14:textId="77777777" w:rsidR="00BD151C" w:rsidRPr="00BD151C" w:rsidRDefault="00BD151C" w:rsidP="00415299">
      <w:pPr>
        <w:pStyle w:val="Nadpis1"/>
        <w:spacing w:before="0"/>
      </w:pPr>
      <w:bookmarkStart w:id="3" w:name="_Toc383117513"/>
      <w:r w:rsidRPr="00BD151C">
        <w:lastRenderedPageBreak/>
        <w:t>CENA</w:t>
      </w:r>
      <w:bookmarkEnd w:id="3"/>
    </w:p>
    <w:p w14:paraId="0083A584" w14:textId="19D3F00A" w:rsidR="00BD151C" w:rsidRPr="0080298D" w:rsidRDefault="00BD151C" w:rsidP="0015320D">
      <w:pPr>
        <w:numPr>
          <w:ilvl w:val="0"/>
          <w:numId w:val="10"/>
        </w:numPr>
        <w:suppressAutoHyphens/>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ED5117" w:rsidRPr="00ED5117">
        <w:rPr>
          <w:rFonts w:ascii="Calibri" w:eastAsia="Times New Roman" w:hAnsi="Calibri" w:cs="Times New Roman"/>
          <w:b/>
          <w:lang w:val="cs-CZ" w:eastAsia="cs-CZ"/>
        </w:rPr>
        <w:t>101.202,7</w:t>
      </w:r>
      <w:r w:rsidR="00A41489" w:rsidRPr="00ED5117">
        <w:rPr>
          <w:rFonts w:ascii="Calibri" w:eastAsia="Times New Roman" w:hAnsi="Calibri" w:cs="Times New Roman"/>
          <w:b/>
          <w:lang w:val="cs-CZ" w:eastAsia="cs-CZ"/>
        </w:rPr>
        <w:t>5</w:t>
      </w:r>
      <w:r w:rsidR="0080298D" w:rsidRPr="0080298D">
        <w:rPr>
          <w:rFonts w:ascii="Calibri" w:eastAsia="Times New Roman" w:hAnsi="Calibri" w:cs="Times New Roman"/>
          <w:b/>
          <w:lang w:val="cs-CZ" w:eastAsia="cs-CZ"/>
        </w:rPr>
        <w:t xml:space="preserve"> </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14:paraId="66F8EB83" w14:textId="1B7D6A4A" w:rsidR="00B134A3" w:rsidRDefault="0015320D" w:rsidP="0015320D">
      <w:pPr>
        <w:suppressAutoHyphens/>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r w:rsidR="00B134A3" w:rsidRPr="0080298D">
        <w:rPr>
          <w:rFonts w:ascii="Calibri" w:eastAsia="Times New Roman" w:hAnsi="Calibri" w:cs="Times New Roman"/>
          <w:lang w:val="cs-CZ" w:eastAsia="cs-CZ"/>
        </w:rPr>
        <w:t>cena bez DPH činí</w:t>
      </w:r>
      <w:r w:rsidR="00B134A3">
        <w:rPr>
          <w:rFonts w:ascii="Calibri" w:eastAsia="Times New Roman" w:hAnsi="Calibri" w:cs="Times New Roman"/>
          <w:lang w:val="cs-CZ" w:eastAsia="cs-CZ"/>
        </w:rPr>
        <w:t xml:space="preserve">  83.638,64</w:t>
      </w:r>
      <w:r w:rsidR="00B134A3" w:rsidRPr="0080298D">
        <w:rPr>
          <w:rFonts w:ascii="Calibri" w:eastAsia="Times New Roman" w:hAnsi="Calibri" w:cs="Times New Roman"/>
          <w:lang w:val="cs-CZ" w:eastAsia="cs-CZ"/>
        </w:rPr>
        <w:t xml:space="preserve"> Kč</w:t>
      </w:r>
    </w:p>
    <w:p w14:paraId="4251C05F" w14:textId="476F4FF4" w:rsidR="00B134A3" w:rsidRPr="0080298D" w:rsidRDefault="0015320D" w:rsidP="0015320D">
      <w:pPr>
        <w:suppressAutoHyphens/>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r w:rsidR="00B134A3" w:rsidRPr="0080298D">
        <w:rPr>
          <w:rFonts w:ascii="Calibri" w:eastAsia="Times New Roman" w:hAnsi="Calibri" w:cs="Times New Roman"/>
          <w:lang w:val="cs-CZ" w:eastAsia="cs-CZ"/>
        </w:rPr>
        <w:t>výše DPH činí</w:t>
      </w:r>
      <w:r w:rsidR="00B134A3">
        <w:rPr>
          <w:rFonts w:ascii="Calibri" w:eastAsia="Times New Roman" w:hAnsi="Calibri" w:cs="Times New Roman"/>
          <w:lang w:val="cs-CZ" w:eastAsia="cs-CZ"/>
        </w:rPr>
        <w:t xml:space="preserve"> 17.564,11 </w:t>
      </w:r>
      <w:r w:rsidR="00B134A3" w:rsidRPr="0080298D">
        <w:rPr>
          <w:rFonts w:ascii="Calibri" w:eastAsia="Times New Roman" w:hAnsi="Calibri" w:cs="Times New Roman"/>
          <w:lang w:val="cs-CZ" w:eastAsia="cs-CZ"/>
        </w:rPr>
        <w:t>Kč</w:t>
      </w:r>
    </w:p>
    <w:p w14:paraId="017DD83B" w14:textId="5157C943" w:rsidR="00BD151C" w:rsidRPr="00BD151C" w:rsidRDefault="0015320D" w:rsidP="0015320D">
      <w:pPr>
        <w:suppressAutoHyphens/>
        <w:spacing w:after="120"/>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r w:rsidR="00BD151C" w:rsidRPr="0080298D">
        <w:rPr>
          <w:rFonts w:ascii="Calibri" w:eastAsia="Times New Roman" w:hAnsi="Calibri" w:cs="Times New Roman"/>
          <w:lang w:val="cs-CZ" w:eastAsia="cs-CZ"/>
        </w:rPr>
        <w:t xml:space="preserve">sazba DPH je </w:t>
      </w:r>
      <w:r w:rsidR="003D4E34">
        <w:rPr>
          <w:rFonts w:ascii="Calibri" w:eastAsia="Times New Roman" w:hAnsi="Calibri" w:cs="Times New Roman"/>
          <w:lang w:val="cs-CZ" w:eastAsia="cs-CZ"/>
        </w:rPr>
        <w:t>21</w:t>
      </w:r>
      <w:r w:rsidR="00BD151C" w:rsidRPr="0080298D">
        <w:rPr>
          <w:rFonts w:ascii="Calibri" w:eastAsia="Times New Roman" w:hAnsi="Calibri" w:cs="Times New Roman"/>
          <w:lang w:val="cs-CZ" w:eastAsia="cs-CZ"/>
        </w:rPr>
        <w:t xml:space="preserve"> %.</w:t>
      </w:r>
    </w:p>
    <w:p w14:paraId="53DD084E" w14:textId="77777777" w:rsidR="00BD151C" w:rsidRPr="00BD151C" w:rsidRDefault="00BD151C" w:rsidP="0015320D">
      <w:pPr>
        <w:numPr>
          <w:ilvl w:val="0"/>
          <w:numId w:val="10"/>
        </w:numPr>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14:paraId="61946D01" w14:textId="1869C62D" w:rsidR="00F57ED8" w:rsidRPr="00B46F89" w:rsidRDefault="00BD151C" w:rsidP="0015320D">
      <w:pPr>
        <w:numPr>
          <w:ilvl w:val="0"/>
          <w:numId w:val="10"/>
        </w:numPr>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w:t>
      </w:r>
      <w:r w:rsidR="00B134A3">
        <w:rPr>
          <w:rFonts w:ascii="Calibri" w:eastAsia="Times New Roman" w:hAnsi="Calibri" w:cs="Times New Roman"/>
          <w:lang w:val="cs-CZ" w:eastAsia="cs-CZ"/>
        </w:rPr>
        <w:t>Kup</w:t>
      </w:r>
      <w:r w:rsidR="0015320D">
        <w:rPr>
          <w:rFonts w:ascii="Calibri" w:eastAsia="Times New Roman" w:hAnsi="Calibri" w:cs="Times New Roman"/>
          <w:lang w:val="cs-CZ" w:eastAsia="cs-CZ"/>
        </w:rPr>
        <w:t>u</w:t>
      </w:r>
      <w:r w:rsidR="00B134A3">
        <w:rPr>
          <w:rFonts w:ascii="Calibri" w:eastAsia="Times New Roman" w:hAnsi="Calibri" w:cs="Times New Roman"/>
          <w:lang w:val="cs-CZ" w:eastAsia="cs-CZ"/>
        </w:rPr>
        <w:t>jícího</w:t>
      </w:r>
      <w:r w:rsidRPr="00BD151C">
        <w:rPr>
          <w:rFonts w:ascii="Calibri" w:eastAsia="Times New Roman" w:hAnsi="Calibri" w:cs="Times New Roman"/>
          <w:lang w:val="cs-CZ" w:eastAsia="cs-CZ"/>
        </w:rPr>
        <w:t xml:space="preserve"> na případnou úhradu smluvní pokuty, úroků z prodlení či jiných sankcí a právo na náhradu škody nebo nemajetkové újmy způsobené Kupujícím</w:t>
      </w:r>
      <w:r w:rsidR="00B134A3">
        <w:rPr>
          <w:rFonts w:ascii="Calibri" w:eastAsia="Times New Roman" w:hAnsi="Calibri" w:cs="Times New Roman"/>
          <w:lang w:val="cs-CZ" w:eastAsia="cs-CZ"/>
        </w:rPr>
        <w:t>u</w:t>
      </w:r>
      <w:r w:rsidRPr="00BD151C">
        <w:rPr>
          <w:rFonts w:ascii="Calibri" w:eastAsia="Times New Roman" w:hAnsi="Calibri" w:cs="Times New Roman"/>
          <w:lang w:val="cs-CZ" w:eastAsia="cs-CZ"/>
        </w:rPr>
        <w:t>.</w:t>
      </w:r>
    </w:p>
    <w:p w14:paraId="1626AE69" w14:textId="77777777" w:rsidR="00BD151C" w:rsidRPr="00BD151C" w:rsidRDefault="00BD151C" w:rsidP="00415299">
      <w:pPr>
        <w:pStyle w:val="Nadpis1"/>
        <w:spacing w:before="240"/>
      </w:pPr>
      <w:r w:rsidRPr="00BD151C">
        <w:t>FAKTURACE A PLATEBNÍ PODMÍNKY</w:t>
      </w:r>
    </w:p>
    <w:p w14:paraId="64FDACF6"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14:paraId="72E149C2"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14:paraId="47D78300" w14:textId="73EC4106" w:rsidR="00BD151C" w:rsidRPr="00BD151C" w:rsidRDefault="00BD151C" w:rsidP="0015320D">
      <w:pPr>
        <w:numPr>
          <w:ilvl w:val="0"/>
          <w:numId w:val="11"/>
        </w:numPr>
        <w:tabs>
          <w:tab w:val="left" w:pos="0"/>
        </w:tabs>
        <w:suppressAutoHyphens/>
        <w:spacing w:after="120"/>
        <w:ind w:left="426" w:hanging="426"/>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r w:rsidR="00B46F12" w:rsidRPr="00B46F12">
        <w:rPr>
          <w:rFonts w:ascii="Calibri" w:eastAsia="Times New Roman" w:hAnsi="Calibri" w:cs="Times New Roman"/>
          <w:b/>
          <w:color w:val="000000"/>
          <w:lang w:val="cs-CZ" w:eastAsia="cs-CZ"/>
        </w:rPr>
        <w:t>Na faktuře musí být uveden</w:t>
      </w:r>
      <w:r w:rsidR="00B46F12">
        <w:rPr>
          <w:rFonts w:ascii="Calibri" w:eastAsia="Times New Roman" w:hAnsi="Calibri" w:cs="Times New Roman"/>
          <w:color w:val="000000"/>
          <w:lang w:val="cs-CZ" w:eastAsia="cs-CZ"/>
        </w:rPr>
        <w:t xml:space="preserve"> název a číslo projektu: </w:t>
      </w:r>
      <w:r w:rsidR="00B46F12" w:rsidRPr="00B46F12">
        <w:rPr>
          <w:rFonts w:ascii="Calibri" w:eastAsia="Times New Roman" w:hAnsi="Calibri" w:cs="Times New Roman"/>
          <w:b/>
          <w:color w:val="000000"/>
          <w:lang w:val="cs-CZ" w:eastAsia="cs-CZ"/>
        </w:rPr>
        <w:t>Kulinářské dědictví, ATCZ288</w:t>
      </w:r>
      <w:r w:rsidR="00B46F12">
        <w:rPr>
          <w:rFonts w:ascii="Calibri" w:eastAsia="Times New Roman" w:hAnsi="Calibri" w:cs="Times New Roman"/>
          <w:color w:val="000000"/>
          <w:lang w:val="cs-CZ" w:eastAsia="cs-CZ"/>
        </w:rPr>
        <w:t>.</w:t>
      </w:r>
    </w:p>
    <w:p w14:paraId="31C963A7" w14:textId="16CA1408" w:rsidR="001A583A" w:rsidRPr="001A583A" w:rsidRDefault="001A583A" w:rsidP="0015320D">
      <w:pPr>
        <w:pStyle w:val="Odstavecseseznamem"/>
        <w:numPr>
          <w:ilvl w:val="0"/>
          <w:numId w:val="11"/>
        </w:numPr>
        <w:spacing w:after="120"/>
        <w:ind w:left="426" w:hanging="426"/>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Pr>
          <w:rFonts w:ascii="Calibri" w:eastAsia="Times New Roman" w:hAnsi="Calibri" w:cs="Times New Roman"/>
          <w:lang w:val="cs-CZ" w:eastAsia="cs-CZ"/>
        </w:rPr>
        <w:t>20</w:t>
      </w:r>
      <w:r w:rsidRPr="001A583A">
        <w:rPr>
          <w:rFonts w:ascii="Calibri" w:eastAsia="Times New Roman" w:hAnsi="Calibri" w:cs="Times New Roman"/>
          <w:lang w:val="cs-CZ" w:eastAsia="cs-CZ"/>
        </w:rPr>
        <w:t xml:space="preserve"> dnů od obdržení faktury</w:t>
      </w:r>
      <w:r w:rsidR="00B46F12">
        <w:rPr>
          <w:rFonts w:ascii="Calibri" w:eastAsia="Times New Roman" w:hAnsi="Calibri" w:cs="Times New Roman"/>
          <w:lang w:val="cs-CZ" w:eastAsia="cs-CZ"/>
        </w:rPr>
        <w:t>, bez ohledu na to jaké datum je uvedeno na faktuře</w:t>
      </w:r>
      <w:r w:rsidRPr="001A583A">
        <w:rPr>
          <w:rFonts w:ascii="Calibri" w:eastAsia="Times New Roman" w:hAnsi="Calibri" w:cs="Times New Roman"/>
          <w:lang w:val="cs-CZ" w:eastAsia="cs-CZ"/>
        </w:rPr>
        <w:t>.</w:t>
      </w:r>
    </w:p>
    <w:p w14:paraId="1600D08B" w14:textId="77777777" w:rsidR="00BD151C" w:rsidRPr="00BD151C" w:rsidRDefault="00BD151C" w:rsidP="0015320D">
      <w:pPr>
        <w:numPr>
          <w:ilvl w:val="0"/>
          <w:numId w:val="11"/>
        </w:numPr>
        <w:suppressAutoHyphens/>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14:paraId="384D13ED" w14:textId="77777777" w:rsidR="00BD151C" w:rsidRPr="00BD151C" w:rsidRDefault="00BD151C" w:rsidP="0015320D">
      <w:pPr>
        <w:numPr>
          <w:ilvl w:val="0"/>
          <w:numId w:val="11"/>
        </w:numPr>
        <w:spacing w:after="120"/>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14:paraId="0002441E" w14:textId="77777777" w:rsidR="00F57ED8" w:rsidRDefault="00BD151C" w:rsidP="0015320D">
      <w:pPr>
        <w:numPr>
          <w:ilvl w:val="0"/>
          <w:numId w:val="11"/>
        </w:numPr>
        <w:suppressAutoHyphens/>
        <w:ind w:left="426" w:hanging="426"/>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14:paraId="71FBDE47" w14:textId="77777777" w:rsidR="00BD151C" w:rsidRPr="00BD151C" w:rsidRDefault="00DC71EA" w:rsidP="00415299">
      <w:pPr>
        <w:pStyle w:val="Nadpis1"/>
        <w:spacing w:before="240"/>
      </w:pPr>
      <w:bookmarkStart w:id="4" w:name="_Toc380671102"/>
      <w:bookmarkStart w:id="5" w:name="_Toc383117514"/>
      <w:r w:rsidRPr="00DC71EA">
        <w:rPr>
          <w:caps/>
        </w:rPr>
        <w:t>Doba a</w:t>
      </w:r>
      <w:r>
        <w:t xml:space="preserve"> </w:t>
      </w:r>
      <w:r w:rsidR="00BD151C" w:rsidRPr="00BD151C">
        <w:t xml:space="preserve">MÍSTO </w:t>
      </w:r>
      <w:bookmarkEnd w:id="4"/>
      <w:bookmarkEnd w:id="5"/>
      <w:r w:rsidR="00BD151C" w:rsidRPr="00BD151C">
        <w:t>PLNĚNÍ</w:t>
      </w:r>
    </w:p>
    <w:p w14:paraId="668B5083" w14:textId="103209AD" w:rsidR="00DC71EA" w:rsidRDefault="00DC71EA" w:rsidP="0015320D">
      <w:pPr>
        <w:pStyle w:val="Odstavecseseznamem"/>
        <w:numPr>
          <w:ilvl w:val="0"/>
          <w:numId w:val="13"/>
        </w:numPr>
        <w:spacing w:after="60"/>
        <w:ind w:left="426" w:hanging="426"/>
        <w:jc w:val="both"/>
        <w:rPr>
          <w:rFonts w:cstheme="minorHAnsi"/>
          <w:lang w:val="cs-CZ"/>
        </w:rPr>
      </w:pPr>
      <w:bookmarkStart w:id="6"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w:t>
      </w:r>
      <w:r w:rsidRPr="00ED29B5">
        <w:rPr>
          <w:rFonts w:cstheme="minorHAnsi"/>
          <w:b/>
          <w:lang w:val="cs-CZ"/>
        </w:rPr>
        <w:t xml:space="preserve">do </w:t>
      </w:r>
      <w:r w:rsidR="00775194">
        <w:rPr>
          <w:rFonts w:cstheme="minorHAnsi"/>
          <w:b/>
          <w:lang w:val="cs-CZ"/>
        </w:rPr>
        <w:t>2</w:t>
      </w:r>
      <w:r w:rsidR="003307D0">
        <w:rPr>
          <w:rFonts w:cstheme="minorHAnsi"/>
          <w:b/>
          <w:lang w:val="cs-CZ"/>
        </w:rPr>
        <w:t>5</w:t>
      </w:r>
      <w:r w:rsidR="008D0918" w:rsidRPr="00ED29B5">
        <w:rPr>
          <w:rFonts w:cstheme="minorHAnsi"/>
          <w:b/>
          <w:lang w:val="cs-CZ"/>
        </w:rPr>
        <w:t xml:space="preserve"> dní</w:t>
      </w:r>
      <w:r w:rsidR="008D0918">
        <w:rPr>
          <w:rFonts w:cstheme="minorHAnsi"/>
          <w:lang w:val="cs-CZ"/>
        </w:rPr>
        <w:t xml:space="preserve"> po nabytí </w:t>
      </w:r>
      <w:r w:rsidR="00832C2D">
        <w:rPr>
          <w:rFonts w:cstheme="minorHAnsi"/>
          <w:lang w:val="cs-CZ"/>
        </w:rPr>
        <w:t xml:space="preserve">platnosti a </w:t>
      </w:r>
      <w:r w:rsidR="008D0918">
        <w:rPr>
          <w:rFonts w:cstheme="minorHAnsi"/>
          <w:lang w:val="cs-CZ"/>
        </w:rPr>
        <w:t>účinnosti této smlouvy</w:t>
      </w:r>
      <w:r w:rsidRPr="00DC71EA">
        <w:rPr>
          <w:rFonts w:cstheme="minorHAnsi"/>
          <w:lang w:val="cs-CZ"/>
        </w:rPr>
        <w:t xml:space="preserve">. </w:t>
      </w:r>
    </w:p>
    <w:p w14:paraId="5B188D85" w14:textId="0E0128A2" w:rsidR="0013433E" w:rsidRPr="0013433E" w:rsidRDefault="00BD151C" w:rsidP="0015320D">
      <w:pPr>
        <w:pStyle w:val="Odstavecseseznamem"/>
        <w:numPr>
          <w:ilvl w:val="0"/>
          <w:numId w:val="13"/>
        </w:numPr>
        <w:ind w:left="426" w:hanging="426"/>
        <w:jc w:val="both"/>
        <w:rPr>
          <w:rFonts w:ascii="Calibri" w:eastAsia="Times New Roman" w:hAnsi="Calibri" w:cs="Times New Roman"/>
          <w:lang w:val="cs-CZ" w:eastAsia="cs-CZ"/>
        </w:rPr>
      </w:pPr>
      <w:r w:rsidRPr="0013433E">
        <w:rPr>
          <w:rFonts w:ascii="Calibri" w:eastAsia="Times New Roman" w:hAnsi="Calibri" w:cs="Times New Roman"/>
          <w:lang w:val="cs-CZ" w:eastAsia="cs-CZ"/>
        </w:rPr>
        <w:t xml:space="preserve">Prodávající je povinen odevzdat Předmět koupě Kupujícímu </w:t>
      </w:r>
      <w:r w:rsidR="0013433E">
        <w:rPr>
          <w:rFonts w:ascii="Calibri" w:eastAsia="Times New Roman" w:hAnsi="Calibri" w:cs="Times New Roman"/>
          <w:lang w:val="cs-CZ" w:eastAsia="cs-CZ"/>
        </w:rPr>
        <w:t xml:space="preserve">na adrese </w:t>
      </w:r>
      <w:r w:rsidR="0013433E" w:rsidRPr="0013433E">
        <w:rPr>
          <w:rFonts w:ascii="Calibri" w:eastAsia="Times New Roman" w:hAnsi="Calibri" w:cs="Times New Roman"/>
          <w:lang w:val="cs-CZ" w:eastAsia="cs-CZ"/>
        </w:rPr>
        <w:t xml:space="preserve">Přemyslovců 129/8, 669 </w:t>
      </w:r>
      <w:r w:rsidR="00697671">
        <w:rPr>
          <w:rFonts w:ascii="Calibri" w:eastAsia="Times New Roman" w:hAnsi="Calibri" w:cs="Times New Roman"/>
          <w:lang w:val="cs-CZ" w:eastAsia="cs-CZ"/>
        </w:rPr>
        <w:t>02 Znojmo</w:t>
      </w:r>
      <w:r w:rsidR="0013433E" w:rsidRPr="0013433E">
        <w:rPr>
          <w:rFonts w:ascii="Calibri" w:eastAsia="Times New Roman" w:hAnsi="Calibri" w:cs="Times New Roman"/>
          <w:lang w:val="cs-CZ" w:eastAsia="cs-CZ"/>
        </w:rPr>
        <w:t>.</w:t>
      </w:r>
    </w:p>
    <w:p w14:paraId="57FA16E2" w14:textId="77777777" w:rsidR="00826CC4" w:rsidRPr="00826CC4" w:rsidRDefault="00826CC4" w:rsidP="00415299">
      <w:pPr>
        <w:pStyle w:val="Nadpis1"/>
        <w:spacing w:before="0"/>
      </w:pPr>
      <w:bookmarkStart w:id="7" w:name="_Ref380600013"/>
      <w:bookmarkStart w:id="8" w:name="_Ref380654090"/>
      <w:bookmarkStart w:id="9" w:name="_Toc380671106"/>
      <w:bookmarkStart w:id="10" w:name="_Toc383117518"/>
      <w:bookmarkEnd w:id="6"/>
      <w:r w:rsidRPr="00826CC4">
        <w:t>ODEVZDÁNÍ A PŘEVZETÍ PŘEDMĚTU KOUPĚ</w:t>
      </w:r>
      <w:bookmarkEnd w:id="7"/>
      <w:bookmarkEnd w:id="8"/>
      <w:bookmarkEnd w:id="9"/>
      <w:bookmarkEnd w:id="10"/>
    </w:p>
    <w:p w14:paraId="304CC7B3" w14:textId="77777777" w:rsidR="00DC71EA" w:rsidRPr="00DC71EA" w:rsidRDefault="00DC71EA" w:rsidP="0015320D">
      <w:pPr>
        <w:keepNext/>
        <w:numPr>
          <w:ilvl w:val="0"/>
          <w:numId w:val="15"/>
        </w:numPr>
        <w:suppressAutoHyphens/>
        <w:spacing w:after="120"/>
        <w:ind w:left="426" w:hanging="426"/>
        <w:jc w:val="both"/>
        <w:rPr>
          <w:rFonts w:ascii="Calibri" w:eastAsia="Times New Roman" w:hAnsi="Calibri" w:cs="Times New Roman"/>
          <w:lang w:val="cs-CZ" w:eastAsia="cs-CZ"/>
        </w:rPr>
      </w:pPr>
      <w:bookmarkStart w:id="11" w:name="_Ref383124412"/>
      <w:r w:rsidRPr="00DC71EA">
        <w:rPr>
          <w:rFonts w:ascii="Calibri" w:eastAsia="Times New Roman" w:hAnsi="Calibri" w:cs="Times New Roman"/>
          <w:lang w:val="cs-CZ" w:eastAsia="cs-CZ"/>
        </w:rPr>
        <w:t xml:space="preserve">Prodávající splní svůj závazek dodáním </w:t>
      </w:r>
      <w:r w:rsidR="00415299">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kupujícímu. Převzetí </w:t>
      </w:r>
      <w:r w:rsidR="00415299">
        <w:rPr>
          <w:rFonts w:ascii="Calibri" w:eastAsia="Times New Roman" w:hAnsi="Calibri" w:cs="Times New Roman"/>
          <w:lang w:val="cs-CZ" w:eastAsia="cs-CZ"/>
        </w:rPr>
        <w:t>Předmětu koupě</w:t>
      </w:r>
      <w:r w:rsidR="003307D0">
        <w:rPr>
          <w:rFonts w:ascii="Calibri" w:eastAsia="Times New Roman" w:hAnsi="Calibri" w:cs="Times New Roman"/>
          <w:lang w:val="cs-CZ" w:eastAsia="cs-CZ"/>
        </w:rPr>
        <w:t xml:space="preserve"> potvrdí příslušný zaměstnanec K</w:t>
      </w:r>
      <w:r w:rsidRPr="00DC71EA">
        <w:rPr>
          <w:rFonts w:ascii="Calibri" w:eastAsia="Times New Roman" w:hAnsi="Calibri" w:cs="Times New Roman"/>
          <w:lang w:val="cs-CZ" w:eastAsia="cs-CZ"/>
        </w:rPr>
        <w:t xml:space="preserve">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003307D0">
        <w:rPr>
          <w:rFonts w:ascii="Calibri" w:eastAsia="Times New Roman" w:hAnsi="Calibri" w:cs="Times New Roman"/>
          <w:lang w:val="cs-CZ" w:eastAsia="cs-CZ"/>
        </w:rPr>
        <w:t>, vystaveném P</w:t>
      </w:r>
      <w:r w:rsidRPr="00DC71EA">
        <w:rPr>
          <w:rFonts w:ascii="Calibri" w:eastAsia="Times New Roman" w:hAnsi="Calibri" w:cs="Times New Roman"/>
          <w:lang w:val="cs-CZ" w:eastAsia="cs-CZ"/>
        </w:rPr>
        <w:t xml:space="preserve">rodávajícím.  </w:t>
      </w:r>
    </w:p>
    <w:p w14:paraId="0C95F193" w14:textId="77777777" w:rsidR="00DC71EA" w:rsidRPr="0033742F" w:rsidRDefault="00DC71EA" w:rsidP="0015320D">
      <w:pPr>
        <w:keepNext/>
        <w:numPr>
          <w:ilvl w:val="0"/>
          <w:numId w:val="15"/>
        </w:numPr>
        <w:suppressAutoHyphens/>
        <w:spacing w:after="120"/>
        <w:ind w:left="426" w:hanging="426"/>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1"/>
    <w:p w14:paraId="6F615C2E" w14:textId="77777777" w:rsidR="00826CC4" w:rsidRPr="00826CC4" w:rsidRDefault="00826CC4" w:rsidP="0015320D">
      <w:pPr>
        <w:numPr>
          <w:ilvl w:val="0"/>
          <w:numId w:val="15"/>
        </w:numPr>
        <w:suppressAutoHyphens/>
        <w:spacing w:after="120"/>
        <w:ind w:left="426" w:hanging="426"/>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051A515E" w14:textId="77777777" w:rsidR="00826CC4" w:rsidRPr="00826CC4" w:rsidRDefault="00826CC4" w:rsidP="0015320D">
      <w:pPr>
        <w:numPr>
          <w:ilvl w:val="0"/>
          <w:numId w:val="15"/>
        </w:numPr>
        <w:tabs>
          <w:tab w:val="left" w:pos="567"/>
        </w:tabs>
        <w:suppressAutoHyphens/>
        <w:ind w:left="426" w:hanging="426"/>
        <w:contextualSpacing/>
        <w:jc w:val="both"/>
        <w:rPr>
          <w:rFonts w:ascii="Calibri" w:eastAsia="Times New Roman" w:hAnsi="Calibri" w:cs="Times New Roman"/>
          <w:lang w:val="cs-CZ" w:eastAsia="cs-CZ"/>
        </w:rPr>
      </w:pPr>
      <w:bookmarkStart w:id="12"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2"/>
    </w:p>
    <w:p w14:paraId="5DB031FA"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14:paraId="4B7A31D1" w14:textId="1BF35155"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w:t>
      </w:r>
      <w:r w:rsidR="00B46F12">
        <w:rPr>
          <w:rFonts w:ascii="Calibri" w:eastAsia="Times New Roman" w:hAnsi="Calibri" w:cs="Times New Roman"/>
          <w:lang w:val="cs-CZ" w:eastAsia="cs-CZ"/>
        </w:rPr>
        <w:t xml:space="preserve">platné v ČR </w:t>
      </w:r>
      <w:r w:rsidRPr="00826CC4">
        <w:rPr>
          <w:rFonts w:ascii="Calibri" w:eastAsia="Times New Roman" w:hAnsi="Calibri" w:cs="Times New Roman"/>
          <w:lang w:val="cs-CZ" w:eastAsia="cs-CZ"/>
        </w:rPr>
        <w:t xml:space="preserve">nebo </w:t>
      </w:r>
    </w:p>
    <w:p w14:paraId="29D5EB48"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14:paraId="0EAFE028" w14:textId="2A87DFC6"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bookmarkStart w:id="13"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B46F12">
        <w:rPr>
          <w:rFonts w:ascii="Calibri" w:eastAsia="Times New Roman" w:hAnsi="Calibri" w:cs="Times New Roman"/>
          <w:lang w:val="cs-CZ" w:eastAsia="cs-CZ"/>
        </w:rPr>
        <w:t>2</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14:paraId="0C371E73" w14:textId="77777777" w:rsidR="00826CC4" w:rsidRPr="00826CC4" w:rsidRDefault="00826CC4" w:rsidP="0033742F">
      <w:pPr>
        <w:numPr>
          <w:ilvl w:val="1"/>
          <w:numId w:val="15"/>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3"/>
    <w:p w14:paraId="3997D2EE" w14:textId="77777777" w:rsidR="00F57ED8" w:rsidRPr="00B46F89" w:rsidRDefault="00826CC4" w:rsidP="0015320D">
      <w:pPr>
        <w:numPr>
          <w:ilvl w:val="0"/>
          <w:numId w:val="15"/>
        </w:numPr>
        <w:suppressAutoHyphens/>
        <w:ind w:left="426" w:hanging="426"/>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14:paraId="1083D44C" w14:textId="77777777" w:rsidR="00DB7198" w:rsidRPr="00DB7198" w:rsidRDefault="00DB7198" w:rsidP="00415299">
      <w:pPr>
        <w:pStyle w:val="Nadpis1"/>
        <w:spacing w:before="240"/>
      </w:pPr>
      <w:bookmarkStart w:id="14" w:name="_Toc383117519"/>
      <w:r w:rsidRPr="00DB7198">
        <w:t>NABYTÍ VLASTNICKÉHO PRÁVA A PŘECHOD NEBEZPEČÍ ŠKODY</w:t>
      </w:r>
      <w:bookmarkEnd w:id="14"/>
    </w:p>
    <w:p w14:paraId="2C74274D" w14:textId="77777777" w:rsidR="00DB7198" w:rsidRPr="00DB7198" w:rsidRDefault="00DB7198" w:rsidP="0015320D">
      <w:pPr>
        <w:numPr>
          <w:ilvl w:val="0"/>
          <w:numId w:val="16"/>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7F147795" w14:textId="77777777" w:rsidR="00DB7198" w:rsidRPr="00DB7198" w:rsidRDefault="00DB7198" w:rsidP="0015320D">
      <w:pPr>
        <w:numPr>
          <w:ilvl w:val="0"/>
          <w:numId w:val="16"/>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4F3C7B53" w14:textId="77777777" w:rsidR="00F57ED8" w:rsidRPr="00B46F89" w:rsidRDefault="00DB7198" w:rsidP="0015320D">
      <w:pPr>
        <w:numPr>
          <w:ilvl w:val="0"/>
          <w:numId w:val="16"/>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14:paraId="5E540414" w14:textId="77777777" w:rsidR="00DB7198" w:rsidRPr="00DB7198" w:rsidRDefault="00DB7198" w:rsidP="00415299">
      <w:pPr>
        <w:pStyle w:val="Nadpis1"/>
        <w:spacing w:before="240"/>
      </w:pPr>
      <w:r>
        <w:t>V</w:t>
      </w:r>
      <w:r w:rsidRPr="00DB7198">
        <w:t>ADY PLNĚNÍ A ZÁRUKA</w:t>
      </w:r>
    </w:p>
    <w:p w14:paraId="582D66CE" w14:textId="77777777" w:rsidR="00DB7198" w:rsidRPr="00DB7198" w:rsidRDefault="00DB7198" w:rsidP="0015320D">
      <w:pPr>
        <w:keepNext/>
        <w:numPr>
          <w:ilvl w:val="0"/>
          <w:numId w:val="17"/>
        </w:numPr>
        <w:suppressAutoHyphens/>
        <w:spacing w:after="120"/>
        <w:ind w:left="426" w:hanging="426"/>
        <w:jc w:val="both"/>
        <w:rPr>
          <w:rFonts w:ascii="Calibri" w:eastAsia="Times New Roman" w:hAnsi="Calibri" w:cs="Times New Roman"/>
          <w:lang w:val="cs-CZ" w:eastAsia="cs-CZ"/>
        </w:rPr>
      </w:pPr>
      <w:bookmarkStart w:id="15"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5"/>
      <w:r w:rsidRPr="00DB7198">
        <w:rPr>
          <w:rFonts w:ascii="Calibri" w:eastAsia="Times New Roman" w:hAnsi="Calibri" w:cs="Times New Roman"/>
          <w:lang w:val="cs-CZ" w:eastAsia="cs-CZ"/>
        </w:rPr>
        <w:t xml:space="preserve"> Předmět koupě má právní vadu, pokud k němu uplatňuje právo jiná osoba.</w:t>
      </w:r>
    </w:p>
    <w:p w14:paraId="60CDCA1F" w14:textId="77777777" w:rsidR="00415299" w:rsidRPr="00945DA9" w:rsidRDefault="00DB7198" w:rsidP="0015320D">
      <w:pPr>
        <w:pStyle w:val="Odstavecseseznamem"/>
        <w:numPr>
          <w:ilvl w:val="0"/>
          <w:numId w:val="17"/>
        </w:numPr>
        <w:spacing w:after="120"/>
        <w:ind w:left="426" w:hanging="426"/>
        <w:jc w:val="both"/>
        <w:rPr>
          <w:rFonts w:ascii="Calibri" w:eastAsia="Times New Roman" w:hAnsi="Calibri" w:cs="Times New Roman"/>
          <w:lang w:val="cs-CZ" w:eastAsia="cs-CZ"/>
        </w:rPr>
      </w:pPr>
      <w:bookmarkStart w:id="16"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6"/>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 xml:space="preserve">a je v délce </w:t>
      </w:r>
      <w:r w:rsidR="0013433E">
        <w:rPr>
          <w:rFonts w:ascii="Calibri" w:eastAsia="Times New Roman" w:hAnsi="Calibri" w:cs="Times New Roman"/>
          <w:lang w:val="cs-CZ" w:eastAsia="cs-CZ"/>
        </w:rPr>
        <w:t>minimálně 24</w:t>
      </w:r>
      <w:r w:rsidR="00805AD2" w:rsidRPr="00805AD2">
        <w:rPr>
          <w:rFonts w:ascii="Calibri" w:eastAsia="Times New Roman" w:hAnsi="Calibri" w:cs="Times New Roman"/>
          <w:lang w:val="cs-CZ" w:eastAsia="cs-CZ"/>
        </w:rPr>
        <w:t xml:space="preserve"> měsíců od řádného předání Předmětu koupě. </w:t>
      </w:r>
      <w:r w:rsidR="0013433E">
        <w:rPr>
          <w:rFonts w:ascii="Calibri" w:eastAsia="Times New Roman" w:hAnsi="Calibri" w:cs="Times New Roman"/>
          <w:lang w:val="cs-CZ" w:eastAsia="cs-CZ"/>
        </w:rPr>
        <w:t xml:space="preserve">Záruční doba </w:t>
      </w:r>
      <w:r w:rsidRPr="00805AD2">
        <w:rPr>
          <w:rFonts w:ascii="Calibri" w:eastAsia="Times New Roman" w:hAnsi="Calibri" w:cs="Times New Roman"/>
          <w:lang w:val="cs-CZ" w:eastAsia="cs-CZ"/>
        </w:rPr>
        <w:t>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14:paraId="51CFE692" w14:textId="77777777" w:rsidR="00DB7198" w:rsidRPr="00DB7198" w:rsidRDefault="00DB7198" w:rsidP="0015320D">
      <w:pPr>
        <w:numPr>
          <w:ilvl w:val="0"/>
          <w:numId w:val="17"/>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14:paraId="2FCD4AAD"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14:paraId="71B6AE4E"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14:paraId="0849CFEA" w14:textId="77777777" w:rsidR="00DB7198" w:rsidRPr="00DB7198" w:rsidRDefault="00DB7198" w:rsidP="00903F18">
      <w:pPr>
        <w:numPr>
          <w:ilvl w:val="1"/>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14:paraId="12B9F4F0"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bookmarkStart w:id="17"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7"/>
    </w:p>
    <w:p w14:paraId="02F6661F"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41B858F3" w14:textId="77777777" w:rsidR="00DB7198" w:rsidRPr="00DB7198" w:rsidRDefault="00DB7198" w:rsidP="0015320D">
      <w:pPr>
        <w:numPr>
          <w:ilvl w:val="0"/>
          <w:numId w:val="17"/>
        </w:numPr>
        <w:suppressAutoHyphens/>
        <w:spacing w:after="120"/>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14:paraId="58394A21" w14:textId="77777777" w:rsidR="00DB7198" w:rsidRPr="00DB7198" w:rsidRDefault="00DB7198" w:rsidP="0015320D">
      <w:pPr>
        <w:numPr>
          <w:ilvl w:val="0"/>
          <w:numId w:val="17"/>
        </w:numPr>
        <w:suppressAutoHyphens/>
        <w:ind w:left="426" w:hanging="426"/>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14:paraId="28DDBB64" w14:textId="77777777" w:rsidR="00903F18" w:rsidRPr="00903F18" w:rsidRDefault="00903F18" w:rsidP="00415299">
      <w:pPr>
        <w:pStyle w:val="Nadpis1"/>
        <w:spacing w:before="240"/>
      </w:pPr>
      <w:bookmarkStart w:id="18" w:name="_Toc383117521"/>
      <w:r w:rsidRPr="00903F18">
        <w:t>UPLATNĚNÍ PRÁV Z VADNÉHO PLNĚNÍ</w:t>
      </w:r>
      <w:bookmarkEnd w:id="18"/>
    </w:p>
    <w:p w14:paraId="5D6AB847"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bookmarkStart w:id="19" w:name="_Ref380414033"/>
      <w:bookmarkStart w:id="20"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19"/>
    </w:p>
    <w:p w14:paraId="622C6A89"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14:paraId="5CFFF571" w14:textId="77777777" w:rsidR="00903F18" w:rsidRPr="00903F18" w:rsidRDefault="00903F18" w:rsidP="0015320D">
      <w:pPr>
        <w:numPr>
          <w:ilvl w:val="0"/>
          <w:numId w:val="18"/>
        </w:numPr>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6277CA90" w14:textId="77777777" w:rsidR="00903F18" w:rsidRPr="00903F18" w:rsidRDefault="00903F18" w:rsidP="0015320D">
      <w:pPr>
        <w:numPr>
          <w:ilvl w:val="0"/>
          <w:numId w:val="18"/>
        </w:numPr>
        <w:suppressAutoHyphens/>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0"/>
      <w:r w:rsidRPr="00903F18">
        <w:rPr>
          <w:rFonts w:ascii="Calibri" w:eastAsia="Times New Roman" w:hAnsi="Calibri" w:cs="Times New Roman"/>
          <w:lang w:val="cs-CZ" w:eastAsia="cs-CZ"/>
        </w:rPr>
        <w:t>:</w:t>
      </w:r>
    </w:p>
    <w:p w14:paraId="28A2E056"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14:paraId="0B851DE9" w14:textId="77777777" w:rsidR="00903F18" w:rsidRPr="00903F18" w:rsidRDefault="00903F18" w:rsidP="00903F18">
      <w:pPr>
        <w:numPr>
          <w:ilvl w:val="1"/>
          <w:numId w:val="18"/>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14:paraId="0CD91EE2"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14:paraId="0082702A"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14:paraId="2715A73E" w14:textId="77777777" w:rsidR="00903F18" w:rsidRPr="00400C6C" w:rsidRDefault="00903F18" w:rsidP="00400C6C">
      <w:pPr>
        <w:numPr>
          <w:ilvl w:val="1"/>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14:paraId="04BDC0E8" w14:textId="77777777" w:rsidR="00903F18" w:rsidRPr="00903F18" w:rsidRDefault="00903F18" w:rsidP="0015320D">
      <w:pPr>
        <w:numPr>
          <w:ilvl w:val="0"/>
          <w:numId w:val="18"/>
        </w:numPr>
        <w:suppressAutoHyphens/>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7E9E38EA" w14:textId="77777777" w:rsidR="00903F18" w:rsidRPr="00903F18" w:rsidRDefault="00903F18" w:rsidP="0015320D">
      <w:pPr>
        <w:numPr>
          <w:ilvl w:val="0"/>
          <w:numId w:val="18"/>
        </w:numPr>
        <w:suppressAutoHyphens/>
        <w:spacing w:after="120"/>
        <w:ind w:left="426" w:hanging="426"/>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w:t>
      </w:r>
      <w:r w:rsidR="007F0F8E">
        <w:rPr>
          <w:rFonts w:ascii="Calibri" w:eastAsia="Times New Roman" w:hAnsi="Calibri" w:cs="Times New Roman"/>
          <w:lang w:val="cs-CZ" w:eastAsia="cs-CZ"/>
        </w:rPr>
        <w:t xml:space="preserve"> nové věci</w:t>
      </w:r>
      <w:r w:rsidRPr="00903F18">
        <w:rPr>
          <w:rFonts w:ascii="Calibri" w:eastAsia="Times New Roman" w:hAnsi="Calibri" w:cs="Times New Roman"/>
          <w:lang w:val="cs-CZ" w:eastAsia="cs-CZ"/>
        </w:rPr>
        <w:t>; volba nesmí Kupujícímu způsobit nepřiměřené náklady.</w:t>
      </w:r>
    </w:p>
    <w:p w14:paraId="16FA6D26" w14:textId="77777777" w:rsidR="006524A2" w:rsidRPr="006524A2" w:rsidRDefault="006524A2" w:rsidP="00415299">
      <w:pPr>
        <w:pStyle w:val="Nadpis1"/>
        <w:spacing w:before="240"/>
      </w:pPr>
      <w:bookmarkStart w:id="21" w:name="_Toc383117523"/>
      <w:r w:rsidRPr="006524A2">
        <w:t>SANKCE</w:t>
      </w:r>
      <w:bookmarkEnd w:id="21"/>
    </w:p>
    <w:p w14:paraId="2039F78A" w14:textId="2F8DCCFA"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sidR="00B46F12">
        <w:rPr>
          <w:rFonts w:ascii="Calibri" w:eastAsia="Times New Roman" w:hAnsi="Calibri" w:cs="Times New Roman"/>
          <w:lang w:val="cs-CZ" w:eastAsia="cs-CZ"/>
        </w:rPr>
        <w:t>0,0</w:t>
      </w:r>
      <w:r w:rsidR="00E810DF">
        <w:rPr>
          <w:rFonts w:ascii="Calibri" w:eastAsia="Times New Roman" w:hAnsi="Calibri" w:cs="Times New Roman"/>
          <w:lang w:val="cs-CZ" w:eastAsia="cs-CZ"/>
        </w:rPr>
        <w:t>5</w:t>
      </w:r>
      <w:r w:rsidR="00B46F12">
        <w:rPr>
          <w:rFonts w:ascii="Calibri" w:eastAsia="Times New Roman" w:hAnsi="Calibri" w:cs="Times New Roman"/>
          <w:lang w:val="cs-CZ" w:eastAsia="cs-CZ"/>
        </w:rPr>
        <w:t xml:space="preserve"> %</w:t>
      </w:r>
      <w:r w:rsidRPr="006524A2">
        <w:rPr>
          <w:rFonts w:ascii="Calibri" w:eastAsia="Times New Roman" w:hAnsi="Calibri" w:cs="Times New Roman"/>
          <w:lang w:val="cs-CZ" w:eastAsia="cs-CZ"/>
        </w:rPr>
        <w:t xml:space="preserve">, </w:t>
      </w:r>
      <w:r w:rsidR="001E262A">
        <w:rPr>
          <w:rFonts w:ascii="Calibri" w:eastAsia="Times New Roman" w:hAnsi="Calibri" w:cs="Times New Roman"/>
          <w:lang w:val="cs-CZ" w:eastAsia="cs-CZ"/>
        </w:rPr>
        <w:t>z ceny díla s DPH za každý</w:t>
      </w:r>
      <w:r w:rsidR="00400C6C">
        <w:rPr>
          <w:rFonts w:ascii="Calibri" w:eastAsia="Times New Roman" w:hAnsi="Calibri" w:cs="Times New Roman"/>
          <w:lang w:val="cs-CZ" w:eastAsia="cs-CZ"/>
        </w:rPr>
        <w:t xml:space="preserve"> </w:t>
      </w:r>
      <w:r w:rsidRPr="006524A2">
        <w:rPr>
          <w:rFonts w:ascii="Calibri" w:eastAsia="Times New Roman" w:hAnsi="Calibri" w:cs="Times New Roman"/>
          <w:lang w:val="cs-CZ" w:eastAsia="cs-CZ"/>
        </w:rPr>
        <w:t>den prodlení.</w:t>
      </w:r>
    </w:p>
    <w:p w14:paraId="6ADA2D77" w14:textId="77777777"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14:paraId="4F0F213F" w14:textId="77777777"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14:paraId="127B40D6" w14:textId="2804177C" w:rsidR="006524A2" w:rsidRP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Splatnost smluvních pokut podle Kupní smlouvy bude </w:t>
      </w:r>
      <w:r w:rsidR="00B46F12">
        <w:rPr>
          <w:rFonts w:ascii="Calibri" w:eastAsia="Times New Roman" w:hAnsi="Calibri" w:cs="Times New Roman"/>
          <w:lang w:val="cs-CZ" w:eastAsia="cs-CZ"/>
        </w:rPr>
        <w:t>20</w:t>
      </w:r>
      <w:r w:rsidRPr="006524A2">
        <w:rPr>
          <w:rFonts w:ascii="Calibri" w:eastAsia="Times New Roman" w:hAnsi="Calibri" w:cs="Times New Roman"/>
          <w:lang w:val="cs-CZ" w:eastAsia="cs-CZ"/>
        </w:rPr>
        <w:t xml:space="preserve"> dnů od doručení písemné výzvy k zaplacení smluvní pokuty straně povinné.</w:t>
      </w:r>
    </w:p>
    <w:p w14:paraId="1D730824" w14:textId="77777777" w:rsidR="006524A2" w:rsidRDefault="006524A2" w:rsidP="0015320D">
      <w:pPr>
        <w:numPr>
          <w:ilvl w:val="0"/>
          <w:numId w:val="20"/>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14:paraId="610C21F8" w14:textId="77777777" w:rsidR="00400C6C" w:rsidRPr="00843460" w:rsidRDefault="00400C6C" w:rsidP="0015320D">
      <w:pPr>
        <w:pStyle w:val="Odstavecseseznamem"/>
        <w:numPr>
          <w:ilvl w:val="0"/>
          <w:numId w:val="20"/>
        </w:numPr>
        <w:ind w:left="426" w:hanging="426"/>
        <w:jc w:val="both"/>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w:t>
      </w:r>
      <w:r w:rsidR="007F0F8E">
        <w:rPr>
          <w:rFonts w:ascii="Calibri" w:eastAsia="Times New Roman" w:hAnsi="Calibri" w:cs="Times New Roman"/>
          <w:lang w:val="cs-CZ" w:eastAsia="cs-CZ"/>
        </w:rPr>
        <w:t xml:space="preserve">nebo dodacího listu </w:t>
      </w:r>
      <w:r w:rsidRPr="00400C6C">
        <w:rPr>
          <w:rFonts w:ascii="Calibri" w:eastAsia="Times New Roman" w:hAnsi="Calibri" w:cs="Times New Roman"/>
          <w:lang w:val="cs-CZ" w:eastAsia="cs-CZ"/>
        </w:rPr>
        <w:t>bez vad a nedodělků z důvodu, že objednatel odmítl jeho převzetí proto, že dílo má vady nebo nedodělky.</w:t>
      </w:r>
    </w:p>
    <w:p w14:paraId="29801F95" w14:textId="77777777" w:rsidR="006524A2" w:rsidRPr="006524A2" w:rsidRDefault="006524A2" w:rsidP="00415299">
      <w:pPr>
        <w:pStyle w:val="Nadpis1"/>
        <w:spacing w:before="240"/>
      </w:pPr>
      <w:bookmarkStart w:id="22" w:name="_Toc383117524"/>
      <w:r w:rsidRPr="006524A2">
        <w:t>ODSTOUPENÍ OD KUPNÍ SMLOUVY</w:t>
      </w:r>
      <w:bookmarkEnd w:id="22"/>
    </w:p>
    <w:p w14:paraId="33484D9A" w14:textId="77777777" w:rsidR="006524A2" w:rsidRPr="006524A2" w:rsidRDefault="006524A2" w:rsidP="0015320D">
      <w:pPr>
        <w:numPr>
          <w:ilvl w:val="0"/>
          <w:numId w:val="21"/>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14:paraId="77D5E8CE" w14:textId="77777777" w:rsidR="006524A2" w:rsidRPr="006524A2" w:rsidRDefault="006524A2" w:rsidP="0015320D">
      <w:pPr>
        <w:numPr>
          <w:ilvl w:val="0"/>
          <w:numId w:val="21"/>
        </w:numPr>
        <w:suppressAutoHyphens/>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14:paraId="64511B33"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14:paraId="168D50D1"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14:paraId="46621ADF" w14:textId="77777777" w:rsidR="00F57ED8" w:rsidRPr="00B46F89" w:rsidRDefault="006524A2" w:rsidP="00B46F89">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14:paraId="3CADB8A6" w14:textId="77777777" w:rsidR="006524A2" w:rsidRPr="006524A2" w:rsidRDefault="006524A2" w:rsidP="00E810DF">
      <w:pPr>
        <w:pStyle w:val="Nadpis1"/>
        <w:spacing w:before="120"/>
      </w:pPr>
      <w:bookmarkStart w:id="23" w:name="_Toc383117525"/>
      <w:r w:rsidRPr="006524A2">
        <w:t>PROHLÁŠENÍ SMLUVNÍCH STRAN</w:t>
      </w:r>
      <w:bookmarkEnd w:id="23"/>
    </w:p>
    <w:p w14:paraId="6F9197C3"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3F77FD6A"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14:paraId="7941A2CC" w14:textId="77777777" w:rsidR="006524A2" w:rsidRPr="006524A2" w:rsidRDefault="006524A2" w:rsidP="0015320D">
      <w:pPr>
        <w:numPr>
          <w:ilvl w:val="0"/>
          <w:numId w:val="22"/>
        </w:numPr>
        <w:suppressAutoHyphens/>
        <w:spacing w:after="120"/>
        <w:ind w:left="426" w:hanging="426"/>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14:paraId="660F5D66" w14:textId="77777777" w:rsidR="006524A2" w:rsidRPr="006524A2" w:rsidRDefault="006524A2" w:rsidP="0015320D">
      <w:pPr>
        <w:numPr>
          <w:ilvl w:val="0"/>
          <w:numId w:val="22"/>
        </w:numPr>
        <w:suppressAutoHyphens/>
        <w:overflowPunct w:val="0"/>
        <w:autoSpaceDE w:val="0"/>
        <w:spacing w:after="12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14:paraId="767F0478" w14:textId="77777777" w:rsidR="006524A2" w:rsidRPr="006524A2" w:rsidRDefault="006524A2" w:rsidP="0015320D">
      <w:pPr>
        <w:numPr>
          <w:ilvl w:val="0"/>
          <w:numId w:val="22"/>
        </w:numPr>
        <w:suppressAutoHyphens/>
        <w:overflowPunct w:val="0"/>
        <w:autoSpaceDE w:val="0"/>
        <w:spacing w:after="12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14:paraId="01DB5773" w14:textId="77777777" w:rsidR="00F57ED8" w:rsidRPr="00B46F89" w:rsidRDefault="006524A2" w:rsidP="0015320D">
      <w:pPr>
        <w:numPr>
          <w:ilvl w:val="0"/>
          <w:numId w:val="22"/>
        </w:numPr>
        <w:suppressAutoHyphens/>
        <w:overflowPunct w:val="0"/>
        <w:autoSpaceDE w:val="0"/>
        <w:ind w:left="426" w:hanging="426"/>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56B680F6" w14:textId="77777777" w:rsidR="00D8261C" w:rsidRPr="00D8261C" w:rsidRDefault="00D8261C" w:rsidP="00415299">
      <w:pPr>
        <w:pStyle w:val="Nadpis1"/>
        <w:spacing w:before="240"/>
      </w:pPr>
      <w:bookmarkStart w:id="24" w:name="_Toc383117526"/>
      <w:r w:rsidRPr="00D8261C">
        <w:t>OSTATNÍ UJEDNÁNÍ</w:t>
      </w:r>
      <w:bookmarkEnd w:id="24"/>
    </w:p>
    <w:p w14:paraId="327E4153" w14:textId="77777777" w:rsidR="00D8261C" w:rsidRPr="00D8261C" w:rsidRDefault="00D8261C" w:rsidP="0015320D">
      <w:pPr>
        <w:numPr>
          <w:ilvl w:val="0"/>
          <w:numId w:val="23"/>
        </w:numPr>
        <w:suppressAutoHyphens/>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309CE379" w14:textId="77777777" w:rsidR="00D8261C" w:rsidRPr="00D8261C" w:rsidRDefault="00D8261C" w:rsidP="0015320D">
      <w:pPr>
        <w:numPr>
          <w:ilvl w:val="0"/>
          <w:numId w:val="23"/>
        </w:numPr>
        <w:suppressAutoHyphens/>
        <w:spacing w:after="120"/>
        <w:ind w:left="426" w:hanging="426"/>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14:paraId="0DCF5607" w14:textId="77777777" w:rsidR="007859C1" w:rsidRPr="007859C1" w:rsidRDefault="007859C1" w:rsidP="0015320D">
      <w:pPr>
        <w:pStyle w:val="Odstavecseseznamem"/>
        <w:numPr>
          <w:ilvl w:val="0"/>
          <w:numId w:val="23"/>
        </w:numPr>
        <w:spacing w:after="120"/>
        <w:ind w:left="426" w:hanging="426"/>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 xml:space="preserve">Smlouva podléhá uveřejnění v registru smluv. Smluvní strany se dohodly, že návrh na uveřejnění smlouvy v registru smluv podá </w:t>
      </w:r>
      <w:r w:rsidR="00384943">
        <w:rPr>
          <w:rFonts w:ascii="Calibri" w:eastAsia="Times New Roman" w:hAnsi="Calibri" w:cs="Times New Roman"/>
          <w:color w:val="000000"/>
          <w:lang w:val="cs-CZ" w:eastAsia="ar-SA"/>
        </w:rPr>
        <w:t>Kupující</w:t>
      </w:r>
      <w:r w:rsidRPr="007859C1">
        <w:rPr>
          <w:rFonts w:ascii="Calibri" w:eastAsia="Times New Roman" w:hAnsi="Calibri" w:cs="Times New Roman"/>
          <w:color w:val="000000"/>
          <w:lang w:val="cs-CZ" w:eastAsia="ar-SA"/>
        </w:rPr>
        <w:t>.</w:t>
      </w:r>
    </w:p>
    <w:p w14:paraId="6623FF71" w14:textId="77777777" w:rsidR="00D8261C" w:rsidRPr="00D8261C" w:rsidRDefault="00D8261C" w:rsidP="0015320D">
      <w:pPr>
        <w:numPr>
          <w:ilvl w:val="0"/>
          <w:numId w:val="23"/>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14:paraId="0E0B7509" w14:textId="77777777" w:rsidR="00D8261C" w:rsidRPr="00D8261C" w:rsidRDefault="00D8261C" w:rsidP="0015320D">
      <w:pPr>
        <w:numPr>
          <w:ilvl w:val="0"/>
          <w:numId w:val="23"/>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14:paraId="68958BB8" w14:textId="77777777" w:rsidR="00D8261C" w:rsidRPr="00D8261C" w:rsidRDefault="00D8261C" w:rsidP="00D8261C">
      <w:pPr>
        <w:pStyle w:val="Nadpis1"/>
      </w:pPr>
      <w:bookmarkStart w:id="25" w:name="_Toc383117528"/>
      <w:r w:rsidRPr="00D8261C">
        <w:t>ZÁVĚREČNÁ UJEDNÁNÍ</w:t>
      </w:r>
      <w:bookmarkEnd w:id="25"/>
    </w:p>
    <w:p w14:paraId="4C1E0D8D" w14:textId="77777777" w:rsidR="00D8261C" w:rsidRPr="00D8261C" w:rsidRDefault="00D8261C" w:rsidP="0015320D">
      <w:pPr>
        <w:numPr>
          <w:ilvl w:val="0"/>
          <w:numId w:val="25"/>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14:paraId="37FAAFCB" w14:textId="77777777" w:rsidR="00D8261C" w:rsidRPr="00D8261C" w:rsidRDefault="00D8261C" w:rsidP="0015320D">
      <w:pPr>
        <w:numPr>
          <w:ilvl w:val="0"/>
          <w:numId w:val="25"/>
        </w:numPr>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14:paraId="2736C2DC" w14:textId="056A12F8" w:rsidR="00D8261C" w:rsidRPr="001E262A" w:rsidRDefault="00D8261C" w:rsidP="0015320D">
      <w:pPr>
        <w:pStyle w:val="Odstavecseseznamem"/>
        <w:numPr>
          <w:ilvl w:val="0"/>
          <w:numId w:val="25"/>
        </w:numPr>
        <w:spacing w:after="120"/>
        <w:ind w:left="426" w:hanging="426"/>
        <w:jc w:val="both"/>
        <w:rPr>
          <w:rFonts w:ascii="Calibri" w:eastAsia="Times New Roman" w:hAnsi="Calibri" w:cs="Times New Roman"/>
          <w:lang w:val="cs-CZ" w:eastAsia="cs-CZ"/>
        </w:rPr>
      </w:pPr>
      <w:r w:rsidRPr="001E262A">
        <w:rPr>
          <w:rFonts w:ascii="Calibri" w:eastAsia="Times New Roman" w:hAnsi="Calibri" w:cs="Times New Roman"/>
          <w:lang w:val="cs-CZ" w:eastAsia="cs-CZ"/>
        </w:rPr>
        <w:t>Kupní smlouva je sepsána ve třech vyhotoveních, dvě vyhotovení pro Kupujícího a jedno vyhotovení pro Prodávajícího</w:t>
      </w:r>
      <w:r w:rsidR="001E262A">
        <w:rPr>
          <w:rFonts w:ascii="Calibri" w:eastAsia="Times New Roman" w:hAnsi="Calibri" w:cs="Times New Roman"/>
          <w:lang w:val="cs-CZ" w:eastAsia="cs-CZ"/>
        </w:rPr>
        <w:t xml:space="preserve"> nebo v</w:t>
      </w:r>
      <w:r w:rsidR="001E262A" w:rsidRPr="001E262A">
        <w:rPr>
          <w:rFonts w:ascii="Calibri" w:eastAsia="Times New Roman" w:hAnsi="Calibri" w:cs="Times New Roman"/>
          <w:lang w:val="cs-CZ" w:eastAsia="cs-CZ"/>
        </w:rPr>
        <w:t xml:space="preserve"> souladu s § 211 ZZVZ bude vyhotoven 1 elektronický originál smlouvy s elektronickými podpisy.</w:t>
      </w:r>
    </w:p>
    <w:p w14:paraId="7ADE29AA" w14:textId="77777777" w:rsidR="00D8261C" w:rsidRDefault="00D8261C" w:rsidP="0015320D">
      <w:pPr>
        <w:numPr>
          <w:ilvl w:val="0"/>
          <w:numId w:val="25"/>
        </w:numPr>
        <w:suppressAutoHyphens/>
        <w:spacing w:after="120"/>
        <w:ind w:left="426" w:hanging="426"/>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r w:rsidR="00415299">
        <w:rPr>
          <w:rFonts w:ascii="Calibri" w:eastAsia="Times New Roman" w:hAnsi="Calibri" w:cs="Times New Roman"/>
          <w:lang w:val="cs-CZ" w:eastAsia="cs-CZ"/>
        </w:rPr>
        <w:t xml:space="preserve"> </w:t>
      </w:r>
    </w:p>
    <w:p w14:paraId="37F1645B" w14:textId="77777777" w:rsidR="007859C1" w:rsidRPr="007859C1" w:rsidRDefault="007859C1" w:rsidP="0015320D">
      <w:pPr>
        <w:pStyle w:val="Odstavecseseznamem"/>
        <w:numPr>
          <w:ilvl w:val="0"/>
          <w:numId w:val="25"/>
        </w:numPr>
        <w:ind w:left="426" w:hanging="426"/>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14:paraId="42A3CBCD" w14:textId="77777777" w:rsidR="007859C1" w:rsidRPr="00D8261C" w:rsidRDefault="007859C1" w:rsidP="007859C1">
      <w:pPr>
        <w:suppressAutoHyphens/>
        <w:ind w:left="567"/>
        <w:jc w:val="both"/>
        <w:rPr>
          <w:rFonts w:ascii="Calibri" w:eastAsia="Times New Roman" w:hAnsi="Calibri" w:cs="Times New Roman"/>
          <w:lang w:val="cs-CZ" w:eastAsia="cs-CZ"/>
        </w:rPr>
      </w:pPr>
    </w:p>
    <w:p w14:paraId="20CE6206" w14:textId="77777777" w:rsidR="00F57ED8" w:rsidRDefault="00F57ED8" w:rsidP="00D8261C">
      <w:pPr>
        <w:suppressAutoHyphens/>
        <w:jc w:val="both"/>
        <w:rPr>
          <w:rFonts w:ascii="Calibri" w:eastAsia="Times New Roman" w:hAnsi="Calibri" w:cs="Times New Roman"/>
          <w:b/>
          <w:lang w:val="cs-CZ" w:eastAsia="cs-CZ"/>
        </w:rPr>
      </w:pPr>
    </w:p>
    <w:p w14:paraId="28933EE5" w14:textId="77777777" w:rsidR="00D8261C" w:rsidRPr="00D8261C" w:rsidRDefault="00D8261C" w:rsidP="00D8261C">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14:paraId="33E0B24E" w14:textId="77777777" w:rsidR="00D8261C" w:rsidRPr="00D8261C" w:rsidRDefault="00D8261C" w:rsidP="00D8261C">
      <w:pPr>
        <w:suppressAutoHyphens/>
        <w:jc w:val="both"/>
        <w:rPr>
          <w:rFonts w:ascii="Calibri" w:eastAsia="Times New Roman" w:hAnsi="Calibri" w:cs="Times New Roman"/>
          <w:b/>
          <w:lang w:val="cs-CZ" w:eastAsia="cs-CZ"/>
        </w:rPr>
      </w:pPr>
    </w:p>
    <w:p w14:paraId="4E252F61" w14:textId="222F7BFA" w:rsidR="007859C1" w:rsidRPr="00415299" w:rsidRDefault="001E262A" w:rsidP="00A50204">
      <w:pPr>
        <w:suppressAutoHyphens/>
        <w:contextualSpacing/>
        <w:jc w:val="both"/>
        <w:rPr>
          <w:rFonts w:ascii="Calibri" w:eastAsia="Times New Roman" w:hAnsi="Calibri" w:cs="Times New Roman"/>
          <w:lang w:val="cs-CZ" w:eastAsia="cs-CZ"/>
        </w:rPr>
      </w:pPr>
      <w:r>
        <w:rPr>
          <w:rFonts w:ascii="Calibri" w:eastAsia="Times New Roman" w:hAnsi="Calibri" w:cs="Times New Roman"/>
          <w:lang w:val="cs-CZ" w:eastAsia="cs-CZ"/>
        </w:rPr>
        <w:t>Specifikace s p</w:t>
      </w:r>
      <w:r w:rsidR="00415299">
        <w:rPr>
          <w:rFonts w:ascii="Calibri" w:eastAsia="Times New Roman" w:hAnsi="Calibri" w:cs="Times New Roman"/>
          <w:lang w:val="cs-CZ" w:eastAsia="cs-CZ"/>
        </w:rPr>
        <w:t>oložkový</w:t>
      </w:r>
      <w:r w:rsidR="0015320D">
        <w:rPr>
          <w:rFonts w:ascii="Calibri" w:eastAsia="Times New Roman" w:hAnsi="Calibri" w:cs="Times New Roman"/>
          <w:lang w:val="cs-CZ" w:eastAsia="cs-CZ"/>
        </w:rPr>
        <w:t>m</w:t>
      </w:r>
      <w:r w:rsidR="00415299">
        <w:rPr>
          <w:rFonts w:ascii="Calibri" w:eastAsia="Times New Roman" w:hAnsi="Calibri" w:cs="Times New Roman"/>
          <w:lang w:val="cs-CZ" w:eastAsia="cs-CZ"/>
        </w:rPr>
        <w:t xml:space="preserve"> rozpočt</w:t>
      </w:r>
      <w:r>
        <w:rPr>
          <w:rFonts w:ascii="Calibri" w:eastAsia="Times New Roman" w:hAnsi="Calibri" w:cs="Times New Roman"/>
          <w:lang w:val="cs-CZ" w:eastAsia="cs-CZ"/>
        </w:rPr>
        <w:t>em</w:t>
      </w:r>
      <w:r w:rsidR="00DC77A2">
        <w:rPr>
          <w:rFonts w:ascii="Calibri" w:eastAsia="Times New Roman" w:hAnsi="Calibri" w:cs="Times New Roman"/>
          <w:lang w:val="cs-CZ" w:eastAsia="cs-CZ"/>
        </w:rPr>
        <w:t xml:space="preserve"> – Nabídka 38124 </w:t>
      </w:r>
    </w:p>
    <w:p w14:paraId="03977C4D" w14:textId="77777777" w:rsidR="00D8261C" w:rsidRPr="00D8261C" w:rsidRDefault="00D8261C" w:rsidP="00D8261C">
      <w:pPr>
        <w:suppressAutoHyphens/>
        <w:jc w:val="both"/>
        <w:rPr>
          <w:rFonts w:ascii="Calibri" w:eastAsia="Times New Roman" w:hAnsi="Calibri" w:cs="Times New Roman"/>
          <w:lang w:val="cs-CZ" w:eastAsia="cs-CZ"/>
        </w:rPr>
      </w:pPr>
    </w:p>
    <w:p w14:paraId="65884434" w14:textId="77777777" w:rsidR="00D8261C" w:rsidRPr="00D8261C" w:rsidRDefault="00D8261C" w:rsidP="00D8261C">
      <w:pPr>
        <w:suppressAutoHyphens/>
        <w:jc w:val="both"/>
        <w:rPr>
          <w:rFonts w:ascii="Calibri" w:eastAsia="Times New Roman" w:hAnsi="Calibri" w:cs="Times New Roman"/>
          <w:lang w:val="cs-CZ" w:eastAsia="cs-CZ"/>
        </w:rPr>
      </w:pPr>
    </w:p>
    <w:p w14:paraId="37AD5B81" w14:textId="77777777" w:rsidR="00D8261C" w:rsidRPr="00D8261C" w:rsidRDefault="00D8261C" w:rsidP="00D8261C">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544"/>
        <w:gridCol w:w="1700"/>
        <w:gridCol w:w="3826"/>
      </w:tblGrid>
      <w:tr w:rsidR="00D8261C" w:rsidRPr="00D8261C" w14:paraId="45AC1D05" w14:textId="77777777" w:rsidTr="00DC77A2">
        <w:tc>
          <w:tcPr>
            <w:tcW w:w="3544" w:type="dxa"/>
          </w:tcPr>
          <w:p w14:paraId="109C2AD3" w14:textId="4BE9CDC2" w:rsidR="00D8261C" w:rsidRPr="00D8261C" w:rsidRDefault="00D8261C" w:rsidP="001E262A">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Pr="00D8261C">
              <w:rPr>
                <w:rFonts w:ascii="Calibri" w:eastAsia="Times New Roman" w:hAnsi="Calibri" w:cs="Tahoma"/>
                <w:szCs w:val="20"/>
                <w:lang w:val="cs-CZ" w:eastAsia="cs-CZ"/>
              </w:rPr>
              <w:t xml:space="preserve"> dne </w:t>
            </w:r>
            <w:r w:rsidR="0053780C">
              <w:rPr>
                <w:rFonts w:ascii="Calibri" w:eastAsia="Times New Roman" w:hAnsi="Calibri" w:cs="Tahoma"/>
                <w:szCs w:val="20"/>
                <w:lang w:val="cs-CZ" w:eastAsia="cs-CZ"/>
              </w:rPr>
              <w:t>2. 9. 2022</w:t>
            </w:r>
            <w:bookmarkStart w:id="26" w:name="_GoBack"/>
            <w:bookmarkEnd w:id="26"/>
          </w:p>
        </w:tc>
        <w:tc>
          <w:tcPr>
            <w:tcW w:w="1700" w:type="dxa"/>
          </w:tcPr>
          <w:p w14:paraId="522394A7" w14:textId="77777777" w:rsidR="00D8261C" w:rsidRPr="00D8261C" w:rsidRDefault="00D8261C" w:rsidP="00D8261C">
            <w:pPr>
              <w:jc w:val="both"/>
              <w:rPr>
                <w:rFonts w:ascii="Calibri" w:eastAsia="Times New Roman" w:hAnsi="Calibri" w:cs="Tahoma"/>
                <w:szCs w:val="20"/>
                <w:lang w:val="cs-CZ" w:eastAsia="cs-CZ"/>
              </w:rPr>
            </w:pPr>
          </w:p>
        </w:tc>
        <w:tc>
          <w:tcPr>
            <w:tcW w:w="3826" w:type="dxa"/>
          </w:tcPr>
          <w:p w14:paraId="3A0AA6C1" w14:textId="01A087D0" w:rsidR="00D8261C" w:rsidRPr="00D8261C" w:rsidRDefault="00D8261C" w:rsidP="001E262A">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sidR="001E262A">
              <w:rPr>
                <w:rFonts w:ascii="Calibri" w:eastAsia="Times New Roman" w:hAnsi="Calibri" w:cs="Tahoma"/>
                <w:szCs w:val="20"/>
                <w:lang w:val="cs-CZ" w:eastAsia="cs-CZ"/>
              </w:rPr>
              <w:t xml:space="preserve">   </w:t>
            </w:r>
            <w:r w:rsidR="0053780C">
              <w:rPr>
                <w:rFonts w:ascii="Calibri" w:eastAsia="Times New Roman" w:hAnsi="Calibri" w:cs="Tahoma"/>
                <w:szCs w:val="20"/>
                <w:lang w:val="cs-CZ" w:eastAsia="cs-CZ"/>
              </w:rPr>
              <w:t>Vesci</w:t>
            </w:r>
            <w:r w:rsidR="001E262A">
              <w:rPr>
                <w:rFonts w:ascii="Calibri" w:eastAsia="Times New Roman" w:hAnsi="Calibri" w:cs="Tahoma"/>
                <w:szCs w:val="20"/>
                <w:lang w:val="cs-CZ" w:eastAsia="cs-CZ"/>
              </w:rPr>
              <w:t xml:space="preserve">           </w:t>
            </w:r>
            <w:r w:rsidRPr="00D8261C">
              <w:rPr>
                <w:rFonts w:ascii="Calibri" w:eastAsia="Times New Roman" w:hAnsi="Calibri" w:cs="Tahoma"/>
                <w:szCs w:val="20"/>
                <w:lang w:val="cs-CZ" w:eastAsia="cs-CZ"/>
              </w:rPr>
              <w:t xml:space="preserve"> dne </w:t>
            </w:r>
            <w:r w:rsidR="0053780C">
              <w:rPr>
                <w:rFonts w:ascii="Calibri" w:eastAsia="Times New Roman" w:hAnsi="Calibri" w:cs="Tahoma"/>
                <w:szCs w:val="20"/>
                <w:lang w:val="cs-CZ" w:eastAsia="cs-CZ"/>
              </w:rPr>
              <w:t>2. 9. 2022</w:t>
            </w:r>
          </w:p>
        </w:tc>
      </w:tr>
    </w:tbl>
    <w:p w14:paraId="76E219A9" w14:textId="77777777" w:rsidR="006524A2" w:rsidRDefault="006524A2"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639"/>
        <w:gridCol w:w="3825"/>
      </w:tblGrid>
      <w:tr w:rsidR="00D8261C" w:rsidRPr="009407F0" w14:paraId="4B02AE2B" w14:textId="77777777" w:rsidTr="00DC77A2">
        <w:trPr>
          <w:trHeight w:val="1814"/>
        </w:trPr>
        <w:tc>
          <w:tcPr>
            <w:tcW w:w="3606" w:type="dxa"/>
            <w:tcBorders>
              <w:bottom w:val="dotted" w:sz="8" w:space="0" w:color="auto"/>
            </w:tcBorders>
            <w:shd w:val="clear" w:color="auto" w:fill="auto"/>
          </w:tcPr>
          <w:p w14:paraId="5AFF6839" w14:textId="77777777" w:rsidR="00D8261C" w:rsidRPr="009407F0" w:rsidRDefault="00D8261C" w:rsidP="00F93083">
            <w:pPr>
              <w:rPr>
                <w:lang w:val="cs-CZ"/>
              </w:rPr>
            </w:pPr>
            <w:r>
              <w:rPr>
                <w:lang w:val="cs-CZ"/>
              </w:rPr>
              <w:t>Kupující:</w:t>
            </w:r>
          </w:p>
        </w:tc>
        <w:tc>
          <w:tcPr>
            <w:tcW w:w="1639" w:type="dxa"/>
            <w:shd w:val="clear" w:color="auto" w:fill="auto"/>
          </w:tcPr>
          <w:p w14:paraId="134E280E" w14:textId="77777777" w:rsidR="00D8261C" w:rsidRPr="009407F0" w:rsidRDefault="00D8261C" w:rsidP="00F93083">
            <w:pPr>
              <w:rPr>
                <w:lang w:val="cs-CZ"/>
              </w:rPr>
            </w:pPr>
          </w:p>
        </w:tc>
        <w:tc>
          <w:tcPr>
            <w:tcW w:w="3825" w:type="dxa"/>
            <w:tcBorders>
              <w:bottom w:val="dotted" w:sz="8" w:space="0" w:color="auto"/>
            </w:tcBorders>
            <w:shd w:val="clear" w:color="auto" w:fill="auto"/>
          </w:tcPr>
          <w:p w14:paraId="3863504B" w14:textId="77777777" w:rsidR="00D8261C" w:rsidRDefault="00D8261C" w:rsidP="00F93083">
            <w:pPr>
              <w:rPr>
                <w:lang w:val="cs-CZ"/>
              </w:rPr>
            </w:pPr>
            <w:r>
              <w:rPr>
                <w:lang w:val="cs-CZ"/>
              </w:rPr>
              <w:t>Prodávající</w:t>
            </w:r>
            <w:r w:rsidRPr="009407F0">
              <w:rPr>
                <w:lang w:val="cs-CZ"/>
              </w:rPr>
              <w:t>:</w:t>
            </w:r>
          </w:p>
          <w:p w14:paraId="550C115B" w14:textId="77777777" w:rsidR="00415299" w:rsidRPr="009407F0" w:rsidRDefault="00415299" w:rsidP="00F93083">
            <w:pPr>
              <w:rPr>
                <w:lang w:val="cs-CZ"/>
              </w:rPr>
            </w:pPr>
          </w:p>
        </w:tc>
      </w:tr>
      <w:tr w:rsidR="00D8261C" w:rsidRPr="009407F0" w14:paraId="42B11824" w14:textId="77777777" w:rsidTr="00DC77A2">
        <w:trPr>
          <w:trHeight w:val="400"/>
        </w:trPr>
        <w:tc>
          <w:tcPr>
            <w:tcW w:w="3606" w:type="dxa"/>
            <w:tcBorders>
              <w:top w:val="dotted" w:sz="8" w:space="0" w:color="auto"/>
            </w:tcBorders>
            <w:shd w:val="clear" w:color="auto" w:fill="auto"/>
            <w:vAlign w:val="center"/>
          </w:tcPr>
          <w:p w14:paraId="40E086DB" w14:textId="79596661" w:rsidR="00D8261C" w:rsidRPr="009407F0" w:rsidRDefault="00D8261C" w:rsidP="00F93083">
            <w:pPr>
              <w:rPr>
                <w:lang w:val="cs-CZ"/>
              </w:rPr>
            </w:pPr>
            <w:r w:rsidRPr="009407F0">
              <w:rPr>
                <w:lang w:val="cs-CZ"/>
              </w:rPr>
              <w:t xml:space="preserve">Ing. Vladimíra Durajková Jihomoravského muzea ve Znojmě, </w:t>
            </w:r>
          </w:p>
          <w:p w14:paraId="00A2543B" w14:textId="77777777" w:rsidR="00D8261C" w:rsidRPr="009407F0" w:rsidRDefault="00D8261C" w:rsidP="00F93083">
            <w:pPr>
              <w:rPr>
                <w:lang w:val="cs-CZ"/>
              </w:rPr>
            </w:pPr>
            <w:r w:rsidRPr="009407F0">
              <w:rPr>
                <w:lang w:val="cs-CZ"/>
              </w:rPr>
              <w:t>příspěvková organizace.</w:t>
            </w:r>
          </w:p>
        </w:tc>
        <w:tc>
          <w:tcPr>
            <w:tcW w:w="1639" w:type="dxa"/>
            <w:shd w:val="clear" w:color="auto" w:fill="auto"/>
            <w:vAlign w:val="center"/>
          </w:tcPr>
          <w:p w14:paraId="6E8618A6" w14:textId="77777777" w:rsidR="00D8261C" w:rsidRPr="009407F0" w:rsidRDefault="00D8261C" w:rsidP="00F93083">
            <w:pPr>
              <w:rPr>
                <w:lang w:val="cs-CZ"/>
              </w:rPr>
            </w:pPr>
          </w:p>
        </w:tc>
        <w:tc>
          <w:tcPr>
            <w:tcW w:w="3825" w:type="dxa"/>
            <w:tcBorders>
              <w:top w:val="dotted" w:sz="8" w:space="0" w:color="auto"/>
            </w:tcBorders>
            <w:shd w:val="clear" w:color="auto" w:fill="auto"/>
          </w:tcPr>
          <w:p w14:paraId="296C8182" w14:textId="179A035E" w:rsidR="00D8261C" w:rsidRPr="008E2443" w:rsidRDefault="00DC77A2" w:rsidP="0080298D">
            <w:pPr>
              <w:rPr>
                <w:lang w:val="cs-CZ"/>
              </w:rPr>
            </w:pPr>
            <w:r>
              <w:t>Heinz Renzel</w:t>
            </w:r>
          </w:p>
        </w:tc>
      </w:tr>
    </w:tbl>
    <w:p w14:paraId="1EF7F499" w14:textId="77777777" w:rsidR="00D8261C" w:rsidRPr="006524A2" w:rsidRDefault="00D8261C" w:rsidP="006524A2">
      <w:pPr>
        <w:suppressAutoHyphens/>
        <w:rPr>
          <w:rFonts w:ascii="Calibri" w:eastAsia="Times New Roman" w:hAnsi="Calibri" w:cs="Times New Roman"/>
          <w:lang w:val="cs-CZ" w:eastAsia="cs-CZ"/>
        </w:rPr>
      </w:pPr>
    </w:p>
    <w:p w14:paraId="296F4B0E" w14:textId="77777777" w:rsidR="00BD151C" w:rsidRPr="00BD151C" w:rsidRDefault="00BD151C" w:rsidP="005B609F">
      <w:pPr>
        <w:suppressAutoHyphens/>
        <w:ind w:left="567"/>
        <w:jc w:val="both"/>
        <w:rPr>
          <w:rFonts w:ascii="Calibri" w:eastAsia="Times New Roman" w:hAnsi="Calibri" w:cs="Times New Roman"/>
          <w:lang w:val="cs-CZ" w:eastAsia="cs-CZ"/>
        </w:rPr>
      </w:pPr>
    </w:p>
    <w:p w14:paraId="2D9F17C7" w14:textId="77777777" w:rsidR="00BD151C" w:rsidRPr="00BD151C" w:rsidRDefault="00BD151C" w:rsidP="00BD151C">
      <w:pPr>
        <w:suppressAutoHyphens/>
        <w:ind w:left="567"/>
        <w:jc w:val="both"/>
        <w:rPr>
          <w:rFonts w:ascii="Calibri" w:eastAsia="Times New Roman" w:hAnsi="Calibri" w:cs="Times New Roman"/>
          <w:lang w:val="cs-CZ" w:eastAsia="cs-CZ"/>
        </w:rPr>
      </w:pPr>
    </w:p>
    <w:p w14:paraId="4B5FEFE7" w14:textId="77777777" w:rsidR="00BD151C" w:rsidRPr="00BD151C" w:rsidRDefault="00BD151C" w:rsidP="00BD151C">
      <w:pPr>
        <w:suppressAutoHyphens/>
        <w:ind w:left="567"/>
        <w:jc w:val="both"/>
        <w:rPr>
          <w:rFonts w:ascii="Calibri" w:eastAsia="Times New Roman" w:hAnsi="Calibri" w:cs="Times New Roman"/>
          <w:lang w:val="cs-CZ" w:eastAsia="cs-CZ"/>
        </w:rPr>
      </w:pPr>
    </w:p>
    <w:sectPr w:rsidR="00BD151C" w:rsidRPr="00BD151C" w:rsidSect="001E262A">
      <w:footerReference w:type="default" r:id="rId7"/>
      <w:pgSz w:w="11906" w:h="16838"/>
      <w:pgMar w:top="1134" w:right="1418" w:bottom="1077" w:left="1418" w:header="680"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7374" w14:textId="77777777" w:rsidR="00C241C5" w:rsidRDefault="00C241C5" w:rsidP="00D128A8">
      <w:r>
        <w:separator/>
      </w:r>
    </w:p>
  </w:endnote>
  <w:endnote w:type="continuationSeparator" w:id="0">
    <w:p w14:paraId="7737F5EE" w14:textId="77777777" w:rsidR="00C241C5" w:rsidRDefault="00C241C5"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80925"/>
      <w:docPartObj>
        <w:docPartGallery w:val="Page Numbers (Bottom of Page)"/>
        <w:docPartUnique/>
      </w:docPartObj>
    </w:sdtPr>
    <w:sdtEndPr/>
    <w:sdtContent>
      <w:p w14:paraId="1CDF9020" w14:textId="0744E95C" w:rsidR="00B134A3" w:rsidRDefault="00B134A3">
        <w:pPr>
          <w:pStyle w:val="Zpat"/>
          <w:jc w:val="right"/>
        </w:pPr>
        <w:r>
          <w:fldChar w:fldCharType="begin"/>
        </w:r>
        <w:r>
          <w:instrText>PAGE   \* MERGEFORMAT</w:instrText>
        </w:r>
        <w:r>
          <w:fldChar w:fldCharType="separate"/>
        </w:r>
        <w:r w:rsidR="00C241C5" w:rsidRPr="00C241C5">
          <w:rPr>
            <w:noProof/>
            <w:lang w:val="cs-CZ"/>
          </w:rPr>
          <w:t>1</w:t>
        </w:r>
        <w:r>
          <w:fldChar w:fldCharType="end"/>
        </w:r>
      </w:p>
    </w:sdtContent>
  </w:sdt>
  <w:p w14:paraId="609D728A" w14:textId="25B2510C" w:rsidR="00D128A8" w:rsidRDefault="00B134A3">
    <w:pPr>
      <w:pStyle w:val="Zpat"/>
    </w:pPr>
    <w:r w:rsidRPr="007F53D2">
      <w:rPr>
        <w:noProof/>
        <w:lang w:val="cs-CZ" w:eastAsia="cs-CZ"/>
      </w:rPr>
      <w:drawing>
        <wp:inline distT="0" distB="0" distL="0" distR="0" wp14:anchorId="44DBED23" wp14:editId="44251EE6">
          <wp:extent cx="1789200" cy="856800"/>
          <wp:effectExtent l="0" t="0" r="1905" b="635"/>
          <wp:docPr id="10" name="Obrázek 10" descr="C:\Users\durajkova\AppData\Local\Temp\Temp1_No_FUND.zip\No FUND\CZ no fund\interreg_Rakousko_Ceska_Republika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urajkova\AppData\Local\Temp\Temp1_No_FUND.zip\No FUND\CZ no fund\interreg_Rakousko_Ceska_Republika_B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200" cy="85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F044" w14:textId="77777777" w:rsidR="00C241C5" w:rsidRDefault="00C241C5" w:rsidP="00D128A8">
      <w:r>
        <w:separator/>
      </w:r>
    </w:p>
  </w:footnote>
  <w:footnote w:type="continuationSeparator" w:id="0">
    <w:p w14:paraId="4F11BB45" w14:textId="77777777" w:rsidR="00C241C5" w:rsidRDefault="00C241C5"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1"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9"/>
  </w:num>
  <w:num w:numId="3">
    <w:abstractNumId w:val="6"/>
  </w:num>
  <w:num w:numId="4">
    <w:abstractNumId w:val="2"/>
  </w:num>
  <w:num w:numId="5">
    <w:abstractNumId w:val="16"/>
  </w:num>
  <w:num w:numId="6">
    <w:abstractNumId w:val="4"/>
  </w:num>
  <w:num w:numId="7">
    <w:abstractNumId w:val="0"/>
  </w:num>
  <w:num w:numId="8">
    <w:abstractNumId w:val="21"/>
  </w:num>
  <w:num w:numId="9">
    <w:abstractNumId w:val="3"/>
  </w:num>
  <w:num w:numId="10">
    <w:abstractNumId w:val="7"/>
  </w:num>
  <w:num w:numId="11">
    <w:abstractNumId w:val="10"/>
  </w:num>
  <w:num w:numId="12">
    <w:abstractNumId w:val="23"/>
  </w:num>
  <w:num w:numId="13">
    <w:abstractNumId w:val="15"/>
  </w:num>
  <w:num w:numId="14">
    <w:abstractNumId w:val="5"/>
  </w:num>
  <w:num w:numId="15">
    <w:abstractNumId w:val="12"/>
  </w:num>
  <w:num w:numId="16">
    <w:abstractNumId w:val="13"/>
  </w:num>
  <w:num w:numId="17">
    <w:abstractNumId w:val="22"/>
  </w:num>
  <w:num w:numId="18">
    <w:abstractNumId w:val="19"/>
  </w:num>
  <w:num w:numId="19">
    <w:abstractNumId w:val="18"/>
  </w:num>
  <w:num w:numId="20">
    <w:abstractNumId w:val="24"/>
  </w:num>
  <w:num w:numId="21">
    <w:abstractNumId w:val="17"/>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913A1"/>
    <w:rsid w:val="000971E5"/>
    <w:rsid w:val="000D2A9C"/>
    <w:rsid w:val="00100FDF"/>
    <w:rsid w:val="0013433E"/>
    <w:rsid w:val="0015320D"/>
    <w:rsid w:val="0019378F"/>
    <w:rsid w:val="001A583A"/>
    <w:rsid w:val="001C14B7"/>
    <w:rsid w:val="001E262A"/>
    <w:rsid w:val="00287D58"/>
    <w:rsid w:val="002E69BD"/>
    <w:rsid w:val="002F5EAF"/>
    <w:rsid w:val="003307D0"/>
    <w:rsid w:val="0033742F"/>
    <w:rsid w:val="00363FE1"/>
    <w:rsid w:val="00384943"/>
    <w:rsid w:val="003B30BC"/>
    <w:rsid w:val="003D4E34"/>
    <w:rsid w:val="00400C6C"/>
    <w:rsid w:val="00415299"/>
    <w:rsid w:val="00531517"/>
    <w:rsid w:val="00533838"/>
    <w:rsid w:val="0053780C"/>
    <w:rsid w:val="005914C9"/>
    <w:rsid w:val="00596121"/>
    <w:rsid w:val="005B609F"/>
    <w:rsid w:val="006524A2"/>
    <w:rsid w:val="00697671"/>
    <w:rsid w:val="006D5CC2"/>
    <w:rsid w:val="00726B5F"/>
    <w:rsid w:val="007628E6"/>
    <w:rsid w:val="00775194"/>
    <w:rsid w:val="00777C8C"/>
    <w:rsid w:val="007859C1"/>
    <w:rsid w:val="007F0F8E"/>
    <w:rsid w:val="007F75DF"/>
    <w:rsid w:val="0080298D"/>
    <w:rsid w:val="00805AD2"/>
    <w:rsid w:val="00826CC4"/>
    <w:rsid w:val="00832C2D"/>
    <w:rsid w:val="00843460"/>
    <w:rsid w:val="008B74AE"/>
    <w:rsid w:val="008D0918"/>
    <w:rsid w:val="008E2443"/>
    <w:rsid w:val="00903F18"/>
    <w:rsid w:val="00945DA9"/>
    <w:rsid w:val="009F112D"/>
    <w:rsid w:val="009F7C10"/>
    <w:rsid w:val="00A41489"/>
    <w:rsid w:val="00A50204"/>
    <w:rsid w:val="00B00629"/>
    <w:rsid w:val="00B134A3"/>
    <w:rsid w:val="00B46F12"/>
    <w:rsid w:val="00B46F89"/>
    <w:rsid w:val="00B4730C"/>
    <w:rsid w:val="00BA64FF"/>
    <w:rsid w:val="00BD151C"/>
    <w:rsid w:val="00C241C5"/>
    <w:rsid w:val="00CB0A4D"/>
    <w:rsid w:val="00D128A8"/>
    <w:rsid w:val="00D8261C"/>
    <w:rsid w:val="00DB7198"/>
    <w:rsid w:val="00DC71EA"/>
    <w:rsid w:val="00DC77A2"/>
    <w:rsid w:val="00E65413"/>
    <w:rsid w:val="00E810DF"/>
    <w:rsid w:val="00EA6C23"/>
    <w:rsid w:val="00EC42F9"/>
    <w:rsid w:val="00ED26A1"/>
    <w:rsid w:val="00ED29B5"/>
    <w:rsid w:val="00ED5117"/>
    <w:rsid w:val="00F32B30"/>
    <w:rsid w:val="00F57ED8"/>
    <w:rsid w:val="00F8002A"/>
    <w:rsid w:val="00F965A1"/>
    <w:rsid w:val="00FE2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D0FD"/>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 w:type="paragraph" w:styleId="Textbubliny">
    <w:name w:val="Balloon Text"/>
    <w:basedOn w:val="Normln"/>
    <w:link w:val="TextbublinyChar"/>
    <w:uiPriority w:val="99"/>
    <w:semiHidden/>
    <w:unhideWhenUsed/>
    <w:rsid w:val="00832C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C2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13868</Characters>
  <Application>Microsoft Office Word</Application>
  <DocSecurity>0</DocSecurity>
  <Lines>495</Lines>
  <Paragraphs>232</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
      <vt:lpstr>SMLUVNÍ STRANY</vt:lpstr>
      <vt:lpstr>ÚVODNÍ UJEDNÁNÍ</vt:lpstr>
      <vt:lpstr>PŘEDMĚT KOUPĚ</vt:lpstr>
      <vt:lpstr>PŘEDMĚT ZÁVAZKU</vt:lpstr>
      <vt:lpstr>CENA</vt:lpstr>
      <vt:lpstr>FAKTURACE A PLATEBNÍ PODMÍNKY</vt:lpstr>
      <vt:lpstr>Doba a MÍSTO PLNĚNÍ</vt:lpstr>
      <vt:lpstr>ODEVZDÁNÍ A PŘEVZETÍ PŘEDMĚTU KOUPĚ</vt:lpstr>
      <vt:lpstr>NABYTÍ VLASTNICKÉHO PRÁVA A PŘECHOD NEBEZPEČÍ ŠKODY</vt:lpstr>
      <vt:lpstr>VADY PLNĚNÍ A ZÁRUKA</vt:lpstr>
      <vt:lpstr>UPLATNĚNÍ PRÁV Z VADNÉHO PLNĚNÍ</vt:lpstr>
      <vt:lpstr>SANKCE</vt:lpstr>
      <vt:lpstr>ODSTOUPENÍ OD KUPNÍ SMLOUVY</vt:lpstr>
      <vt:lpstr>PROHLÁŠENÍ SMLUVNÍCH STRAN</vt:lpstr>
      <vt:lpstr>OSTATNÍ UJEDNÁNÍ</vt:lpstr>
      <vt:lpstr>ZÁVĚREČNÁ UJEDNÁNÍ</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2</cp:revision>
  <cp:lastPrinted>2022-03-31T12:33:00Z</cp:lastPrinted>
  <dcterms:created xsi:type="dcterms:W3CDTF">2022-09-02T12:31:00Z</dcterms:created>
  <dcterms:modified xsi:type="dcterms:W3CDTF">2022-09-02T12:31:00Z</dcterms:modified>
</cp:coreProperties>
</file>