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10" w:rsidRDefault="00B96FBA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1190700016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D6C10" w:rsidRDefault="00B96FB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D6C10" w:rsidRDefault="001D6C10">
      <w:pPr>
        <w:pStyle w:val="Zkladntext"/>
        <w:spacing w:before="0"/>
        <w:ind w:left="0" w:firstLine="0"/>
        <w:jc w:val="left"/>
        <w:rPr>
          <w:sz w:val="60"/>
        </w:rPr>
      </w:pPr>
    </w:p>
    <w:p w:rsidR="001D6C10" w:rsidRDefault="00B96FBA">
      <w:pPr>
        <w:pStyle w:val="Zkladntext"/>
        <w:spacing w:before="0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D6C10" w:rsidRDefault="001D6C10">
      <w:pPr>
        <w:pStyle w:val="Zkladntext"/>
        <w:spacing w:before="1"/>
        <w:ind w:left="0" w:firstLine="0"/>
        <w:jc w:val="left"/>
      </w:pPr>
    </w:p>
    <w:p w:rsidR="001D6C10" w:rsidRDefault="00B96FBA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D6C10" w:rsidRDefault="00B96FBA">
      <w:pPr>
        <w:pStyle w:val="Zkladntext"/>
        <w:tabs>
          <w:tab w:val="left" w:pos="3122"/>
        </w:tabs>
        <w:spacing w:before="0"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D6C10" w:rsidRDefault="00B96FBA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D6C10" w:rsidRDefault="00B96FBA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1D6C10" w:rsidRDefault="00B96FBA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1D6C10" w:rsidRDefault="00B96FBA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D6C10" w:rsidRDefault="00B96FBA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D6C10" w:rsidRDefault="001D6C10">
      <w:pPr>
        <w:pStyle w:val="Zkladntext"/>
        <w:spacing w:before="1"/>
        <w:ind w:left="0" w:firstLine="0"/>
        <w:jc w:val="left"/>
      </w:pPr>
    </w:p>
    <w:p w:rsidR="001D6C10" w:rsidRDefault="00B96FBA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1D6C10" w:rsidRDefault="001D6C10">
      <w:pPr>
        <w:pStyle w:val="Zkladntext"/>
        <w:spacing w:before="0"/>
        <w:ind w:left="0" w:firstLine="0"/>
        <w:jc w:val="left"/>
      </w:pPr>
    </w:p>
    <w:p w:rsidR="001D6C10" w:rsidRDefault="00B96FBA">
      <w:pPr>
        <w:pStyle w:val="Nadpis2"/>
        <w:ind w:right="0"/>
        <w:jc w:val="left"/>
      </w:pPr>
      <w:r>
        <w:t>obec</w:t>
      </w:r>
      <w:r>
        <w:rPr>
          <w:spacing w:val="-3"/>
        </w:rPr>
        <w:t xml:space="preserve"> </w:t>
      </w:r>
      <w:r>
        <w:t>Morašice</w:t>
      </w:r>
    </w:p>
    <w:p w:rsidR="001D6C10" w:rsidRDefault="00B96FBA">
      <w:pPr>
        <w:pStyle w:val="Zkladntext"/>
        <w:tabs>
          <w:tab w:val="left" w:pos="3122"/>
        </w:tabs>
        <w:spacing w:before="3" w:line="237" w:lineRule="auto"/>
        <w:ind w:left="242" w:right="473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Morašice,</w:t>
      </w:r>
      <w:r>
        <w:rPr>
          <w:spacing w:val="-3"/>
        </w:rPr>
        <w:t xml:space="preserve"> </w:t>
      </w:r>
      <w:r>
        <w:t>Morašice</w:t>
      </w:r>
      <w:r>
        <w:rPr>
          <w:spacing w:val="-3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538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Morašice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Chrudimi</w:t>
      </w:r>
      <w:r>
        <w:rPr>
          <w:spacing w:val="-52"/>
        </w:rPr>
        <w:t xml:space="preserve"> </w:t>
      </w:r>
      <w:r>
        <w:t>IČO:</w:t>
      </w:r>
      <w:r>
        <w:tab/>
        <w:t>00270547</w:t>
      </w:r>
    </w:p>
    <w:p w:rsidR="001D6C10" w:rsidRDefault="00B96FBA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zastoupená:</w:t>
      </w:r>
      <w:r>
        <w:tab/>
      </w:r>
      <w:r>
        <w:rPr>
          <w:spacing w:val="-1"/>
        </w:rPr>
        <w:t>Romanem Š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rPr>
          <w:spacing w:val="-15"/>
        </w:rPr>
        <w:t xml:space="preserve"> </w:t>
      </w:r>
      <w:r>
        <w:rPr>
          <w:spacing w:val="-1"/>
        </w:rPr>
        <w:t>ě</w:t>
      </w:r>
      <w:r>
        <w:rPr>
          <w:spacing w:val="-16"/>
        </w:rPr>
        <w:t xml:space="preserve"> </w:t>
      </w:r>
      <w:r>
        <w:rPr>
          <w:spacing w:val="-1"/>
        </w:rPr>
        <w:t>p</w:t>
      </w:r>
      <w:r>
        <w:rPr>
          <w:spacing w:val="-14"/>
        </w:rPr>
        <w:t xml:space="preserve"> </w:t>
      </w:r>
      <w:r>
        <w:rPr>
          <w:spacing w:val="-1"/>
        </w:rPr>
        <w:t>á</w:t>
      </w:r>
      <w:r>
        <w:rPr>
          <w:spacing w:val="-15"/>
        </w:rPr>
        <w:t xml:space="preserve"> </w:t>
      </w:r>
      <w:r>
        <w:rPr>
          <w:spacing w:val="-1"/>
        </w:rPr>
        <w:t>n</w:t>
      </w:r>
      <w:r>
        <w:rPr>
          <w:spacing w:val="-13"/>
        </w:rPr>
        <w:t xml:space="preserve"> </w:t>
      </w:r>
      <w:r>
        <w:rPr>
          <w:spacing w:val="-1"/>
        </w:rPr>
        <w:t>k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starostou</w:t>
      </w:r>
    </w:p>
    <w:p w:rsidR="001D6C10" w:rsidRDefault="00B96FBA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D6C10" w:rsidRDefault="00B96FBA">
      <w:pPr>
        <w:pStyle w:val="Zkladntext"/>
        <w:tabs>
          <w:tab w:val="left" w:pos="3122"/>
        </w:tabs>
        <w:spacing w:before="0"/>
        <w:ind w:left="242" w:right="518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94-818531/0710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D6C10" w:rsidRDefault="001D6C10">
      <w:pPr>
        <w:pStyle w:val="Zkladntext"/>
        <w:spacing w:before="1"/>
        <w:ind w:left="0" w:firstLine="0"/>
        <w:jc w:val="left"/>
      </w:pPr>
    </w:p>
    <w:p w:rsidR="001D6C10" w:rsidRDefault="00B96FBA">
      <w:pPr>
        <w:pStyle w:val="Zkladntext"/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D6C10" w:rsidRDefault="001D6C10">
      <w:pPr>
        <w:pStyle w:val="Zkladntext"/>
        <w:spacing w:before="12"/>
        <w:ind w:left="0" w:firstLine="0"/>
        <w:jc w:val="left"/>
        <w:rPr>
          <w:sz w:val="35"/>
        </w:rPr>
      </w:pPr>
    </w:p>
    <w:p w:rsidR="001D6C10" w:rsidRDefault="00B96FBA">
      <w:pPr>
        <w:pStyle w:val="Nadpis1"/>
      </w:pPr>
      <w:r>
        <w:t>I.</w:t>
      </w:r>
    </w:p>
    <w:p w:rsidR="001D6C10" w:rsidRDefault="00B96FBA">
      <w:pPr>
        <w:pStyle w:val="Nadpis2"/>
        <w:spacing w:before="1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D6C10" w:rsidRDefault="001D6C10">
      <w:pPr>
        <w:pStyle w:val="Zkladntext"/>
        <w:spacing w:before="0"/>
        <w:ind w:left="0" w:firstLine="0"/>
        <w:jc w:val="left"/>
        <w:rPr>
          <w:b/>
          <w:sz w:val="18"/>
        </w:rPr>
      </w:pPr>
    </w:p>
    <w:p w:rsidR="001D6C10" w:rsidRDefault="00B96FBA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D6C10" w:rsidRDefault="00B96FBA">
      <w:pPr>
        <w:pStyle w:val="Zkladntext"/>
        <w:spacing w:before="1"/>
        <w:ind w:right="110" w:firstLine="0"/>
      </w:pPr>
      <w:r>
        <w:t>„Smlouva“) se uzavírá na základě Rozhodnutí ministra životního prostředí č. 1190700016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D6C10" w:rsidRDefault="00B96FBA">
      <w:pPr>
        <w:pStyle w:val="Zkladntext"/>
        <w:spacing w:before="0" w:line="265" w:lineRule="exact"/>
        <w:ind w:firstLine="0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D6C10" w:rsidRDefault="00B96FBA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</w:t>
      </w:r>
      <w:r>
        <w:rPr>
          <w:sz w:val="20"/>
        </w:rPr>
        <w:t>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D6C10" w:rsidRDefault="001D6C10">
      <w:pPr>
        <w:jc w:val="both"/>
        <w:rPr>
          <w:sz w:val="20"/>
        </w:rPr>
        <w:sectPr w:rsidR="001D6C10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1D6C10" w:rsidRDefault="00B96FBA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D6C10" w:rsidRDefault="00B96FBA">
      <w:pPr>
        <w:pStyle w:val="Nadpis2"/>
        <w:spacing w:before="120"/>
        <w:ind w:left="2733" w:right="0"/>
        <w:jc w:val="left"/>
      </w:pPr>
      <w:r>
        <w:t>„Přírodní</w:t>
      </w:r>
      <w:r>
        <w:rPr>
          <w:spacing w:val="-4"/>
        </w:rPr>
        <w:t xml:space="preserve"> </w:t>
      </w:r>
      <w:r>
        <w:t>zahrada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Mateřské</w:t>
      </w:r>
      <w:r>
        <w:rPr>
          <w:spacing w:val="-5"/>
        </w:rPr>
        <w:t xml:space="preserve"> </w:t>
      </w:r>
      <w:r>
        <w:t>školky</w:t>
      </w:r>
      <w:r>
        <w:rPr>
          <w:spacing w:val="-3"/>
        </w:rPr>
        <w:t xml:space="preserve"> </w:t>
      </w:r>
      <w:r>
        <w:t>Morašice“</w:t>
      </w:r>
    </w:p>
    <w:p w:rsidR="001D6C10" w:rsidRDefault="00B96FBA">
      <w:pPr>
        <w:pStyle w:val="Zkladntext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1D6C10" w:rsidRDefault="001D6C10">
      <w:pPr>
        <w:pStyle w:val="Zkladntext"/>
        <w:spacing w:before="1"/>
        <w:ind w:left="0" w:firstLine="0"/>
        <w:jc w:val="left"/>
        <w:rPr>
          <w:sz w:val="36"/>
        </w:rPr>
      </w:pPr>
    </w:p>
    <w:p w:rsidR="001D6C10" w:rsidRDefault="00B96FBA">
      <w:pPr>
        <w:pStyle w:val="Nadpis1"/>
      </w:pPr>
      <w:r>
        <w:t>II.</w:t>
      </w:r>
    </w:p>
    <w:p w:rsidR="001D6C10" w:rsidRDefault="00B96FBA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D6C10" w:rsidRDefault="001D6C10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1D6C10" w:rsidRDefault="00B96FBA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9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184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554,04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sto</w:t>
      </w:r>
      <w:r>
        <w:rPr>
          <w:spacing w:val="-5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čtyři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čtyři haléře).</w:t>
      </w:r>
    </w:p>
    <w:p w:rsidR="001D6C10" w:rsidRDefault="00B96FBA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217</w:t>
      </w:r>
      <w:r>
        <w:rPr>
          <w:spacing w:val="1"/>
          <w:sz w:val="20"/>
        </w:rPr>
        <w:t xml:space="preserve"> </w:t>
      </w:r>
      <w:r>
        <w:rPr>
          <w:sz w:val="20"/>
        </w:rPr>
        <w:t>122,40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D6C10" w:rsidRDefault="00B96FBA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D6C10" w:rsidRDefault="00B96FBA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1D6C10" w:rsidRDefault="00B96FB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1D6C10" w:rsidRDefault="00B96FB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1D6C10" w:rsidRDefault="00B96FBA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1D6C10" w:rsidRDefault="001D6C10">
      <w:pPr>
        <w:pStyle w:val="Zkladntext"/>
        <w:spacing w:before="2"/>
        <w:ind w:left="0" w:firstLine="0"/>
        <w:jc w:val="left"/>
        <w:rPr>
          <w:sz w:val="36"/>
        </w:rPr>
      </w:pPr>
    </w:p>
    <w:p w:rsidR="001D6C10" w:rsidRDefault="00B96FBA">
      <w:pPr>
        <w:pStyle w:val="Nadpis1"/>
        <w:spacing w:before="1"/>
        <w:ind w:left="3275"/>
      </w:pPr>
      <w:r>
        <w:t>III.</w:t>
      </w:r>
    </w:p>
    <w:p w:rsidR="001D6C10" w:rsidRDefault="00B96FBA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D6C10" w:rsidRDefault="001D6C10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7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2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D6C10" w:rsidRDefault="001D6C10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864"/>
      </w:tblGrid>
      <w:tr w:rsidR="001D6C10">
        <w:trPr>
          <w:trHeight w:val="505"/>
        </w:trPr>
        <w:tc>
          <w:tcPr>
            <w:tcW w:w="3829" w:type="dxa"/>
          </w:tcPr>
          <w:p w:rsidR="001D6C10" w:rsidRDefault="00B96F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1D6C10" w:rsidRDefault="00B96FBA">
            <w:pPr>
              <w:pStyle w:val="TableParagraph"/>
              <w:ind w:left="1928" w:right="192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D6C10">
        <w:trPr>
          <w:trHeight w:val="506"/>
        </w:trPr>
        <w:tc>
          <w:tcPr>
            <w:tcW w:w="3829" w:type="dxa"/>
          </w:tcPr>
          <w:p w:rsidR="001D6C10" w:rsidRDefault="00B96FBA">
            <w:pPr>
              <w:pStyle w:val="TableParagraph"/>
              <w:ind w:left="1696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 w:rsidR="001D6C10" w:rsidRDefault="00B96FBA">
            <w:pPr>
              <w:pStyle w:val="TableParagraph"/>
              <w:ind w:left="1929" w:right="1921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554,04</w:t>
            </w:r>
          </w:p>
        </w:tc>
      </w:tr>
    </w:tbl>
    <w:p w:rsidR="001D6C10" w:rsidRDefault="001D6C10">
      <w:pPr>
        <w:pStyle w:val="Zkladntext"/>
        <w:spacing w:before="2"/>
        <w:ind w:left="0" w:firstLine="0"/>
        <w:jc w:val="left"/>
        <w:rPr>
          <w:sz w:val="29"/>
        </w:rPr>
      </w:pP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D6C10" w:rsidRDefault="001D6C10">
      <w:pPr>
        <w:jc w:val="both"/>
        <w:rPr>
          <w:sz w:val="20"/>
        </w:rPr>
        <w:sectPr w:rsidR="001D6C10">
          <w:pgSz w:w="12240" w:h="15840"/>
          <w:pgMar w:top="1060" w:right="1020" w:bottom="1640" w:left="1460" w:header="0" w:footer="1458" w:gutter="0"/>
          <w:cols w:space="708"/>
        </w:sectPr>
      </w:pP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</w:t>
      </w:r>
      <w:r>
        <w:rPr>
          <w:sz w:val="20"/>
        </w:rPr>
        <w:t>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</w:t>
      </w:r>
      <w:r>
        <w:rPr>
          <w:sz w:val="20"/>
        </w:rPr>
        <w:t>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1D6C10" w:rsidRDefault="00B96FBA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1D6C10" w:rsidRDefault="00B96FBA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</w:t>
      </w:r>
      <w:r>
        <w:rPr>
          <w:sz w:val="20"/>
        </w:rPr>
        <w:t>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r>
        <w:rPr>
          <w:sz w:val="20"/>
        </w:rPr>
        <w:t>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1D6C10" w:rsidRDefault="00B96FBA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1D6C10" w:rsidRDefault="001D6C10">
      <w:pPr>
        <w:jc w:val="both"/>
        <w:rPr>
          <w:sz w:val="20"/>
        </w:rPr>
        <w:sectPr w:rsidR="001D6C10">
          <w:pgSz w:w="12240" w:h="15840"/>
          <w:pgMar w:top="1060" w:right="1020" w:bottom="1660" w:left="1460" w:header="0" w:footer="1458" w:gutter="0"/>
          <w:cols w:space="708"/>
        </w:sectPr>
      </w:pPr>
    </w:p>
    <w:p w:rsidR="001D6C10" w:rsidRDefault="001D6C10">
      <w:pPr>
        <w:pStyle w:val="Zkladntext"/>
        <w:spacing w:before="0"/>
        <w:ind w:left="0" w:firstLine="0"/>
        <w:jc w:val="left"/>
        <w:rPr>
          <w:sz w:val="26"/>
        </w:rPr>
      </w:pPr>
    </w:p>
    <w:p w:rsidR="001D6C10" w:rsidRDefault="001D6C10">
      <w:pPr>
        <w:pStyle w:val="Zkladntext"/>
        <w:spacing w:before="1"/>
        <w:ind w:left="0" w:firstLine="0"/>
        <w:jc w:val="left"/>
        <w:rPr>
          <w:sz w:val="38"/>
        </w:rPr>
      </w:pPr>
    </w:p>
    <w:p w:rsidR="001D6C10" w:rsidRDefault="00B96FBA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1D6C10" w:rsidRDefault="00B96FBA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D6C10" w:rsidRDefault="00B96FBA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D6C10" w:rsidRDefault="001D6C10">
      <w:pPr>
        <w:sectPr w:rsidR="001D6C10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byla</w:t>
      </w:r>
      <w:r>
        <w:rPr>
          <w:spacing w:val="70"/>
          <w:sz w:val="20"/>
        </w:rPr>
        <w:t xml:space="preserve"> </w:t>
      </w:r>
      <w:r>
        <w:rPr>
          <w:sz w:val="20"/>
        </w:rPr>
        <w:t>provedena</w:t>
      </w:r>
      <w:r>
        <w:rPr>
          <w:spacing w:val="71"/>
          <w:sz w:val="20"/>
        </w:rPr>
        <w:t xml:space="preserve"> </w:t>
      </w:r>
      <w:r>
        <w:rPr>
          <w:sz w:val="20"/>
        </w:rPr>
        <w:t>podle</w:t>
      </w:r>
      <w:r>
        <w:rPr>
          <w:spacing w:val="70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73"/>
          <w:sz w:val="20"/>
        </w:rPr>
        <w:t xml:space="preserve"> </w:t>
      </w:r>
      <w:r>
        <w:rPr>
          <w:sz w:val="20"/>
        </w:rPr>
        <w:t>dokumentace</w:t>
      </w:r>
      <w:r>
        <w:rPr>
          <w:spacing w:val="70"/>
          <w:sz w:val="20"/>
        </w:rPr>
        <w:t xml:space="preserve"> </w:t>
      </w:r>
      <w:r>
        <w:rPr>
          <w:sz w:val="20"/>
        </w:rPr>
        <w:t>projektu</w:t>
      </w:r>
      <w:r>
        <w:rPr>
          <w:spacing w:val="71"/>
          <w:sz w:val="20"/>
        </w:rPr>
        <w:t xml:space="preserve"> </w:t>
      </w:r>
      <w:r>
        <w:rPr>
          <w:sz w:val="20"/>
        </w:rPr>
        <w:t>„Přírodní</w:t>
      </w:r>
      <w:r>
        <w:rPr>
          <w:spacing w:val="71"/>
          <w:sz w:val="20"/>
        </w:rPr>
        <w:t xml:space="preserve"> </w:t>
      </w:r>
      <w:r>
        <w:rPr>
          <w:sz w:val="20"/>
        </w:rPr>
        <w:t>zahrada</w:t>
      </w:r>
      <w:r>
        <w:rPr>
          <w:spacing w:val="-53"/>
          <w:sz w:val="20"/>
        </w:rPr>
        <w:t xml:space="preserve"> </w:t>
      </w:r>
      <w:r>
        <w:rPr>
          <w:sz w:val="20"/>
        </w:rPr>
        <w:t>u Mateřské</w:t>
      </w:r>
      <w:r>
        <w:rPr>
          <w:spacing w:val="1"/>
          <w:sz w:val="20"/>
        </w:rPr>
        <w:t xml:space="preserve"> </w:t>
      </w:r>
      <w:r>
        <w:rPr>
          <w:sz w:val="20"/>
        </w:rPr>
        <w:t>školky</w:t>
      </w:r>
      <w:r>
        <w:rPr>
          <w:spacing w:val="1"/>
          <w:sz w:val="20"/>
        </w:rPr>
        <w:t xml:space="preserve"> </w:t>
      </w:r>
      <w:r>
        <w:rPr>
          <w:sz w:val="20"/>
        </w:rPr>
        <w:t>Morašice"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23.</w:t>
      </w:r>
      <w:r>
        <w:rPr>
          <w:spacing w:val="1"/>
          <w:sz w:val="20"/>
        </w:rPr>
        <w:t xml:space="preserve"> </w:t>
      </w:r>
      <w:r>
        <w:rPr>
          <w:sz w:val="20"/>
        </w:rPr>
        <w:t>3.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52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v období od 9/2020 do 3/2022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3. 8. 2022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D6C10" w:rsidRDefault="00B96FBA">
      <w:pPr>
        <w:pStyle w:val="Zkladntext"/>
        <w:ind w:left="923" w:right="112" w:firstLine="0"/>
      </w:pPr>
      <w:r>
        <w:t>Příjemce podpory bere přitom</w:t>
      </w:r>
      <w:r>
        <w:t xml:space="preserve">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1D6C10" w:rsidRDefault="00B96FBA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D6C10" w:rsidRDefault="00B96FBA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D6C10" w:rsidRDefault="001D6C10">
      <w:pPr>
        <w:jc w:val="both"/>
        <w:rPr>
          <w:sz w:val="20"/>
        </w:rPr>
        <w:sectPr w:rsidR="001D6C10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 xml:space="preserve">umožnit osobám pověřeným Fondem provádět věcnou, finanční </w:t>
      </w:r>
      <w:r>
        <w:rPr>
          <w:w w:val="95"/>
          <w:sz w:val="20"/>
        </w:rPr>
        <w:t>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2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2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D6C10" w:rsidRDefault="00B96FBA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 xml:space="preserve">sekce </w:t>
      </w:r>
      <w:r>
        <w:rPr>
          <w:sz w:val="20"/>
        </w:rPr>
        <w:t>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1D6C10" w:rsidRDefault="001D6C10">
      <w:pPr>
        <w:pStyle w:val="Zkladntext"/>
        <w:spacing w:before="1"/>
        <w:ind w:left="0" w:firstLine="0"/>
        <w:jc w:val="left"/>
        <w:rPr>
          <w:sz w:val="36"/>
        </w:rPr>
      </w:pPr>
    </w:p>
    <w:p w:rsidR="001D6C10" w:rsidRDefault="00B96FBA">
      <w:pPr>
        <w:pStyle w:val="Nadpis1"/>
        <w:ind w:left="3274"/>
      </w:pPr>
      <w:r>
        <w:t>V.</w:t>
      </w:r>
    </w:p>
    <w:p w:rsidR="001D6C10" w:rsidRDefault="00B96FBA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D6C10" w:rsidRDefault="001D6C10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1D6C10" w:rsidRDefault="00B96FBA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D6C10" w:rsidRDefault="001D6C10">
      <w:pPr>
        <w:jc w:val="both"/>
        <w:rPr>
          <w:sz w:val="20"/>
        </w:rPr>
        <w:sectPr w:rsidR="001D6C10">
          <w:pgSz w:w="12240" w:h="15840"/>
          <w:pgMar w:top="1060" w:right="1020" w:bottom="1660" w:left="1460" w:header="0" w:footer="1458" w:gutter="0"/>
          <w:cols w:space="708"/>
        </w:sectPr>
      </w:pPr>
    </w:p>
    <w:p w:rsidR="001D6C10" w:rsidRDefault="00B96FBA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 xml:space="preserve">Porušení povinností podle článku II bodů 5 nebo 6 nebo podle článku IV bodu 2 písm. a), </w:t>
      </w:r>
      <w:r>
        <w:rPr>
          <w:sz w:val="20"/>
        </w:rPr>
        <w:t>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D6C10" w:rsidRDefault="00B96FBA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1D6C10" w:rsidRDefault="00B96FB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D6C10" w:rsidRDefault="00B96FB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D6C10" w:rsidRDefault="001D6C10">
      <w:pPr>
        <w:pStyle w:val="Zkladntext"/>
        <w:spacing w:before="1"/>
        <w:ind w:left="0" w:firstLine="0"/>
        <w:jc w:val="left"/>
        <w:rPr>
          <w:sz w:val="36"/>
        </w:rPr>
      </w:pPr>
    </w:p>
    <w:p w:rsidR="001D6C10" w:rsidRDefault="00B96FBA">
      <w:pPr>
        <w:pStyle w:val="Nadpis1"/>
        <w:spacing w:before="1"/>
        <w:ind w:left="3277"/>
      </w:pPr>
      <w:r>
        <w:t>VI.</w:t>
      </w:r>
    </w:p>
    <w:p w:rsidR="001D6C10" w:rsidRDefault="00B96FBA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D6C10" w:rsidRDefault="001D6C10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1D6C10" w:rsidRDefault="00B96FBA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</w:t>
      </w:r>
      <w:r>
        <w:rPr>
          <w:sz w:val="20"/>
        </w:rPr>
        <w:t>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D6C10" w:rsidRDefault="00B96FBA">
      <w:pPr>
        <w:pStyle w:val="Odstavecseseznamem"/>
        <w:numPr>
          <w:ilvl w:val="0"/>
          <w:numId w:val="1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 xml:space="preserve">Pro snazší identifikaci budou smluvní strany při veškeré </w:t>
      </w:r>
      <w:r>
        <w:rPr>
          <w:sz w:val="20"/>
        </w:rPr>
        <w:t>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D6C10" w:rsidRDefault="00B96FBA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</w:t>
      </w:r>
      <w:r>
        <w:rPr>
          <w:sz w:val="20"/>
        </w:rPr>
        <w:t>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1D6C10" w:rsidRDefault="00B96FBA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1D6C10" w:rsidRDefault="00B96FBA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1D6C10" w:rsidRDefault="00B96FBA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D6C10" w:rsidRDefault="00B96FBA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D6C10" w:rsidRDefault="00B96FBA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D6C10" w:rsidRDefault="001D6C10">
      <w:pPr>
        <w:jc w:val="both"/>
        <w:rPr>
          <w:sz w:val="20"/>
        </w:rPr>
        <w:sectPr w:rsidR="001D6C10">
          <w:pgSz w:w="12240" w:h="15840"/>
          <w:pgMar w:top="1060" w:right="1020" w:bottom="1660" w:left="1460" w:header="0" w:footer="1458" w:gutter="0"/>
          <w:cols w:space="708"/>
        </w:sectPr>
      </w:pPr>
    </w:p>
    <w:p w:rsidR="001D6C10" w:rsidRDefault="00B96FBA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z w:val="20"/>
        </w:rPr>
        <w:t>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D6C10" w:rsidRDefault="001D6C10">
      <w:pPr>
        <w:pStyle w:val="Zkladntext"/>
        <w:spacing w:before="3"/>
        <w:ind w:left="0" w:firstLine="0"/>
        <w:jc w:val="left"/>
        <w:rPr>
          <w:sz w:val="36"/>
        </w:rPr>
      </w:pPr>
    </w:p>
    <w:p w:rsidR="001D6C10" w:rsidRDefault="00B96FBA">
      <w:pPr>
        <w:pStyle w:val="Zkladntext"/>
        <w:tabs>
          <w:tab w:val="left" w:pos="6691"/>
        </w:tabs>
        <w:spacing w:before="0"/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1D6C10" w:rsidRDefault="001D6C10">
      <w:pPr>
        <w:pStyle w:val="Zkladntext"/>
        <w:spacing w:before="1"/>
        <w:ind w:left="0" w:firstLine="0"/>
        <w:jc w:val="left"/>
        <w:rPr>
          <w:sz w:val="18"/>
        </w:rPr>
      </w:pPr>
    </w:p>
    <w:p w:rsidR="001D6C10" w:rsidRDefault="00B96FBA">
      <w:pPr>
        <w:pStyle w:val="Zkladntext"/>
        <w:spacing w:before="0"/>
        <w:ind w:left="242" w:firstLine="0"/>
        <w:jc w:val="left"/>
      </w:pPr>
      <w:r>
        <w:t>dne:</w:t>
      </w:r>
    </w:p>
    <w:p w:rsidR="001D6C10" w:rsidRDefault="001D6C10">
      <w:pPr>
        <w:pStyle w:val="Zkladntext"/>
        <w:spacing w:before="0"/>
        <w:ind w:left="0" w:firstLine="0"/>
        <w:jc w:val="left"/>
        <w:rPr>
          <w:sz w:val="26"/>
        </w:rPr>
      </w:pPr>
    </w:p>
    <w:p w:rsidR="001D6C10" w:rsidRDefault="001D6C10">
      <w:pPr>
        <w:pStyle w:val="Zkladntext"/>
        <w:spacing w:before="0"/>
        <w:ind w:left="0" w:firstLine="0"/>
        <w:jc w:val="left"/>
        <w:rPr>
          <w:sz w:val="26"/>
        </w:rPr>
      </w:pPr>
    </w:p>
    <w:p w:rsidR="001D6C10" w:rsidRDefault="001D6C10">
      <w:pPr>
        <w:pStyle w:val="Zkladntext"/>
        <w:spacing w:before="0"/>
        <w:ind w:left="0" w:firstLine="0"/>
        <w:jc w:val="left"/>
        <w:rPr>
          <w:sz w:val="29"/>
        </w:rPr>
      </w:pPr>
    </w:p>
    <w:p w:rsidR="001D6C10" w:rsidRDefault="00B96FBA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D6C10" w:rsidRDefault="00B96FBA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1D6C10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BA" w:rsidRDefault="00B96FBA">
      <w:r>
        <w:separator/>
      </w:r>
    </w:p>
  </w:endnote>
  <w:endnote w:type="continuationSeparator" w:id="0">
    <w:p w:rsidR="00B96FBA" w:rsidRDefault="00B9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10" w:rsidRDefault="00A82024">
    <w:pPr>
      <w:pStyle w:val="Zkladntext"/>
      <w:spacing w:before="0"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10" w:rsidRDefault="00B96FBA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024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1D6C10" w:rsidRDefault="00B96FBA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2024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BA" w:rsidRDefault="00B96FBA">
      <w:r>
        <w:separator/>
      </w:r>
    </w:p>
  </w:footnote>
  <w:footnote w:type="continuationSeparator" w:id="0">
    <w:p w:rsidR="00B96FBA" w:rsidRDefault="00B9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AE"/>
    <w:multiLevelType w:val="hybridMultilevel"/>
    <w:tmpl w:val="8F50782E"/>
    <w:lvl w:ilvl="0" w:tplc="FF8A0E7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8ACD3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D246B2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E04846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F6661D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556C34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0785DE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C2211F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F36547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9237F1"/>
    <w:multiLevelType w:val="hybridMultilevel"/>
    <w:tmpl w:val="C1DA47B2"/>
    <w:lvl w:ilvl="0" w:tplc="0CBE27E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B8651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634E05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5361B9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D7E510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AA82F7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910D8F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FD8BFF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2E67DA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7FF2E0B"/>
    <w:multiLevelType w:val="hybridMultilevel"/>
    <w:tmpl w:val="4282F90A"/>
    <w:lvl w:ilvl="0" w:tplc="931625B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BCFC4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9522F9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058AF342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B7D0150A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94DA1340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D12ABF68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B0D421E8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46080BD2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60625019"/>
    <w:multiLevelType w:val="hybridMultilevel"/>
    <w:tmpl w:val="440CD986"/>
    <w:lvl w:ilvl="0" w:tplc="9EFA5E7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A42AD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614190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DCCDA0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B86EB4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1A6FBF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F76993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5F25BC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864715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BD8086B"/>
    <w:multiLevelType w:val="hybridMultilevel"/>
    <w:tmpl w:val="36D026EE"/>
    <w:lvl w:ilvl="0" w:tplc="0590CF7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B444D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0A4B04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770B94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002CE6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23CEF9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75EF27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956F4D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48473B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1BB6DF7"/>
    <w:multiLevelType w:val="hybridMultilevel"/>
    <w:tmpl w:val="F57AE11A"/>
    <w:lvl w:ilvl="0" w:tplc="426A54C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82DDC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552434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449A2C90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DC1A6B2E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63F2C5F6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F5707FD8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18BEB4CE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E710087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10"/>
    <w:rsid w:val="001D6C10"/>
    <w:rsid w:val="00A82024"/>
    <w:rsid w:val="00B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B1715-DCDB-43BA-8A32-0B6117E2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6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2427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2022-09-02T11:07:00Z</dcterms:created>
  <dcterms:modified xsi:type="dcterms:W3CDTF">2022-09-02T11:07:00Z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