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7A88" w14:textId="74AD6843" w:rsidR="00EA3D26" w:rsidRDefault="00EA3D26">
      <w:pPr>
        <w:jc w:val="center"/>
        <w:rPr>
          <w:sz w:val="18"/>
          <w:szCs w:val="18"/>
        </w:rPr>
      </w:pPr>
    </w:p>
    <w:p w14:paraId="47DD7A89" w14:textId="77777777" w:rsidR="00EA3D26" w:rsidRDefault="00EA3D26">
      <w:pPr>
        <w:rPr>
          <w:sz w:val="18"/>
          <w:szCs w:val="18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EA3D26" w14:paraId="47DD7A8D" w14:textId="77777777" w:rsidTr="00961857">
        <w:trPr>
          <w:cantSplit/>
          <w:trHeight w:val="836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DD7A8A" w14:textId="4B9CB53B" w:rsidR="00EA3D26" w:rsidRDefault="008710C4" w:rsidP="00961857">
            <w:pPr>
              <w:widowControl w:val="0"/>
              <w:spacing w:before="12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SMLOUVA</w:t>
            </w:r>
            <w:r w:rsidR="00616F9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 POSKYTOVÁNÍ SLUŽBY</w:t>
            </w:r>
            <w:r w:rsidR="00E327BC">
              <w:rPr>
                <w:b/>
                <w:bCs/>
                <w:sz w:val="18"/>
                <w:szCs w:val="18"/>
              </w:rPr>
              <w:t xml:space="preserve"> č. SM7122-025</w:t>
            </w:r>
          </w:p>
          <w:p w14:paraId="17A7B2B8" w14:textId="46FDF570" w:rsidR="00E92455" w:rsidRDefault="008710C4" w:rsidP="009618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uzavřená podle </w:t>
            </w:r>
            <w:proofErr w:type="spellStart"/>
            <w:r w:rsidR="000E052F">
              <w:rPr>
                <w:sz w:val="18"/>
                <w:szCs w:val="18"/>
              </w:rPr>
              <w:t>ust</w:t>
            </w:r>
            <w:proofErr w:type="spellEnd"/>
            <w:r w:rsidR="000E052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§ 1746 odst. 2 a násl. a podle § 2358 a násl. zákona č. 89/2012 Sb., občanský zákoník, v</w:t>
            </w:r>
            <w:r w:rsidR="00E9245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  znění </w:t>
            </w:r>
            <w:r w:rsidR="003C02F4">
              <w:rPr>
                <w:sz w:val="18"/>
                <w:szCs w:val="18"/>
              </w:rPr>
              <w:t>pozdějších předpisů</w:t>
            </w:r>
            <w:r w:rsidR="005E499E">
              <w:rPr>
                <w:sz w:val="18"/>
                <w:szCs w:val="18"/>
              </w:rPr>
              <w:t xml:space="preserve"> (dále jen „občanský zákoník“)</w:t>
            </w:r>
          </w:p>
          <w:p w14:paraId="25777862" w14:textId="77777777" w:rsidR="00D147D3" w:rsidRDefault="008710C4" w:rsidP="00961857">
            <w:pPr>
              <w:pStyle w:val="Zkladntext3"/>
              <w:widowControl w:val="0"/>
              <w:tabs>
                <w:tab w:val="left" w:pos="380"/>
                <w:tab w:val="center" w:pos="4695"/>
                <w:tab w:val="left" w:pos="581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47DD7A8C" w14:textId="735200EB" w:rsidR="00EA3D26" w:rsidRDefault="008710C4" w:rsidP="00961857">
            <w:pPr>
              <w:pStyle w:val="Rejstk"/>
              <w:tabs>
                <w:tab w:val="left" w:pos="5288"/>
              </w:tabs>
              <w:jc w:val="center"/>
            </w:pPr>
            <w:r>
              <w:t xml:space="preserve">(dále </w:t>
            </w:r>
            <w:r w:rsidR="000E052F">
              <w:t>jen</w:t>
            </w:r>
            <w:r>
              <w:t xml:space="preserve"> „</w:t>
            </w:r>
            <w:r w:rsidR="0059468F">
              <w:t>s</w:t>
            </w:r>
            <w:r>
              <w:t>mlouva“)</w:t>
            </w:r>
          </w:p>
        </w:tc>
      </w:tr>
    </w:tbl>
    <w:p w14:paraId="47DD7A8E" w14:textId="77777777" w:rsidR="00EA3D26" w:rsidRDefault="00EA3D26">
      <w:pPr>
        <w:rPr>
          <w:sz w:val="18"/>
          <w:szCs w:val="18"/>
          <w:lang w:val="cs-CZ"/>
        </w:rPr>
      </w:pPr>
    </w:p>
    <w:p w14:paraId="47DD7A8F" w14:textId="6F788727" w:rsidR="00EA3D26" w:rsidRDefault="008710C4">
      <w:pPr>
        <w:jc w:val="center"/>
        <w:rPr>
          <w:rFonts w:eastAsia="Times New Roman"/>
          <w:color w:val="000000"/>
          <w:kern w:val="2"/>
          <w:sz w:val="18"/>
          <w:szCs w:val="18"/>
          <w:lang w:val="cs-CZ" w:eastAsia="ar-SA"/>
        </w:rPr>
      </w:pPr>
      <w:r>
        <w:rPr>
          <w:rFonts w:eastAsia="Times New Roman"/>
          <w:color w:val="000000"/>
          <w:kern w:val="2"/>
          <w:sz w:val="18"/>
          <w:szCs w:val="18"/>
          <w:lang w:val="cs-CZ" w:eastAsia="ar-SA"/>
        </w:rPr>
        <w:t xml:space="preserve">Zabezpečení provozu digitální knihovny </w:t>
      </w:r>
      <w:r w:rsidR="00533984" w:rsidRPr="00533984">
        <w:rPr>
          <w:rFonts w:eastAsia="Times New Roman"/>
          <w:b/>
          <w:bCs/>
          <w:color w:val="000000"/>
          <w:kern w:val="2"/>
          <w:sz w:val="18"/>
          <w:szCs w:val="18"/>
          <w:lang w:val="cs-CZ" w:eastAsia="ar-SA"/>
        </w:rPr>
        <w:t>mzv.publi.cz</w:t>
      </w:r>
    </w:p>
    <w:p w14:paraId="47DD7A90" w14:textId="77777777" w:rsidR="00EA3D26" w:rsidRDefault="00EA3D26">
      <w:pPr>
        <w:jc w:val="center"/>
        <w:rPr>
          <w:rFonts w:eastAsia="Times New Roman"/>
          <w:color w:val="000000"/>
          <w:kern w:val="2"/>
          <w:sz w:val="18"/>
          <w:szCs w:val="18"/>
          <w:lang w:val="cs-CZ" w:eastAsia="ar-SA"/>
        </w:rPr>
      </w:pPr>
    </w:p>
    <w:p w14:paraId="47DD7A91" w14:textId="77777777" w:rsidR="00EA3D26" w:rsidRDefault="008710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Smluvní strany</w:t>
      </w:r>
    </w:p>
    <w:p w14:paraId="47DD7A92" w14:textId="77777777" w:rsidR="00EA3D26" w:rsidRDefault="00EA3D26">
      <w:pPr>
        <w:rPr>
          <w:sz w:val="18"/>
          <w:szCs w:val="18"/>
        </w:rPr>
      </w:pPr>
    </w:p>
    <w:p w14:paraId="47DD7A94" w14:textId="515532C2" w:rsidR="00EA3D26" w:rsidRDefault="00EA3D26" w:rsidP="00533984">
      <w:pPr>
        <w:rPr>
          <w:sz w:val="18"/>
          <w:szCs w:val="18"/>
        </w:rPr>
      </w:pPr>
    </w:p>
    <w:p w14:paraId="47DD7A95" w14:textId="77777777" w:rsidR="00EA3D26" w:rsidRDefault="00EA3D26">
      <w:pPr>
        <w:ind w:left="566" w:hanging="720"/>
        <w:rPr>
          <w:sz w:val="18"/>
          <w:szCs w:val="18"/>
        </w:rPr>
      </w:pPr>
    </w:p>
    <w:p w14:paraId="4CE8F7B8" w14:textId="791CE3D8" w:rsidR="00134DC0" w:rsidRDefault="008710C4" w:rsidP="00134DC0">
      <w:pPr>
        <w:spacing w:after="6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Objednatel</w:t>
      </w:r>
      <w:r w:rsidR="00E677B1">
        <w:rPr>
          <w:b/>
          <w:bCs/>
          <w:sz w:val="18"/>
          <w:szCs w:val="18"/>
        </w:rPr>
        <w:t>/klient</w:t>
      </w:r>
      <w:r>
        <w:rPr>
          <w:b/>
          <w:bCs/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9468F">
        <w:rPr>
          <w:b/>
          <w:bCs/>
          <w:sz w:val="18"/>
          <w:szCs w:val="18"/>
        </w:rPr>
        <w:t xml:space="preserve">Česká republika - </w:t>
      </w:r>
      <w:r w:rsidR="00134DC0">
        <w:rPr>
          <w:b/>
          <w:bCs/>
          <w:sz w:val="18"/>
          <w:szCs w:val="18"/>
        </w:rPr>
        <w:t xml:space="preserve">Ministerstvo zahraničních věcí </w:t>
      </w:r>
    </w:p>
    <w:p w14:paraId="20743AF1" w14:textId="1B4A23F2" w:rsidR="00134DC0" w:rsidRDefault="00134DC0" w:rsidP="00134DC0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>se sídlem: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  <w:t xml:space="preserve">Loretánské náměstí </w:t>
      </w:r>
      <w:r w:rsidR="0059468F">
        <w:rPr>
          <w:rFonts w:ascii="Arial" w:eastAsia="Arial" w:hAnsi="Arial" w:cs="Arial"/>
          <w:sz w:val="18"/>
          <w:szCs w:val="18"/>
          <w:lang w:val="cs"/>
        </w:rPr>
        <w:t>101/</w:t>
      </w:r>
      <w:r>
        <w:rPr>
          <w:rFonts w:ascii="Arial" w:eastAsia="Arial" w:hAnsi="Arial" w:cs="Arial"/>
          <w:sz w:val="18"/>
          <w:szCs w:val="18"/>
          <w:lang w:val="cs"/>
        </w:rPr>
        <w:t xml:space="preserve">5, Praha 1, 118 00 </w:t>
      </w:r>
    </w:p>
    <w:p w14:paraId="2605F503" w14:textId="77777777" w:rsidR="00134DC0" w:rsidRDefault="00134DC0" w:rsidP="00134DC0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IČO: 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  <w:t>45769851</w:t>
      </w:r>
    </w:p>
    <w:p w14:paraId="4D95362D" w14:textId="1C20E3D3" w:rsidR="00134DC0" w:rsidRDefault="00134DC0" w:rsidP="00134DC0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>DIČ: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  <w:t>CZ45769851</w:t>
      </w:r>
    </w:p>
    <w:p w14:paraId="704C3E20" w14:textId="725F83E0" w:rsidR="00134DC0" w:rsidRDefault="00134DC0" w:rsidP="00961857">
      <w:pPr>
        <w:pStyle w:val="Bezmezer"/>
        <w:ind w:left="2880" w:hanging="2880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zastoupená: </w:t>
      </w:r>
      <w:r>
        <w:rPr>
          <w:rFonts w:ascii="Arial" w:eastAsia="Arial" w:hAnsi="Arial" w:cs="Arial"/>
          <w:sz w:val="18"/>
          <w:szCs w:val="18"/>
          <w:lang w:val="cs"/>
        </w:rPr>
        <w:tab/>
      </w:r>
    </w:p>
    <w:p w14:paraId="37F85367" w14:textId="555318FE" w:rsidR="00134DC0" w:rsidRDefault="00134DC0" w:rsidP="00134DC0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bankovní spojení: 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</w:p>
    <w:p w14:paraId="47DD7A9E" w14:textId="6FF2A269" w:rsidR="00EA3D26" w:rsidRDefault="00134DC0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číslo účtu: 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</w:p>
    <w:p w14:paraId="47DD7A9F" w14:textId="4947B0D9" w:rsidR="00EA3D26" w:rsidRDefault="008710C4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kontaktní osoba: 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 w:rsidR="00484DAB">
        <w:rPr>
          <w:rFonts w:ascii="Arial" w:eastAsia="Arial" w:hAnsi="Arial" w:cs="Arial"/>
          <w:sz w:val="18"/>
          <w:szCs w:val="18"/>
          <w:lang w:val="cs"/>
        </w:rPr>
        <w:t xml:space="preserve"> </w:t>
      </w:r>
    </w:p>
    <w:p w14:paraId="47DD7AA0" w14:textId="5E58617A" w:rsidR="00EA3D26" w:rsidRDefault="008710C4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  <w:r>
        <w:rPr>
          <w:rFonts w:ascii="Arial" w:eastAsia="Arial" w:hAnsi="Arial" w:cs="Arial"/>
          <w:sz w:val="18"/>
          <w:szCs w:val="18"/>
          <w:lang w:val="cs"/>
        </w:rPr>
        <w:t xml:space="preserve">kontaktní e-mail: </w:t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  <w:r>
        <w:rPr>
          <w:rFonts w:ascii="Arial" w:eastAsia="Arial" w:hAnsi="Arial" w:cs="Arial"/>
          <w:sz w:val="18"/>
          <w:szCs w:val="18"/>
          <w:lang w:val="cs"/>
        </w:rPr>
        <w:tab/>
      </w:r>
    </w:p>
    <w:p w14:paraId="2B8CAF5C" w14:textId="77777777" w:rsidR="00F91AA3" w:rsidRDefault="00F91AA3">
      <w:pPr>
        <w:pStyle w:val="Bezmezer"/>
        <w:rPr>
          <w:rFonts w:ascii="Arial" w:eastAsia="Arial" w:hAnsi="Arial" w:cs="Arial"/>
          <w:sz w:val="18"/>
          <w:szCs w:val="18"/>
          <w:lang w:val="cs"/>
        </w:rPr>
      </w:pPr>
    </w:p>
    <w:p w14:paraId="47DD7AA1" w14:textId="01C9079D" w:rsidR="00EA3D26" w:rsidRDefault="008710C4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7DD7AA2" w14:textId="47B27535" w:rsidR="00EA3D26" w:rsidRDefault="008710C4">
      <w:pPr>
        <w:pStyle w:val="Bezmez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(dále jen </w:t>
      </w:r>
      <w:r w:rsidR="00D8326C" w:rsidRPr="00D8326C">
        <w:rPr>
          <w:rFonts w:ascii="Arial" w:hAnsi="Arial" w:cs="Arial"/>
          <w:bCs/>
          <w:sz w:val="18"/>
          <w:szCs w:val="18"/>
        </w:rPr>
        <w:t>„klient“</w:t>
      </w:r>
      <w:r w:rsidR="00253ADA">
        <w:rPr>
          <w:rFonts w:ascii="Arial" w:hAnsi="Arial" w:cs="Arial"/>
          <w:bCs/>
          <w:sz w:val="18"/>
          <w:szCs w:val="18"/>
        </w:rPr>
        <w:t xml:space="preserve"> nebo též „MZV“</w:t>
      </w:r>
      <w:r>
        <w:rPr>
          <w:rFonts w:ascii="Arial" w:hAnsi="Arial" w:cs="Arial"/>
          <w:iCs/>
          <w:sz w:val="18"/>
          <w:szCs w:val="18"/>
        </w:rPr>
        <w:t>)</w:t>
      </w:r>
    </w:p>
    <w:p w14:paraId="47DD7AA3" w14:textId="77777777" w:rsidR="00EA3D26" w:rsidRDefault="00EA3D26">
      <w:pPr>
        <w:ind w:left="566" w:hanging="720"/>
        <w:rPr>
          <w:b/>
          <w:sz w:val="18"/>
          <w:szCs w:val="18"/>
          <w:lang w:val="cs-CZ"/>
        </w:rPr>
      </w:pPr>
    </w:p>
    <w:p w14:paraId="47DD7AA4" w14:textId="77777777" w:rsidR="00EA3D26" w:rsidRPr="001260C5" w:rsidRDefault="008710C4">
      <w:pPr>
        <w:rPr>
          <w:sz w:val="18"/>
          <w:szCs w:val="18"/>
        </w:rPr>
      </w:pPr>
      <w:r w:rsidRPr="001260C5">
        <w:rPr>
          <w:sz w:val="18"/>
          <w:szCs w:val="18"/>
        </w:rPr>
        <w:t>a</w:t>
      </w:r>
    </w:p>
    <w:p w14:paraId="47DD7AA5" w14:textId="77777777" w:rsidR="00EA3D26" w:rsidRDefault="00EA3D26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0"/>
        <w:rPr>
          <w:b/>
          <w:bCs/>
          <w:color w:val="auto"/>
          <w:sz w:val="18"/>
          <w:szCs w:val="18"/>
        </w:rPr>
      </w:pPr>
    </w:p>
    <w:p w14:paraId="47DD7AA6" w14:textId="77777777" w:rsidR="00EA3D26" w:rsidRDefault="008710C4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0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Poskytovatel: </w:t>
      </w:r>
      <w:r>
        <w:rPr>
          <w:b/>
          <w:bCs/>
          <w:color w:val="auto"/>
          <w:sz w:val="18"/>
          <w:szCs w:val="18"/>
        </w:rPr>
        <w:tab/>
      </w:r>
      <w:r>
        <w:rPr>
          <w:b/>
          <w:bCs/>
          <w:color w:val="auto"/>
          <w:sz w:val="18"/>
          <w:szCs w:val="18"/>
        </w:rPr>
        <w:tab/>
      </w:r>
      <w:r>
        <w:rPr>
          <w:b/>
          <w:bCs/>
          <w:color w:val="auto"/>
          <w:sz w:val="18"/>
          <w:szCs w:val="18"/>
        </w:rPr>
        <w:tab/>
      </w:r>
      <w:sdt>
        <w:sdtPr>
          <w:id w:val="986212392"/>
          <w:text/>
        </w:sdtPr>
        <w:sdtEndPr/>
        <w:sdtContent>
          <w:r>
            <w:rPr>
              <w:b/>
              <w:color w:val="auto"/>
              <w:sz w:val="18"/>
              <w:szCs w:val="18"/>
            </w:rPr>
            <w:t>Code Creator, s.r.o.</w:t>
          </w:r>
        </w:sdtContent>
      </w:sdt>
    </w:p>
    <w:p w14:paraId="47DD7AA7" w14:textId="77777777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zapsaná v obchodním rejstříku vedeném u Městského soudu v Praze oddíl V, vložka 194215  </w:t>
      </w:r>
    </w:p>
    <w:p w14:paraId="47DD7AA8" w14:textId="77777777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se sídlem: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sdt>
        <w:sdtPr>
          <w:id w:val="494382009"/>
          <w:text/>
        </w:sdtPr>
        <w:sdtEndPr/>
        <w:sdtContent>
          <w:r>
            <w:rPr>
              <w:bCs/>
              <w:sz w:val="18"/>
              <w:szCs w:val="18"/>
            </w:rPr>
            <w:t>Nové sady 988/2, Staré Brno, 602 00 Brno</w:t>
          </w:r>
        </w:sdtContent>
      </w:sdt>
    </w:p>
    <w:p w14:paraId="47DD7AA9" w14:textId="6DB0EA67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IČ: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2429843</w:t>
      </w:r>
      <w:r w:rsidR="000A25F1">
        <w:rPr>
          <w:bCs/>
          <w:sz w:val="18"/>
          <w:szCs w:val="18"/>
        </w:rPr>
        <w:t>3</w:t>
      </w:r>
      <w:bookmarkStart w:id="0" w:name="_GoBack"/>
      <w:bookmarkEnd w:id="0"/>
    </w:p>
    <w:p w14:paraId="47DD7AAA" w14:textId="77777777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DIČ: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sdt>
        <w:sdtPr>
          <w:id w:val="679467739"/>
          <w:text/>
        </w:sdtPr>
        <w:sdtEndPr/>
        <w:sdtContent>
          <w:r>
            <w:rPr>
              <w:bCs/>
              <w:sz w:val="18"/>
              <w:szCs w:val="18"/>
            </w:rPr>
            <w:t>CZ 24298433</w:t>
          </w:r>
        </w:sdtContent>
      </w:sdt>
    </w:p>
    <w:p w14:paraId="47DD7AAB" w14:textId="019970D2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zastoupený: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47DD7AAC" w14:textId="460F58B5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ve věcech technických: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sdt>
        <w:sdtPr>
          <w:id w:val="-1560095906"/>
          <w:showingPlcHdr/>
          <w:text/>
        </w:sdtPr>
        <w:sdtEndPr/>
        <w:sdtContent>
          <w:r w:rsidR="00BB09F1">
            <w:t xml:space="preserve">     </w:t>
          </w:r>
        </w:sdtContent>
      </w:sdt>
    </w:p>
    <w:p w14:paraId="47DD7AAD" w14:textId="7C40A413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tel., email: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</w:t>
      </w:r>
      <w:r>
        <w:rPr>
          <w:bCs/>
          <w:sz w:val="18"/>
          <w:szCs w:val="18"/>
        </w:rPr>
        <w:tab/>
      </w:r>
    </w:p>
    <w:p w14:paraId="47DD7AAE" w14:textId="1DBCF474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bankovní spojení: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47DD7AAF" w14:textId="644FD4D3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číslo účtu: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47DD7AB0" w14:textId="63B40131" w:rsidR="00EA3D26" w:rsidRDefault="008710C4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(dále jen „poskytovatel“)</w:t>
      </w:r>
      <w:bookmarkStart w:id="1" w:name="_Hlk47683638"/>
      <w:bookmarkEnd w:id="1"/>
    </w:p>
    <w:p w14:paraId="47DD7AB1" w14:textId="77777777" w:rsidR="00EA3D26" w:rsidRDefault="00EA3D26">
      <w:pPr>
        <w:spacing w:line="254" w:lineRule="auto"/>
        <w:ind w:right="280"/>
        <w:rPr>
          <w:b/>
          <w:sz w:val="18"/>
          <w:szCs w:val="18"/>
        </w:rPr>
      </w:pPr>
    </w:p>
    <w:p w14:paraId="47DD7AB2" w14:textId="77777777" w:rsidR="00EA3D26" w:rsidRDefault="00EA3D26">
      <w:pPr>
        <w:spacing w:line="254" w:lineRule="auto"/>
        <w:ind w:right="280"/>
        <w:jc w:val="center"/>
        <w:rPr>
          <w:b/>
          <w:sz w:val="18"/>
          <w:szCs w:val="18"/>
        </w:rPr>
      </w:pPr>
    </w:p>
    <w:p w14:paraId="47DD7AB3" w14:textId="77777777" w:rsidR="00EA3D26" w:rsidRDefault="00EA3D26">
      <w:pPr>
        <w:spacing w:line="254" w:lineRule="auto"/>
        <w:ind w:right="280"/>
        <w:jc w:val="center"/>
        <w:rPr>
          <w:b/>
          <w:sz w:val="18"/>
          <w:szCs w:val="18"/>
        </w:rPr>
      </w:pPr>
    </w:p>
    <w:p w14:paraId="47DD7AB4" w14:textId="77777777" w:rsidR="00EA3D26" w:rsidRDefault="008710C4">
      <w:pPr>
        <w:pStyle w:val="Odstavecseseznamem"/>
        <w:numPr>
          <w:ilvl w:val="0"/>
          <w:numId w:val="2"/>
        </w:numPr>
        <w:spacing w:line="254" w:lineRule="auto"/>
        <w:ind w:right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Předmět smlouvy</w:t>
      </w:r>
    </w:p>
    <w:p w14:paraId="47DD7AB5" w14:textId="77777777" w:rsidR="00EA3D26" w:rsidRDefault="00EA3D26">
      <w:pPr>
        <w:spacing w:line="254" w:lineRule="auto"/>
        <w:ind w:left="566" w:right="280" w:hanging="566"/>
        <w:jc w:val="both"/>
        <w:rPr>
          <w:sz w:val="18"/>
          <w:szCs w:val="18"/>
        </w:rPr>
      </w:pPr>
    </w:p>
    <w:p w14:paraId="47DD7AB6" w14:textId="33BC04B8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Poskytovatel je majitelem a provozovatelem systému </w:t>
      </w:r>
      <w:proofErr w:type="spellStart"/>
      <w:r>
        <w:rPr>
          <w:sz w:val="18"/>
          <w:szCs w:val="18"/>
        </w:rPr>
        <w:t>Publi</w:t>
      </w:r>
      <w:proofErr w:type="spellEnd"/>
      <w:r w:rsidR="0059468F">
        <w:rPr>
          <w:sz w:val="18"/>
          <w:szCs w:val="18"/>
        </w:rPr>
        <w:t xml:space="preserve"> (viz dále odst. 4.)</w:t>
      </w:r>
      <w:r>
        <w:rPr>
          <w:sz w:val="18"/>
          <w:szCs w:val="18"/>
        </w:rPr>
        <w:t>.</w:t>
      </w:r>
    </w:p>
    <w:p w14:paraId="47DD7AB7" w14:textId="053AB563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poskytování služeb/funkcionalit v systému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 pro potřeby klienta, aby je užíval a platil za </w:t>
      </w:r>
      <w:r w:rsidR="005A3C7C">
        <w:rPr>
          <w:sz w:val="18"/>
          <w:szCs w:val="18"/>
        </w:rPr>
        <w:t>ně</w:t>
      </w:r>
      <w:r>
        <w:rPr>
          <w:sz w:val="18"/>
          <w:szCs w:val="18"/>
        </w:rPr>
        <w:t xml:space="preserve"> poskytovateli odměnu.</w:t>
      </w:r>
    </w:p>
    <w:p w14:paraId="47DD7AB8" w14:textId="5C543D16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Poskytovatel touto smlouvou a za podmínek v ní uvedených bude klientovi poskytovat níže uvedené služby, klient prostřednictvím této smlouvy bude poskytované služby využívat</w:t>
      </w:r>
      <w:r w:rsidR="0059468F">
        <w:rPr>
          <w:sz w:val="18"/>
          <w:szCs w:val="18"/>
        </w:rPr>
        <w:t xml:space="preserve"> a platit</w:t>
      </w:r>
      <w:r w:rsidR="002E0404">
        <w:rPr>
          <w:sz w:val="18"/>
          <w:szCs w:val="18"/>
        </w:rPr>
        <w:br/>
      </w:r>
      <w:r w:rsidR="0059468F">
        <w:rPr>
          <w:sz w:val="18"/>
          <w:szCs w:val="18"/>
        </w:rPr>
        <w:t>za ně dohodnutou cenu</w:t>
      </w:r>
      <w:r>
        <w:rPr>
          <w:sz w:val="18"/>
          <w:szCs w:val="18"/>
        </w:rPr>
        <w:t xml:space="preserve">. </w:t>
      </w:r>
    </w:p>
    <w:p w14:paraId="47DD7AB9" w14:textId="45654A12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Poskytování služeb (dále jen </w:t>
      </w:r>
      <w:r w:rsidR="0059468F">
        <w:rPr>
          <w:sz w:val="18"/>
          <w:szCs w:val="18"/>
        </w:rPr>
        <w:t>„</w:t>
      </w:r>
      <w:r>
        <w:rPr>
          <w:sz w:val="18"/>
          <w:szCs w:val="18"/>
        </w:rPr>
        <w:t>služba</w:t>
      </w:r>
      <w:r w:rsidR="0059468F">
        <w:rPr>
          <w:sz w:val="18"/>
          <w:szCs w:val="18"/>
        </w:rPr>
        <w:t>“</w:t>
      </w:r>
      <w:r>
        <w:rPr>
          <w:sz w:val="18"/>
          <w:szCs w:val="18"/>
        </w:rPr>
        <w:t>) zahrnuje:</w:t>
      </w:r>
    </w:p>
    <w:p w14:paraId="47DD7ABA" w14:textId="3576D574" w:rsidR="00EA3D26" w:rsidRDefault="008710C4" w:rsidP="00F91AA3">
      <w:pPr>
        <w:numPr>
          <w:ilvl w:val="0"/>
          <w:numId w:val="1"/>
        </w:numPr>
        <w:spacing w:line="254" w:lineRule="auto"/>
        <w:ind w:left="2127" w:right="280" w:hanging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provoz </w:t>
      </w:r>
      <w:r w:rsidR="00533984">
        <w:rPr>
          <w:rFonts w:eastAsia="Times New Roman"/>
          <w:color w:val="000000"/>
          <w:kern w:val="2"/>
          <w:sz w:val="18"/>
          <w:szCs w:val="18"/>
          <w:lang w:val="cs-CZ" w:eastAsia="ar-SA"/>
        </w:rPr>
        <w:t>mzv.publi.cz</w:t>
      </w:r>
      <w:r>
        <w:rPr>
          <w:sz w:val="18"/>
          <w:szCs w:val="18"/>
        </w:rPr>
        <w:t xml:space="preserve"> </w:t>
      </w:r>
      <w:r w:rsidR="00533984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webové knihovny na platformě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 provozované společností poskytovatele v režimu 24h/7 dní v týdnu – nepřetržitě. </w:t>
      </w:r>
      <w:proofErr w:type="spellStart"/>
      <w:r>
        <w:rPr>
          <w:sz w:val="18"/>
          <w:szCs w:val="18"/>
        </w:rPr>
        <w:t>Publi</w:t>
      </w:r>
      <w:proofErr w:type="spellEnd"/>
      <w:r w:rsidR="002E0404">
        <w:rPr>
          <w:sz w:val="18"/>
          <w:szCs w:val="18"/>
        </w:rPr>
        <w:br/>
      </w:r>
      <w:r>
        <w:rPr>
          <w:sz w:val="18"/>
          <w:szCs w:val="18"/>
        </w:rPr>
        <w:t>je platforma, na níž se provozuje automatizovaná distribuce a tvorba</w:t>
      </w:r>
      <w:r w:rsidR="0053398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materiálů. Klient ji využívá k provozování knihovny </w:t>
      </w:r>
      <w:r w:rsidR="00533984">
        <w:rPr>
          <w:rFonts w:eastAsia="Times New Roman"/>
          <w:color w:val="000000"/>
          <w:kern w:val="2"/>
          <w:sz w:val="18"/>
          <w:szCs w:val="18"/>
          <w:lang w:val="cs-CZ" w:eastAsia="ar-SA"/>
        </w:rPr>
        <w:t>mzv.publi.cz</w:t>
      </w:r>
      <w:r>
        <w:rPr>
          <w:sz w:val="18"/>
          <w:szCs w:val="18"/>
        </w:rPr>
        <w:t xml:space="preserve"> Editor knih a Editor testů, jako součást platformy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 slouží k tvorbě el. </w:t>
      </w:r>
      <w:proofErr w:type="gramStart"/>
      <w:r>
        <w:rPr>
          <w:sz w:val="18"/>
          <w:szCs w:val="18"/>
        </w:rPr>
        <w:t>knih</w:t>
      </w:r>
      <w:proofErr w:type="gramEnd"/>
      <w:r>
        <w:rPr>
          <w:sz w:val="18"/>
          <w:szCs w:val="18"/>
        </w:rPr>
        <w:t xml:space="preserve"> a el. testů pro publikování</w:t>
      </w:r>
      <w:r w:rsidR="002E0404">
        <w:rPr>
          <w:sz w:val="18"/>
          <w:szCs w:val="18"/>
        </w:rPr>
        <w:br/>
      </w:r>
      <w:r>
        <w:rPr>
          <w:sz w:val="18"/>
          <w:szCs w:val="18"/>
        </w:rPr>
        <w:t xml:space="preserve">na platformě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. Licence využívání služby je bez omezení počtu administrátorů, tvůrců knih i </w:t>
      </w:r>
      <w:r w:rsidR="00533984">
        <w:rPr>
          <w:sz w:val="18"/>
          <w:szCs w:val="18"/>
        </w:rPr>
        <w:t>čtenář</w:t>
      </w:r>
      <w:r>
        <w:rPr>
          <w:sz w:val="18"/>
          <w:szCs w:val="18"/>
        </w:rPr>
        <w:t>ů.</w:t>
      </w:r>
    </w:p>
    <w:p w14:paraId="47DD7ABB" w14:textId="1A07C55D" w:rsidR="00EA3D26" w:rsidRDefault="003D322F">
      <w:pPr>
        <w:numPr>
          <w:ilvl w:val="0"/>
          <w:numId w:val="1"/>
        </w:numPr>
        <w:spacing w:line="254" w:lineRule="auto"/>
        <w:ind w:right="280" w:firstLine="1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8710C4">
        <w:rPr>
          <w:sz w:val="18"/>
          <w:szCs w:val="18"/>
        </w:rPr>
        <w:t>odpora klienta</w:t>
      </w:r>
      <w:r w:rsidR="00484DAB">
        <w:rPr>
          <w:sz w:val="18"/>
          <w:szCs w:val="18"/>
        </w:rPr>
        <w:t xml:space="preserve"> (Odbor ekonomické diplomacie</w:t>
      </w:r>
      <w:r w:rsidR="000D4C1B">
        <w:rPr>
          <w:sz w:val="18"/>
          <w:szCs w:val="18"/>
        </w:rPr>
        <w:t xml:space="preserve"> MZV</w:t>
      </w:r>
      <w:r w:rsidR="002677C5">
        <w:rPr>
          <w:sz w:val="18"/>
          <w:szCs w:val="18"/>
        </w:rPr>
        <w:t xml:space="preserve"> – dále též „OED“</w:t>
      </w:r>
      <w:r w:rsidR="00484DAB">
        <w:rPr>
          <w:sz w:val="18"/>
          <w:szCs w:val="18"/>
        </w:rPr>
        <w:t>)</w:t>
      </w:r>
      <w:r w:rsidR="008710C4">
        <w:rPr>
          <w:sz w:val="18"/>
          <w:szCs w:val="18"/>
        </w:rPr>
        <w:t>/uživatelů</w:t>
      </w:r>
      <w:r w:rsidR="00484DAB">
        <w:rPr>
          <w:sz w:val="18"/>
          <w:szCs w:val="18"/>
        </w:rPr>
        <w:t xml:space="preserve"> </w:t>
      </w:r>
      <w:r w:rsidR="00F91AA3">
        <w:rPr>
          <w:sz w:val="18"/>
          <w:szCs w:val="18"/>
        </w:rPr>
        <w:br/>
        <w:t xml:space="preserve">             </w:t>
      </w:r>
      <w:r w:rsidR="00484DAB">
        <w:rPr>
          <w:sz w:val="18"/>
          <w:szCs w:val="18"/>
        </w:rPr>
        <w:t>(veřejnost)</w:t>
      </w:r>
      <w:r w:rsidR="008710C4">
        <w:rPr>
          <w:sz w:val="18"/>
          <w:szCs w:val="18"/>
        </w:rPr>
        <w:t xml:space="preserve"> </w:t>
      </w:r>
    </w:p>
    <w:p w14:paraId="47DD7ABC" w14:textId="30361E36" w:rsidR="00EA3D26" w:rsidRDefault="003D322F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Telefonická podpora v pracovních dnech od 9.00 hod do 17.00 hod</w:t>
      </w:r>
      <w:r w:rsidR="00F91AA3">
        <w:rPr>
          <w:sz w:val="18"/>
          <w:szCs w:val="18"/>
        </w:rPr>
        <w:br/>
      </w:r>
    </w:p>
    <w:p w14:paraId="47DD7ABD" w14:textId="0E4298D5" w:rsidR="00EA3D26" w:rsidRDefault="008710C4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E-mail podpora v pracovních dnech od 9.00</w:t>
      </w:r>
      <w:r w:rsidR="003D322F">
        <w:rPr>
          <w:sz w:val="18"/>
          <w:szCs w:val="18"/>
        </w:rPr>
        <w:t xml:space="preserve"> hod</w:t>
      </w:r>
      <w:r>
        <w:rPr>
          <w:sz w:val="18"/>
          <w:szCs w:val="18"/>
        </w:rPr>
        <w:t xml:space="preserve"> do 17.00</w:t>
      </w:r>
      <w:r w:rsidR="003D322F">
        <w:rPr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 w:rsidR="003D322F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</w:p>
    <w:p w14:paraId="47DD7ABE" w14:textId="1C2FD67D" w:rsidR="00EA3D26" w:rsidRDefault="003D322F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8710C4">
        <w:rPr>
          <w:sz w:val="18"/>
          <w:szCs w:val="18"/>
        </w:rPr>
        <w:t xml:space="preserve">rostřednictvím aplikace </w:t>
      </w:r>
      <w:proofErr w:type="spellStart"/>
      <w:r w:rsidR="008710C4">
        <w:rPr>
          <w:sz w:val="18"/>
          <w:szCs w:val="18"/>
        </w:rPr>
        <w:t>SmartSupp</w:t>
      </w:r>
      <w:proofErr w:type="spellEnd"/>
      <w:r w:rsidR="008710C4">
        <w:rPr>
          <w:sz w:val="18"/>
          <w:szCs w:val="18"/>
        </w:rPr>
        <w:t xml:space="preserve"> Podpora – on-line nebo off-line s odpovědí do 24h</w:t>
      </w:r>
      <w:r w:rsidR="003C6930">
        <w:rPr>
          <w:sz w:val="18"/>
          <w:szCs w:val="18"/>
        </w:rPr>
        <w:t>.</w:t>
      </w:r>
    </w:p>
    <w:p w14:paraId="47DD7ABF" w14:textId="0D1F1670" w:rsidR="00EA3D26" w:rsidRDefault="008710C4">
      <w:pPr>
        <w:numPr>
          <w:ilvl w:val="0"/>
          <w:numId w:val="1"/>
        </w:numPr>
        <w:spacing w:line="254" w:lineRule="auto"/>
        <w:ind w:right="280" w:firstLine="1"/>
        <w:jc w:val="both"/>
        <w:rPr>
          <w:sz w:val="18"/>
          <w:szCs w:val="18"/>
        </w:rPr>
      </w:pPr>
      <w:r>
        <w:rPr>
          <w:sz w:val="18"/>
          <w:szCs w:val="18"/>
        </w:rPr>
        <w:t>Podpora administrátorů</w:t>
      </w:r>
      <w:r w:rsidR="0032763D">
        <w:rPr>
          <w:sz w:val="18"/>
          <w:szCs w:val="18"/>
        </w:rPr>
        <w:t xml:space="preserve"> z Odboru ekonomické diplomacie </w:t>
      </w:r>
      <w:r w:rsidR="002677C5">
        <w:rPr>
          <w:sz w:val="18"/>
          <w:szCs w:val="18"/>
        </w:rPr>
        <w:t>MZV</w:t>
      </w:r>
    </w:p>
    <w:p w14:paraId="47DD7AC0" w14:textId="72442C95" w:rsidR="00EA3D26" w:rsidRDefault="008710C4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Poskytování školení administrátorů – 2x ročně v prostorách poskytovatele</w:t>
      </w:r>
      <w:r w:rsidR="003C6930">
        <w:rPr>
          <w:sz w:val="18"/>
          <w:szCs w:val="18"/>
        </w:rPr>
        <w:t>.</w:t>
      </w:r>
    </w:p>
    <w:p w14:paraId="47DD7AC1" w14:textId="3C147BE2" w:rsidR="00EA3D26" w:rsidRDefault="003D322F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Telefonická podpora v pracovních dnech od 9.00 hod do 17.00 hod</w:t>
      </w:r>
    </w:p>
    <w:p w14:paraId="47DD7AC2" w14:textId="246889A1" w:rsidR="00EA3D26" w:rsidRDefault="008710C4">
      <w:pPr>
        <w:numPr>
          <w:ilvl w:val="1"/>
          <w:numId w:val="1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E-mail podpora v pracovních dnech od 9.00</w:t>
      </w:r>
      <w:r w:rsidR="003D322F">
        <w:rPr>
          <w:sz w:val="18"/>
          <w:szCs w:val="18"/>
        </w:rPr>
        <w:t xml:space="preserve"> hod do 17.00 hod</w:t>
      </w:r>
      <w:r>
        <w:rPr>
          <w:sz w:val="18"/>
          <w:szCs w:val="18"/>
        </w:rPr>
        <w:t xml:space="preserve"> </w:t>
      </w:r>
    </w:p>
    <w:p w14:paraId="47DD7AC3" w14:textId="4C873D9F" w:rsidR="00EA3D26" w:rsidRDefault="003D322F" w:rsidP="0032763D">
      <w:pPr>
        <w:numPr>
          <w:ilvl w:val="0"/>
          <w:numId w:val="1"/>
        </w:numPr>
        <w:spacing w:line="254" w:lineRule="auto"/>
        <w:ind w:left="2127" w:right="280" w:hanging="686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8710C4">
        <w:rPr>
          <w:sz w:val="18"/>
          <w:szCs w:val="18"/>
        </w:rPr>
        <w:t>ktualizac</w:t>
      </w:r>
      <w:r w:rsidR="005A3C7C">
        <w:rPr>
          <w:sz w:val="18"/>
          <w:szCs w:val="18"/>
        </w:rPr>
        <w:t>e</w:t>
      </w:r>
      <w:r w:rsidR="008710C4">
        <w:rPr>
          <w:sz w:val="18"/>
          <w:szCs w:val="18"/>
        </w:rPr>
        <w:t xml:space="preserve"> aplikací v případě nutných úprav z důvodu kompatibility (v závislosti</w:t>
      </w:r>
      <w:r w:rsidR="002E0404">
        <w:rPr>
          <w:sz w:val="18"/>
          <w:szCs w:val="18"/>
        </w:rPr>
        <w:br/>
      </w:r>
      <w:r w:rsidR="008710C4">
        <w:rPr>
          <w:sz w:val="18"/>
          <w:szCs w:val="18"/>
        </w:rPr>
        <w:t xml:space="preserve">na systémech </w:t>
      </w:r>
      <w:proofErr w:type="spellStart"/>
      <w:r w:rsidR="008710C4">
        <w:rPr>
          <w:sz w:val="18"/>
          <w:szCs w:val="18"/>
        </w:rPr>
        <w:t>iOS</w:t>
      </w:r>
      <w:proofErr w:type="spellEnd"/>
      <w:r w:rsidR="008710C4">
        <w:rPr>
          <w:sz w:val="18"/>
          <w:szCs w:val="18"/>
        </w:rPr>
        <w:t xml:space="preserve">, Windows, </w:t>
      </w:r>
      <w:proofErr w:type="spellStart"/>
      <w:r w:rsidR="008710C4">
        <w:rPr>
          <w:sz w:val="18"/>
          <w:szCs w:val="18"/>
        </w:rPr>
        <w:t>macOS</w:t>
      </w:r>
      <w:proofErr w:type="spellEnd"/>
      <w:r w:rsidR="008710C4">
        <w:rPr>
          <w:sz w:val="18"/>
          <w:szCs w:val="18"/>
        </w:rPr>
        <w:t xml:space="preserve">, Android) a jejich publikování na zdroje pro bezplatný přístup </w:t>
      </w:r>
      <w:r w:rsidR="005A3C7C">
        <w:rPr>
          <w:sz w:val="18"/>
          <w:szCs w:val="18"/>
        </w:rPr>
        <w:t>klienta/</w:t>
      </w:r>
      <w:r w:rsidR="008710C4">
        <w:rPr>
          <w:sz w:val="18"/>
          <w:szCs w:val="18"/>
        </w:rPr>
        <w:t>uživatelů (</w:t>
      </w:r>
      <w:r w:rsidR="002677C5">
        <w:rPr>
          <w:sz w:val="18"/>
          <w:szCs w:val="18"/>
        </w:rPr>
        <w:t xml:space="preserve">veřejnosti - </w:t>
      </w:r>
      <w:r w:rsidR="008710C4">
        <w:rPr>
          <w:sz w:val="18"/>
          <w:szCs w:val="18"/>
        </w:rPr>
        <w:t>studentů, autorů i administrátorů).</w:t>
      </w:r>
    </w:p>
    <w:p w14:paraId="47DD7AC4" w14:textId="05E2C920" w:rsidR="00EA3D26" w:rsidRDefault="003D322F" w:rsidP="0032763D">
      <w:pPr>
        <w:numPr>
          <w:ilvl w:val="0"/>
          <w:numId w:val="1"/>
        </w:numPr>
        <w:spacing w:line="254" w:lineRule="auto"/>
        <w:ind w:left="2127" w:right="280" w:hanging="686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8710C4">
        <w:rPr>
          <w:sz w:val="18"/>
          <w:szCs w:val="18"/>
        </w:rPr>
        <w:t xml:space="preserve">elikost dat na serveru 100GB, za každých dalších 100GB s poplatkem 2 000,- </w:t>
      </w:r>
      <w:r w:rsidR="002E0404">
        <w:rPr>
          <w:sz w:val="18"/>
          <w:szCs w:val="18"/>
        </w:rPr>
        <w:t>Kč bez</w:t>
      </w:r>
      <w:r w:rsidR="008710C4">
        <w:rPr>
          <w:sz w:val="18"/>
          <w:szCs w:val="18"/>
        </w:rPr>
        <w:t xml:space="preserve"> DPH/měsíc</w:t>
      </w:r>
      <w:r w:rsidR="003C6930">
        <w:rPr>
          <w:sz w:val="18"/>
          <w:szCs w:val="18"/>
        </w:rPr>
        <w:t>.</w:t>
      </w:r>
    </w:p>
    <w:p w14:paraId="47DD7AC5" w14:textId="77777777" w:rsidR="00EA3D26" w:rsidRDefault="00EA3D26">
      <w:pPr>
        <w:spacing w:line="254" w:lineRule="auto"/>
        <w:ind w:left="425" w:right="280" w:hanging="435"/>
        <w:jc w:val="both"/>
        <w:rPr>
          <w:sz w:val="18"/>
          <w:szCs w:val="18"/>
        </w:rPr>
      </w:pPr>
    </w:p>
    <w:p w14:paraId="47DD7AC6" w14:textId="684A8EBD" w:rsidR="00EA3D26" w:rsidRDefault="008710C4">
      <w:pPr>
        <w:pStyle w:val="Odstavecseseznamem"/>
        <w:numPr>
          <w:ilvl w:val="0"/>
          <w:numId w:val="2"/>
        </w:numPr>
        <w:spacing w:line="254" w:lineRule="auto"/>
        <w:ind w:right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Užívání služby</w:t>
      </w:r>
    </w:p>
    <w:p w14:paraId="47DD7AC7" w14:textId="77777777" w:rsidR="00EA3D26" w:rsidRDefault="008710C4">
      <w:p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DD7AC8" w14:textId="2FC075CA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Klient se zavazuje užívat službu v souladu s touto smlouvou.</w:t>
      </w:r>
    </w:p>
    <w:p w14:paraId="47DD7AC9" w14:textId="77777777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Klient není oprávněn přenechat přístupy opravňující jej využívat poskytované služby další osobě bez předchozího písemného souhlasu poskytovatele.</w:t>
      </w:r>
    </w:p>
    <w:p w14:paraId="47DD7ACA" w14:textId="43FC2D42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Poskytovatel je povinen poskytovat službu </w:t>
      </w:r>
      <w:r w:rsidR="004454CF">
        <w:rPr>
          <w:sz w:val="18"/>
          <w:szCs w:val="18"/>
        </w:rPr>
        <w:t xml:space="preserve">řádně, včas a </w:t>
      </w:r>
      <w:r>
        <w:rPr>
          <w:sz w:val="18"/>
          <w:szCs w:val="18"/>
        </w:rPr>
        <w:t>v kvalitě a rozsahu, je</w:t>
      </w:r>
      <w:r w:rsidR="004454CF">
        <w:rPr>
          <w:sz w:val="18"/>
          <w:szCs w:val="18"/>
        </w:rPr>
        <w:t>n</w:t>
      </w:r>
      <w:r>
        <w:rPr>
          <w:sz w:val="18"/>
          <w:szCs w:val="18"/>
        </w:rPr>
        <w:t>ž je určen charakterem služby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a touto smlouvou.</w:t>
      </w:r>
    </w:p>
    <w:p w14:paraId="47DD7ACB" w14:textId="77777777" w:rsidR="00EA3D26" w:rsidRDefault="00EA3D26">
      <w:pPr>
        <w:spacing w:line="254" w:lineRule="auto"/>
        <w:ind w:right="280"/>
        <w:jc w:val="center"/>
        <w:rPr>
          <w:b/>
          <w:sz w:val="18"/>
          <w:szCs w:val="18"/>
        </w:rPr>
      </w:pPr>
    </w:p>
    <w:p w14:paraId="47DD7ACC" w14:textId="77777777" w:rsidR="00EA3D26" w:rsidRDefault="008710C4">
      <w:pPr>
        <w:pStyle w:val="Odstavecseseznamem"/>
        <w:numPr>
          <w:ilvl w:val="0"/>
          <w:numId w:val="2"/>
        </w:numPr>
        <w:spacing w:line="254" w:lineRule="auto"/>
        <w:ind w:right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Doba plnění</w:t>
      </w:r>
    </w:p>
    <w:p w14:paraId="47DD7ACD" w14:textId="77777777" w:rsidR="00EA3D26" w:rsidRDefault="008710C4">
      <w:p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DD7ACE" w14:textId="71129EC6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Smluvní vztah začíná datem účinnosti smlouvy a je sjednán na dobu </w:t>
      </w:r>
      <w:r w:rsidR="0032763D">
        <w:rPr>
          <w:sz w:val="18"/>
          <w:szCs w:val="18"/>
        </w:rPr>
        <w:t>určitou do 30.</w:t>
      </w:r>
      <w:r w:rsidR="00FF0561">
        <w:rPr>
          <w:sz w:val="18"/>
          <w:szCs w:val="18"/>
        </w:rPr>
        <w:t xml:space="preserve"> </w:t>
      </w:r>
      <w:r w:rsidR="0032763D">
        <w:rPr>
          <w:sz w:val="18"/>
          <w:szCs w:val="18"/>
        </w:rPr>
        <w:t>6.</w:t>
      </w:r>
      <w:r w:rsidR="00FF0561">
        <w:rPr>
          <w:sz w:val="18"/>
          <w:szCs w:val="18"/>
        </w:rPr>
        <w:t xml:space="preserve"> </w:t>
      </w:r>
      <w:r w:rsidR="0032763D">
        <w:rPr>
          <w:sz w:val="18"/>
          <w:szCs w:val="18"/>
        </w:rPr>
        <w:t>2026.</w:t>
      </w:r>
    </w:p>
    <w:p w14:paraId="47DD7ACF" w14:textId="77777777" w:rsidR="00EA3D26" w:rsidRDefault="00EA3D26">
      <w:pPr>
        <w:jc w:val="center"/>
        <w:rPr>
          <w:sz w:val="18"/>
          <w:szCs w:val="18"/>
        </w:rPr>
      </w:pPr>
    </w:p>
    <w:p w14:paraId="47DD7AD0" w14:textId="388CB466" w:rsidR="00EA3D26" w:rsidRDefault="008710C4">
      <w:pPr>
        <w:pStyle w:val="Odstavecseseznamem"/>
        <w:numPr>
          <w:ilvl w:val="0"/>
          <w:numId w:val="2"/>
        </w:numPr>
        <w:spacing w:line="254" w:lineRule="auto"/>
        <w:ind w:right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Odměna</w:t>
      </w:r>
      <w:r w:rsidR="00947CCD">
        <w:rPr>
          <w:b/>
          <w:sz w:val="18"/>
          <w:szCs w:val="18"/>
        </w:rPr>
        <w:t xml:space="preserve"> a platební podmínky</w:t>
      </w:r>
    </w:p>
    <w:p w14:paraId="47DD7AD1" w14:textId="77777777" w:rsidR="00EA3D26" w:rsidRDefault="008710C4">
      <w:p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DD7AD3" w14:textId="03554526" w:rsidR="00EA3D26" w:rsidRPr="001E766F" w:rsidRDefault="008710C4" w:rsidP="001E766F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Odměna za službu</w:t>
      </w:r>
      <w:r w:rsidR="00E92455">
        <w:rPr>
          <w:sz w:val="18"/>
          <w:szCs w:val="18"/>
        </w:rPr>
        <w:t>, zahrnující všechny náklady poskytovatele potřebné k jejímu poskytování klientovi</w:t>
      </w:r>
      <w:r w:rsidR="00967FBF">
        <w:rPr>
          <w:sz w:val="18"/>
          <w:szCs w:val="18"/>
        </w:rPr>
        <w:t xml:space="preserve"> (zejména též licence)</w:t>
      </w:r>
      <w:r w:rsidR="00E92455">
        <w:rPr>
          <w:sz w:val="18"/>
          <w:szCs w:val="18"/>
        </w:rPr>
        <w:t>,</w:t>
      </w:r>
      <w:r>
        <w:rPr>
          <w:sz w:val="18"/>
          <w:szCs w:val="18"/>
        </w:rPr>
        <w:t xml:space="preserve"> je </w:t>
      </w:r>
      <w:r w:rsidR="00EC29FA">
        <w:rPr>
          <w:sz w:val="18"/>
          <w:szCs w:val="18"/>
        </w:rPr>
        <w:t>dohodnuta</w:t>
      </w:r>
      <w:r>
        <w:rPr>
          <w:sz w:val="18"/>
          <w:szCs w:val="18"/>
        </w:rPr>
        <w:t xml:space="preserve"> </w:t>
      </w:r>
      <w:r w:rsidR="00EC29FA">
        <w:rPr>
          <w:sz w:val="18"/>
          <w:szCs w:val="18"/>
        </w:rPr>
        <w:t xml:space="preserve">paušálem </w:t>
      </w:r>
      <w:r w:rsidR="00E92455">
        <w:rPr>
          <w:sz w:val="18"/>
          <w:szCs w:val="18"/>
        </w:rPr>
        <w:t>ve výši</w:t>
      </w:r>
      <w:r>
        <w:rPr>
          <w:sz w:val="18"/>
          <w:szCs w:val="18"/>
        </w:rPr>
        <w:t xml:space="preserve"> </w:t>
      </w:r>
      <w:r w:rsidR="00BA1F88">
        <w:rPr>
          <w:sz w:val="18"/>
          <w:szCs w:val="18"/>
        </w:rPr>
        <w:t>5</w:t>
      </w:r>
      <w:r>
        <w:rPr>
          <w:sz w:val="18"/>
          <w:szCs w:val="18"/>
        </w:rPr>
        <w:t xml:space="preserve"> 000,- Kč měsíčně</w:t>
      </w:r>
      <w:r w:rsidR="00EC29FA">
        <w:rPr>
          <w:sz w:val="18"/>
          <w:szCs w:val="18"/>
        </w:rPr>
        <w:t xml:space="preserve"> bez DPH</w:t>
      </w:r>
      <w:r>
        <w:rPr>
          <w:sz w:val="18"/>
          <w:szCs w:val="18"/>
        </w:rPr>
        <w:t xml:space="preserve">. </w:t>
      </w:r>
      <w:r w:rsidR="007F6F7A">
        <w:rPr>
          <w:sz w:val="18"/>
          <w:szCs w:val="18"/>
        </w:rPr>
        <w:t xml:space="preserve">Celková cena za služby dle této </w:t>
      </w:r>
      <w:r w:rsidR="00527DD7">
        <w:rPr>
          <w:sz w:val="18"/>
          <w:szCs w:val="18"/>
        </w:rPr>
        <w:t xml:space="preserve">smlouvy poskytované po celou dobu její účinnosti a zahrnující též poplatek uvedený v článku I. odst. 4. písm. e), činí maximálně </w:t>
      </w:r>
      <w:r w:rsidR="004F1139">
        <w:rPr>
          <w:sz w:val="18"/>
          <w:szCs w:val="18"/>
        </w:rPr>
        <w:t>240 000,</w:t>
      </w:r>
      <w:r w:rsidR="00527DD7">
        <w:rPr>
          <w:sz w:val="18"/>
          <w:szCs w:val="18"/>
        </w:rPr>
        <w:t xml:space="preserve">- Kč bez DPH. </w:t>
      </w:r>
      <w:r w:rsidR="002E0404">
        <w:rPr>
          <w:sz w:val="18"/>
          <w:szCs w:val="18"/>
        </w:rPr>
        <w:br/>
      </w:r>
      <w:r w:rsidR="00EC29FA">
        <w:rPr>
          <w:sz w:val="18"/>
          <w:szCs w:val="18"/>
        </w:rPr>
        <w:t xml:space="preserve">K </w:t>
      </w:r>
      <w:r>
        <w:rPr>
          <w:sz w:val="18"/>
          <w:szCs w:val="18"/>
        </w:rPr>
        <w:t>cen</w:t>
      </w:r>
      <w:r w:rsidR="00EC29FA">
        <w:rPr>
          <w:sz w:val="18"/>
          <w:szCs w:val="18"/>
        </w:rPr>
        <w:t>ě</w:t>
      </w:r>
      <w:r>
        <w:rPr>
          <w:sz w:val="18"/>
          <w:szCs w:val="18"/>
        </w:rPr>
        <w:t xml:space="preserve"> </w:t>
      </w:r>
      <w:r w:rsidR="00EC29FA">
        <w:rPr>
          <w:sz w:val="18"/>
          <w:szCs w:val="18"/>
        </w:rPr>
        <w:t>bude připočítána daň z přidané hodnoty</w:t>
      </w:r>
      <w:r>
        <w:rPr>
          <w:sz w:val="18"/>
          <w:szCs w:val="18"/>
        </w:rPr>
        <w:t xml:space="preserve"> </w:t>
      </w:r>
      <w:r w:rsidR="00EC29FA">
        <w:rPr>
          <w:sz w:val="18"/>
          <w:szCs w:val="18"/>
        </w:rPr>
        <w:t>(</w:t>
      </w:r>
      <w:r>
        <w:rPr>
          <w:sz w:val="18"/>
          <w:szCs w:val="18"/>
        </w:rPr>
        <w:t>DPH</w:t>
      </w:r>
      <w:r w:rsidR="00EC29FA">
        <w:rPr>
          <w:sz w:val="18"/>
          <w:szCs w:val="18"/>
        </w:rPr>
        <w:t>)</w:t>
      </w:r>
      <w:r>
        <w:rPr>
          <w:sz w:val="18"/>
          <w:szCs w:val="18"/>
        </w:rPr>
        <w:t xml:space="preserve"> v zákonné výši</w:t>
      </w:r>
      <w:r w:rsidR="00EC29FA">
        <w:rPr>
          <w:sz w:val="18"/>
          <w:szCs w:val="18"/>
        </w:rPr>
        <w:t xml:space="preserve"> k datu uskutečnění zdanitelného plnění</w:t>
      </w:r>
      <w:r w:rsidR="00947CCD">
        <w:rPr>
          <w:sz w:val="18"/>
          <w:szCs w:val="18"/>
        </w:rPr>
        <w:t>; změna zákonné výše DPH v průběhu doby plnění smlouvy nebude považována za změnu smlouvy podléhající sjednání dodatku</w:t>
      </w:r>
      <w:r>
        <w:rPr>
          <w:sz w:val="18"/>
          <w:szCs w:val="18"/>
        </w:rPr>
        <w:t>.</w:t>
      </w:r>
    </w:p>
    <w:p w14:paraId="19A49932" w14:textId="397AD8A8" w:rsidR="00E92455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Platb</w:t>
      </w:r>
      <w:r w:rsidR="009E5F71">
        <w:rPr>
          <w:sz w:val="18"/>
          <w:szCs w:val="18"/>
        </w:rPr>
        <w:t>y</w:t>
      </w:r>
      <w:r>
        <w:rPr>
          <w:sz w:val="18"/>
          <w:szCs w:val="18"/>
        </w:rPr>
        <w:t xml:space="preserve"> odměny dle této smlouvy bud</w:t>
      </w:r>
      <w:r w:rsidR="009E5F71">
        <w:rPr>
          <w:sz w:val="18"/>
          <w:szCs w:val="18"/>
        </w:rPr>
        <w:t>ou</w:t>
      </w:r>
      <w:r>
        <w:rPr>
          <w:sz w:val="18"/>
          <w:szCs w:val="18"/>
        </w:rPr>
        <w:t xml:space="preserve"> klientem proveden</w:t>
      </w:r>
      <w:r w:rsidR="009E5F71">
        <w:rPr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 w:rsidR="009E5F71">
        <w:rPr>
          <w:sz w:val="18"/>
          <w:szCs w:val="18"/>
        </w:rPr>
        <w:t xml:space="preserve">za každé ukončené kalendářní </w:t>
      </w:r>
      <w:r>
        <w:rPr>
          <w:sz w:val="18"/>
          <w:szCs w:val="18"/>
        </w:rPr>
        <w:t>čtvrtlet</w:t>
      </w:r>
      <w:r w:rsidR="009E5F71">
        <w:rPr>
          <w:sz w:val="18"/>
          <w:szCs w:val="18"/>
        </w:rPr>
        <w:t>í</w:t>
      </w:r>
      <w:r>
        <w:rPr>
          <w:sz w:val="18"/>
          <w:szCs w:val="18"/>
        </w:rPr>
        <w:t xml:space="preserve"> bezhotovostním převodem na základě faktur vystaven</w:t>
      </w:r>
      <w:r w:rsidR="009E5F71">
        <w:rPr>
          <w:sz w:val="18"/>
          <w:szCs w:val="18"/>
        </w:rPr>
        <w:t>ých</w:t>
      </w:r>
      <w:r>
        <w:rPr>
          <w:sz w:val="18"/>
          <w:szCs w:val="18"/>
        </w:rPr>
        <w:t xml:space="preserve"> poskytovatelem. </w:t>
      </w:r>
      <w:r w:rsidR="009E5F71">
        <w:rPr>
          <w:sz w:val="18"/>
          <w:szCs w:val="18"/>
        </w:rPr>
        <w:t>První f</w:t>
      </w:r>
      <w:r w:rsidR="005777CC">
        <w:rPr>
          <w:sz w:val="18"/>
          <w:szCs w:val="18"/>
        </w:rPr>
        <w:t>aktura</w:t>
      </w:r>
      <w:r w:rsidR="009E5F71">
        <w:rPr>
          <w:sz w:val="18"/>
          <w:szCs w:val="18"/>
        </w:rPr>
        <w:t xml:space="preserve"> za </w:t>
      </w:r>
      <w:r w:rsidR="00E92455">
        <w:rPr>
          <w:sz w:val="18"/>
          <w:szCs w:val="18"/>
        </w:rPr>
        <w:t>poskytov</w:t>
      </w:r>
      <w:r w:rsidR="009E5F71">
        <w:rPr>
          <w:sz w:val="18"/>
          <w:szCs w:val="18"/>
        </w:rPr>
        <w:t>ané</w:t>
      </w:r>
      <w:r w:rsidR="00E92455">
        <w:rPr>
          <w:sz w:val="18"/>
          <w:szCs w:val="18"/>
        </w:rPr>
        <w:t xml:space="preserve"> služb</w:t>
      </w:r>
      <w:r w:rsidR="009E5F71">
        <w:rPr>
          <w:sz w:val="18"/>
          <w:szCs w:val="18"/>
        </w:rPr>
        <w:t>y do 30. 9. 2022</w:t>
      </w:r>
      <w:r w:rsidR="00E92455">
        <w:rPr>
          <w:sz w:val="18"/>
          <w:szCs w:val="18"/>
        </w:rPr>
        <w:t xml:space="preserve"> bude ve výši </w:t>
      </w:r>
      <w:r w:rsidR="00B2328A">
        <w:rPr>
          <w:sz w:val="18"/>
          <w:szCs w:val="18"/>
        </w:rPr>
        <w:t>15 000</w:t>
      </w:r>
      <w:r w:rsidR="00E92455">
        <w:rPr>
          <w:sz w:val="18"/>
          <w:szCs w:val="18"/>
        </w:rPr>
        <w:t xml:space="preserve"> Kč bez DPH</w:t>
      </w:r>
      <w:r w:rsidR="00B2328A">
        <w:rPr>
          <w:sz w:val="18"/>
          <w:szCs w:val="18"/>
        </w:rPr>
        <w:t xml:space="preserve">, </w:t>
      </w:r>
      <w:r w:rsidR="009E5F71">
        <w:rPr>
          <w:sz w:val="18"/>
          <w:szCs w:val="18"/>
        </w:rPr>
        <w:t xml:space="preserve">přičemž </w:t>
      </w:r>
      <w:r w:rsidR="00B2328A">
        <w:rPr>
          <w:sz w:val="18"/>
          <w:szCs w:val="18"/>
        </w:rPr>
        <w:t xml:space="preserve">v této částce </w:t>
      </w:r>
      <w:r w:rsidR="002E0404">
        <w:rPr>
          <w:sz w:val="18"/>
          <w:szCs w:val="18"/>
        </w:rPr>
        <w:br/>
      </w:r>
      <w:r w:rsidR="00B2328A">
        <w:rPr>
          <w:sz w:val="18"/>
          <w:szCs w:val="18"/>
        </w:rPr>
        <w:t xml:space="preserve">je </w:t>
      </w:r>
      <w:r w:rsidR="009E5F71">
        <w:rPr>
          <w:sz w:val="18"/>
          <w:szCs w:val="18"/>
        </w:rPr>
        <w:t>zahrnut</w:t>
      </w:r>
      <w:r w:rsidR="00B2328A">
        <w:rPr>
          <w:sz w:val="18"/>
          <w:szCs w:val="18"/>
        </w:rPr>
        <w:t xml:space="preserve"> zkušební provoz </w:t>
      </w:r>
      <w:r w:rsidR="007F6F7A">
        <w:rPr>
          <w:sz w:val="18"/>
          <w:szCs w:val="18"/>
        </w:rPr>
        <w:t>v rámci aplikační fáze služby</w:t>
      </w:r>
      <w:r w:rsidR="00B2328A">
        <w:rPr>
          <w:sz w:val="18"/>
          <w:szCs w:val="18"/>
        </w:rPr>
        <w:t>.</w:t>
      </w:r>
      <w:r w:rsidR="002E0404">
        <w:rPr>
          <w:sz w:val="18"/>
          <w:szCs w:val="18"/>
        </w:rPr>
        <w:t xml:space="preserve"> </w:t>
      </w:r>
      <w:r w:rsidR="00947CCD">
        <w:rPr>
          <w:sz w:val="18"/>
          <w:szCs w:val="18"/>
        </w:rPr>
        <w:t>Dohodnutá cena může být změněna pouze dodatkem ke smlouvě v závislosti na změně způsobu poskytování služeb.</w:t>
      </w:r>
    </w:p>
    <w:p w14:paraId="47DD7AD4" w14:textId="3AB03D38" w:rsidR="00EA3D26" w:rsidRDefault="00EC29FA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Datem uskutečnění zdanitelného plnění je poslední den příslušného </w:t>
      </w:r>
      <w:r w:rsidR="00947CCD">
        <w:rPr>
          <w:sz w:val="18"/>
          <w:szCs w:val="18"/>
        </w:rPr>
        <w:t xml:space="preserve">kalendářního </w:t>
      </w:r>
      <w:r>
        <w:rPr>
          <w:sz w:val="18"/>
          <w:szCs w:val="18"/>
        </w:rPr>
        <w:t>čtvrtletí</w:t>
      </w:r>
      <w:r w:rsidR="00947CCD">
        <w:rPr>
          <w:sz w:val="18"/>
          <w:szCs w:val="18"/>
        </w:rPr>
        <w:t>, v němž byly služby poskytnuty</w:t>
      </w:r>
      <w:r w:rsidR="00F56751">
        <w:rPr>
          <w:sz w:val="18"/>
          <w:szCs w:val="18"/>
        </w:rPr>
        <w:t>, resp. fakturovány</w:t>
      </w:r>
      <w:r>
        <w:rPr>
          <w:sz w:val="18"/>
          <w:szCs w:val="18"/>
        </w:rPr>
        <w:t xml:space="preserve">. V případě poskytování služeb po dobu kratší než </w:t>
      </w:r>
      <w:r w:rsidR="00F56751">
        <w:rPr>
          <w:sz w:val="18"/>
          <w:szCs w:val="18"/>
        </w:rPr>
        <w:t xml:space="preserve">jeden </w:t>
      </w:r>
      <w:r>
        <w:rPr>
          <w:sz w:val="18"/>
          <w:szCs w:val="18"/>
        </w:rPr>
        <w:t>měsíc bude fakturována část ceny</w:t>
      </w:r>
      <w:r w:rsidR="00947CCD">
        <w:rPr>
          <w:sz w:val="18"/>
          <w:szCs w:val="18"/>
        </w:rPr>
        <w:t xml:space="preserve"> odpovídající skutečnému počtu dní poskytování služeb</w:t>
      </w:r>
      <w:r>
        <w:rPr>
          <w:sz w:val="18"/>
          <w:szCs w:val="18"/>
        </w:rPr>
        <w:t>.</w:t>
      </w:r>
    </w:p>
    <w:p w14:paraId="154EE119" w14:textId="58570163" w:rsidR="00947CCD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Faktura bude doručena klientovi elektronicky. Faktura bude mít náležitosti účetního dokladu podle zákona č. 563/1991 Sb.</w:t>
      </w:r>
      <w:r w:rsidR="00EC29FA">
        <w:rPr>
          <w:sz w:val="18"/>
          <w:szCs w:val="18"/>
        </w:rPr>
        <w:t>,</w:t>
      </w:r>
      <w:r w:rsidR="00E92455">
        <w:rPr>
          <w:sz w:val="18"/>
          <w:szCs w:val="18"/>
        </w:rPr>
        <w:t xml:space="preserve"> o účetnictví,</w:t>
      </w:r>
      <w:r>
        <w:rPr>
          <w:sz w:val="18"/>
          <w:szCs w:val="18"/>
        </w:rPr>
        <w:t xml:space="preserve"> ve znění pozdějších předpisů, náležitosti dle § 435 </w:t>
      </w:r>
      <w:r w:rsidR="00E92455">
        <w:rPr>
          <w:sz w:val="18"/>
          <w:szCs w:val="18"/>
        </w:rPr>
        <w:t>občanského zákoníku,</w:t>
      </w:r>
      <w:r>
        <w:rPr>
          <w:sz w:val="18"/>
          <w:szCs w:val="18"/>
        </w:rPr>
        <w:t xml:space="preserve"> a pokud je poskytovatel plátce DPH</w:t>
      </w:r>
      <w:r w:rsidR="00E92455">
        <w:rPr>
          <w:sz w:val="18"/>
          <w:szCs w:val="18"/>
        </w:rPr>
        <w:t>,</w:t>
      </w:r>
      <w:r>
        <w:rPr>
          <w:sz w:val="18"/>
          <w:szCs w:val="18"/>
        </w:rPr>
        <w:t xml:space="preserve"> náležitosti daňového dokladu podle zákona č. 235/2004 Sb.</w:t>
      </w:r>
      <w:r w:rsidR="00E92455">
        <w:rPr>
          <w:sz w:val="18"/>
          <w:szCs w:val="18"/>
        </w:rPr>
        <w:t>, o dani z přidané hodnoty,</w:t>
      </w:r>
      <w:r>
        <w:rPr>
          <w:sz w:val="18"/>
          <w:szCs w:val="18"/>
        </w:rPr>
        <w:t xml:space="preserve"> ve znění pozdějších předpisů.</w:t>
      </w:r>
      <w:r w:rsidR="00947CCD">
        <w:rPr>
          <w:sz w:val="18"/>
          <w:szCs w:val="18"/>
        </w:rPr>
        <w:t xml:space="preserve"> </w:t>
      </w:r>
    </w:p>
    <w:p w14:paraId="47DD7AD5" w14:textId="11597317" w:rsidR="00EA3D26" w:rsidRDefault="00947CCD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Každá faktura musí obsahovat údaj o příslušném smluvním ujednání (číselný identifikátor této smlouvy </w:t>
      </w:r>
      <w:r w:rsidRPr="002E0404">
        <w:rPr>
          <w:sz w:val="18"/>
          <w:szCs w:val="18"/>
        </w:rPr>
        <w:t>SM7122-</w:t>
      </w:r>
      <w:r w:rsidR="00616F9C">
        <w:rPr>
          <w:sz w:val="18"/>
          <w:szCs w:val="18"/>
        </w:rPr>
        <w:t>025</w:t>
      </w:r>
      <w:r w:rsidRPr="002E0404">
        <w:rPr>
          <w:sz w:val="18"/>
          <w:szCs w:val="18"/>
        </w:rPr>
        <w:t>,</w:t>
      </w:r>
      <w:r>
        <w:rPr>
          <w:sz w:val="18"/>
          <w:szCs w:val="18"/>
        </w:rPr>
        <w:t xml:space="preserve"> případně slovní identifikaci). Faktura musí dále obsahovat informaci </w:t>
      </w:r>
      <w:r w:rsidR="002E0404">
        <w:rPr>
          <w:sz w:val="18"/>
          <w:szCs w:val="18"/>
        </w:rPr>
        <w:br/>
      </w:r>
      <w:r>
        <w:rPr>
          <w:sz w:val="18"/>
          <w:szCs w:val="18"/>
        </w:rPr>
        <w:t xml:space="preserve">či doklad o účtovaných službách a </w:t>
      </w:r>
      <w:r w:rsidR="0079283C">
        <w:rPr>
          <w:sz w:val="18"/>
          <w:szCs w:val="18"/>
        </w:rPr>
        <w:t xml:space="preserve">příslušné </w:t>
      </w:r>
      <w:r>
        <w:rPr>
          <w:sz w:val="18"/>
          <w:szCs w:val="18"/>
        </w:rPr>
        <w:t>době jejich poskytování.</w:t>
      </w:r>
      <w:r w:rsidR="002F47CF">
        <w:rPr>
          <w:sz w:val="18"/>
          <w:szCs w:val="18"/>
        </w:rPr>
        <w:t xml:space="preserve"> </w:t>
      </w:r>
    </w:p>
    <w:p w14:paraId="47DD7AD6" w14:textId="0CF4668B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Odměna je splatná vždy do </w:t>
      </w:r>
      <w:r w:rsidR="00E92455">
        <w:rPr>
          <w:sz w:val="18"/>
          <w:szCs w:val="18"/>
        </w:rPr>
        <w:t>2</w:t>
      </w:r>
      <w:r>
        <w:rPr>
          <w:sz w:val="18"/>
          <w:szCs w:val="18"/>
        </w:rPr>
        <w:t>1 (</w:t>
      </w:r>
      <w:r w:rsidR="00E92455">
        <w:rPr>
          <w:sz w:val="18"/>
          <w:szCs w:val="18"/>
        </w:rPr>
        <w:t>dvaceti jedna</w:t>
      </w:r>
      <w:r>
        <w:rPr>
          <w:sz w:val="18"/>
          <w:szCs w:val="18"/>
        </w:rPr>
        <w:t xml:space="preserve">) </w:t>
      </w:r>
      <w:r w:rsidR="0077077A">
        <w:rPr>
          <w:sz w:val="18"/>
          <w:szCs w:val="18"/>
        </w:rPr>
        <w:t xml:space="preserve">kalendářních </w:t>
      </w:r>
      <w:r>
        <w:rPr>
          <w:sz w:val="18"/>
          <w:szCs w:val="18"/>
        </w:rPr>
        <w:t>dnů po doručení faktury</w:t>
      </w:r>
      <w:r w:rsidR="00E92455">
        <w:rPr>
          <w:sz w:val="18"/>
          <w:szCs w:val="18"/>
        </w:rPr>
        <w:t xml:space="preserve">, přičemž poskytovatel odešle fakturu do 15 (patnácti) </w:t>
      </w:r>
      <w:r w:rsidR="0077077A">
        <w:rPr>
          <w:sz w:val="18"/>
          <w:szCs w:val="18"/>
        </w:rPr>
        <w:t xml:space="preserve">kalendářních </w:t>
      </w:r>
      <w:r w:rsidR="00E92455">
        <w:rPr>
          <w:sz w:val="18"/>
          <w:szCs w:val="18"/>
        </w:rPr>
        <w:t xml:space="preserve">dnů měsíce následujícího po ukončení příslušného </w:t>
      </w:r>
      <w:r w:rsidR="0077077A">
        <w:rPr>
          <w:sz w:val="18"/>
          <w:szCs w:val="18"/>
        </w:rPr>
        <w:t xml:space="preserve">fakturovaného </w:t>
      </w:r>
      <w:r w:rsidR="00E92455">
        <w:rPr>
          <w:sz w:val="18"/>
          <w:szCs w:val="18"/>
        </w:rPr>
        <w:t>čtvrtletí</w:t>
      </w:r>
      <w:r>
        <w:rPr>
          <w:sz w:val="18"/>
          <w:szCs w:val="18"/>
        </w:rPr>
        <w:t>.</w:t>
      </w:r>
    </w:p>
    <w:p w14:paraId="47DD7AD7" w14:textId="46BC434A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V případě, že faktura nebude mít odpovídající náležitosti</w:t>
      </w:r>
      <w:r w:rsidR="004B4EC7">
        <w:rPr>
          <w:sz w:val="18"/>
          <w:szCs w:val="18"/>
        </w:rPr>
        <w:t xml:space="preserve"> či bude jinak neúplná</w:t>
      </w:r>
      <w:r>
        <w:rPr>
          <w:sz w:val="18"/>
          <w:szCs w:val="18"/>
        </w:rPr>
        <w:t xml:space="preserve"> </w:t>
      </w:r>
      <w:r w:rsidR="00E92455">
        <w:rPr>
          <w:sz w:val="18"/>
          <w:szCs w:val="18"/>
        </w:rPr>
        <w:t xml:space="preserve">nesprávně </w:t>
      </w:r>
      <w:r w:rsidR="004B4EC7">
        <w:rPr>
          <w:sz w:val="18"/>
          <w:szCs w:val="18"/>
        </w:rPr>
        <w:t>nebo</w:t>
      </w:r>
      <w:r w:rsidR="00E92455">
        <w:rPr>
          <w:sz w:val="18"/>
          <w:szCs w:val="18"/>
        </w:rPr>
        <w:t xml:space="preserve"> neoprávněně účtovaná, </w:t>
      </w:r>
      <w:r>
        <w:rPr>
          <w:sz w:val="18"/>
          <w:szCs w:val="18"/>
        </w:rPr>
        <w:t>je klient oprávněn ji vrátit ve lhůtě splatnosti zpět poskytovateli k</w:t>
      </w:r>
      <w:r w:rsidR="00E92455">
        <w:rPr>
          <w:sz w:val="18"/>
          <w:szCs w:val="18"/>
        </w:rPr>
        <w:t> </w:t>
      </w:r>
      <w:r>
        <w:rPr>
          <w:sz w:val="18"/>
          <w:szCs w:val="18"/>
        </w:rPr>
        <w:t>doplnění</w:t>
      </w:r>
      <w:r w:rsidR="00E92455">
        <w:rPr>
          <w:sz w:val="18"/>
          <w:szCs w:val="18"/>
        </w:rPr>
        <w:t xml:space="preserve"> nebo vystavení nové faktury</w:t>
      </w:r>
      <w:r>
        <w:rPr>
          <w:sz w:val="18"/>
          <w:szCs w:val="18"/>
        </w:rPr>
        <w:t>, aniž se tak dostane do prodlení se splatností. Lhůta splatnosti počíná běžet znovu od opětovného doručení náležitě doplněné či opravené faktury.</w:t>
      </w:r>
    </w:p>
    <w:p w14:paraId="34B31514" w14:textId="66C616AB" w:rsidR="00E92455" w:rsidRDefault="00947CCD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Klient neposkytuje zálohy předem na služby, které ještě nebyly poskytnuty nebo jejich poskytnutí zatím nebyly prokázány. </w:t>
      </w:r>
    </w:p>
    <w:p w14:paraId="58609C00" w14:textId="55A97195" w:rsidR="00947CCD" w:rsidRDefault="004B4EC7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>Faktura je zaplacena odepsáním příslušné správně účtované částky z účtu sm</w:t>
      </w:r>
      <w:r w:rsidR="002F47CF" w:rsidRPr="009355FE">
        <w:rPr>
          <w:sz w:val="18"/>
          <w:szCs w:val="18"/>
        </w:rPr>
        <w:t>l</w:t>
      </w:r>
      <w:r>
        <w:rPr>
          <w:sz w:val="18"/>
          <w:szCs w:val="18"/>
        </w:rPr>
        <w:t>uvní strany povinné ve prospěch účtu smluvní strany oprávněné, uvedeného v záhlaví této smlouvy.</w:t>
      </w:r>
    </w:p>
    <w:p w14:paraId="59FFB624" w14:textId="7AEF4010" w:rsidR="004B4EC7" w:rsidRDefault="004B4EC7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V případě oprávněné smluvní pokuty či úroku z prodlení vystaví smluvní strana uplatňující sankci fakturu podle uvedených pravidel</w:t>
      </w:r>
      <w:r w:rsidR="005B4E9B">
        <w:rPr>
          <w:sz w:val="18"/>
          <w:szCs w:val="18"/>
        </w:rPr>
        <w:t>.</w:t>
      </w:r>
    </w:p>
    <w:p w14:paraId="47DD7AD8" w14:textId="77777777" w:rsidR="00EA3D26" w:rsidRDefault="00EA3D26">
      <w:pPr>
        <w:spacing w:line="254" w:lineRule="auto"/>
        <w:rPr>
          <w:b/>
          <w:sz w:val="18"/>
          <w:szCs w:val="18"/>
        </w:rPr>
      </w:pPr>
    </w:p>
    <w:p w14:paraId="47DD7AD9" w14:textId="77777777" w:rsidR="00EA3D26" w:rsidRDefault="008710C4">
      <w:pPr>
        <w:pStyle w:val="Odstavecseseznamem"/>
        <w:numPr>
          <w:ilvl w:val="0"/>
          <w:numId w:val="2"/>
        </w:numPr>
        <w:spacing w:line="254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Zajištění závazků poskytovatele a klienta</w:t>
      </w:r>
    </w:p>
    <w:p w14:paraId="47DD7ADA" w14:textId="77777777" w:rsidR="00EA3D26" w:rsidRDefault="008710C4">
      <w:pPr>
        <w:spacing w:line="254" w:lineRule="auto"/>
        <w:ind w:left="566" w:hanging="5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7DD7ADB" w14:textId="1D7248D3" w:rsidR="00EA3D26" w:rsidRDefault="008710C4" w:rsidP="002E0404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prodlení klienta se zaplacením faktury je klient povinen zaplatit poskytovateli </w:t>
      </w:r>
      <w:r w:rsidR="00882ADE">
        <w:rPr>
          <w:sz w:val="18"/>
          <w:szCs w:val="18"/>
        </w:rPr>
        <w:t>úrok</w:t>
      </w:r>
      <w:r w:rsidR="002E0404">
        <w:rPr>
          <w:sz w:val="18"/>
          <w:szCs w:val="18"/>
        </w:rPr>
        <w:br/>
      </w:r>
      <w:r w:rsidR="00882ADE">
        <w:rPr>
          <w:sz w:val="18"/>
          <w:szCs w:val="18"/>
        </w:rPr>
        <w:t>z prodlení</w:t>
      </w:r>
      <w:r>
        <w:rPr>
          <w:sz w:val="18"/>
          <w:szCs w:val="18"/>
        </w:rPr>
        <w:t xml:space="preserve"> z nezaplacené částky za každý započatý den prodlení</w:t>
      </w:r>
      <w:r w:rsidR="00E55C4F">
        <w:rPr>
          <w:sz w:val="18"/>
          <w:szCs w:val="18"/>
        </w:rPr>
        <w:t xml:space="preserve"> ve výši stanovené dle </w:t>
      </w:r>
      <w:r w:rsidR="00C33976">
        <w:rPr>
          <w:sz w:val="18"/>
          <w:szCs w:val="18"/>
        </w:rPr>
        <w:br/>
      </w:r>
      <w:proofErr w:type="spellStart"/>
      <w:r w:rsidR="00E55C4F">
        <w:rPr>
          <w:sz w:val="18"/>
          <w:szCs w:val="18"/>
        </w:rPr>
        <w:t>ust</w:t>
      </w:r>
      <w:proofErr w:type="spellEnd"/>
      <w:r w:rsidR="00E55C4F">
        <w:rPr>
          <w:sz w:val="18"/>
          <w:szCs w:val="18"/>
        </w:rPr>
        <w:t>.</w:t>
      </w:r>
      <w:r w:rsidR="00C33976">
        <w:rPr>
          <w:sz w:val="18"/>
          <w:szCs w:val="18"/>
        </w:rPr>
        <w:t xml:space="preserve"> </w:t>
      </w:r>
      <w:r w:rsidR="00E55C4F">
        <w:rPr>
          <w:sz w:val="18"/>
          <w:szCs w:val="18"/>
        </w:rPr>
        <w:t>§ 1802 a násl. a § 1970 a násl. občanského zákoníku a nařízení vlády č. 351/2013 Sb</w:t>
      </w:r>
      <w:r>
        <w:rPr>
          <w:sz w:val="18"/>
          <w:szCs w:val="18"/>
        </w:rPr>
        <w:t>.</w:t>
      </w:r>
    </w:p>
    <w:p w14:paraId="47DD7ADC" w14:textId="18492EFD" w:rsidR="00EA3D26" w:rsidRDefault="008710C4" w:rsidP="002E0404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V případě výpadku služby je poskytovatel povinen zaplatit klientovi smluvní pokutu ve výši</w:t>
      </w:r>
      <w:r w:rsidR="002E0404">
        <w:rPr>
          <w:sz w:val="18"/>
          <w:szCs w:val="18"/>
        </w:rPr>
        <w:br/>
      </w:r>
      <w:r>
        <w:rPr>
          <w:sz w:val="18"/>
          <w:szCs w:val="18"/>
        </w:rPr>
        <w:t xml:space="preserve"> 200</w:t>
      </w:r>
      <w:r w:rsidR="003C6930">
        <w:rPr>
          <w:sz w:val="18"/>
          <w:szCs w:val="18"/>
        </w:rPr>
        <w:t>,-</w:t>
      </w:r>
      <w:r>
        <w:rPr>
          <w:sz w:val="18"/>
          <w:szCs w:val="18"/>
        </w:rPr>
        <w:t xml:space="preserve"> Kč za každý započatý den výpadku služby. Výpadkem služby se rozumí znepřístupnění knihovny </w:t>
      </w:r>
      <w:r w:rsidR="00B2328A">
        <w:rPr>
          <w:sz w:val="18"/>
          <w:szCs w:val="18"/>
        </w:rPr>
        <w:t>mzv</w:t>
      </w:r>
      <w:r w:rsidR="001E766F">
        <w:rPr>
          <w:sz w:val="18"/>
          <w:szCs w:val="18"/>
        </w:rPr>
        <w:t xml:space="preserve">.publi.cz </w:t>
      </w:r>
      <w:r>
        <w:rPr>
          <w:sz w:val="18"/>
          <w:szCs w:val="18"/>
        </w:rPr>
        <w:t xml:space="preserve">na internetu, znemožnění přístupu ke knihám pro čtení nebo stahování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 xml:space="preserve">do zařízení, nefunkčnost nebo nedostupnost aplikace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 na platformách </w:t>
      </w:r>
      <w:proofErr w:type="spellStart"/>
      <w:r>
        <w:rPr>
          <w:sz w:val="18"/>
          <w:szCs w:val="18"/>
        </w:rPr>
        <w:t>iOS</w:t>
      </w:r>
      <w:proofErr w:type="spellEnd"/>
      <w:r>
        <w:rPr>
          <w:sz w:val="18"/>
          <w:szCs w:val="18"/>
        </w:rPr>
        <w:t>, macOS, Windows, Android.</w:t>
      </w:r>
    </w:p>
    <w:p w14:paraId="47DD7ADD" w14:textId="77777777" w:rsidR="00EA3D26" w:rsidRDefault="008710C4" w:rsidP="002E0404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Zaplacením smluvní pokuty není dotčeno právo na náhradu škody, která vznikla smluvní straně požadující smluvní pokutu v příčinné souvislosti s porušením této smlouvy.</w:t>
      </w:r>
    </w:p>
    <w:p w14:paraId="47DD7ADE" w14:textId="77777777" w:rsidR="00EA3D26" w:rsidRDefault="008710C4" w:rsidP="002E0404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Klient je oprávněn v případě neuhrazení vyúčtované smluvní pokuty poskytovatelem smluvní pokutu započíst vůči jakémukoliv finančnímu plnění poskytovanému poskytovateli, a to i v rámci jiného obchodního případu.</w:t>
      </w:r>
    </w:p>
    <w:p w14:paraId="47DD7ADF" w14:textId="297AE92C" w:rsidR="00EA3D26" w:rsidRDefault="008710C4" w:rsidP="002E0404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Oprávněnost nároku na smluvní pokutu není podmíněna žádnými </w:t>
      </w:r>
      <w:r w:rsidR="009355FE">
        <w:rPr>
          <w:sz w:val="18"/>
          <w:szCs w:val="18"/>
        </w:rPr>
        <w:t xml:space="preserve">zvláštními </w:t>
      </w:r>
      <w:r>
        <w:rPr>
          <w:sz w:val="18"/>
          <w:szCs w:val="18"/>
        </w:rPr>
        <w:t xml:space="preserve">formálními úkony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>ze strany klienta</w:t>
      </w:r>
      <w:r w:rsidR="00E55C4F">
        <w:rPr>
          <w:sz w:val="18"/>
          <w:szCs w:val="18"/>
        </w:rPr>
        <w:t xml:space="preserve"> (k tomu viz článek IV. odst. 10.)</w:t>
      </w:r>
      <w:r>
        <w:rPr>
          <w:sz w:val="18"/>
          <w:szCs w:val="18"/>
        </w:rPr>
        <w:t>. Zaplacení smluvní pokuty poskytovatelem nezbavuje poskytovatele závazku splnit povinnosti dané mu touto smlouvou.</w:t>
      </w:r>
    </w:p>
    <w:p w14:paraId="301FA64C" w14:textId="77777777" w:rsidR="000C16CC" w:rsidRDefault="000C16CC">
      <w:pPr>
        <w:spacing w:line="254" w:lineRule="auto"/>
        <w:ind w:left="566" w:right="280" w:firstLine="1"/>
        <w:jc w:val="both"/>
        <w:rPr>
          <w:sz w:val="18"/>
          <w:szCs w:val="18"/>
        </w:rPr>
      </w:pPr>
    </w:p>
    <w:p w14:paraId="493B7891" w14:textId="77777777" w:rsidR="000C16CC" w:rsidRDefault="000C16CC">
      <w:pPr>
        <w:spacing w:line="254" w:lineRule="auto"/>
        <w:ind w:left="566" w:right="280" w:firstLine="1"/>
        <w:jc w:val="both"/>
        <w:rPr>
          <w:sz w:val="18"/>
          <w:szCs w:val="18"/>
        </w:rPr>
      </w:pPr>
    </w:p>
    <w:p w14:paraId="47DD7AE1" w14:textId="77777777" w:rsidR="00EA3D26" w:rsidRDefault="008710C4">
      <w:pPr>
        <w:pStyle w:val="Odstavecseseznamem"/>
        <w:numPr>
          <w:ilvl w:val="0"/>
          <w:numId w:val="2"/>
        </w:numPr>
        <w:spacing w:line="254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Práva z vadného plnění</w:t>
      </w:r>
    </w:p>
    <w:p w14:paraId="47DD7AE2" w14:textId="77777777" w:rsidR="00EA3D26" w:rsidRDefault="008710C4">
      <w:pPr>
        <w:spacing w:line="254" w:lineRule="auto"/>
        <w:ind w:firstLine="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7DD7AE3" w14:textId="71E7E9B3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Služba má vady, jestliže její výsledek neodpovídá předmětu smlouvy, účelu jejího využití, případně pokud nemá vlastnosti výslovně stanovené touto smlouvou nebo technickými normami</w:t>
      </w:r>
      <w:r w:rsidR="003926D1">
        <w:rPr>
          <w:sz w:val="18"/>
          <w:szCs w:val="18"/>
        </w:rPr>
        <w:t>, viz  čl</w:t>
      </w:r>
      <w:r w:rsidR="0018430A">
        <w:rPr>
          <w:sz w:val="18"/>
          <w:szCs w:val="18"/>
        </w:rPr>
        <w:t>ánek</w:t>
      </w:r>
      <w:r w:rsidR="003926D1">
        <w:rPr>
          <w:sz w:val="18"/>
          <w:szCs w:val="18"/>
        </w:rPr>
        <w:t xml:space="preserve"> I. </w:t>
      </w:r>
    </w:p>
    <w:p w14:paraId="47DD7AE4" w14:textId="77777777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Poskytovatel se klientovi zavazuje, že bude poskytovat služby dle této smlouvy řádně, garantuje funkčnost služeb, a to po celou dobu trvání této smlouvy.  </w:t>
      </w:r>
    </w:p>
    <w:p w14:paraId="47DD7AE5" w14:textId="5974A63A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Klient je povinen zjištěnou vadu písemně oznámit poskytovateli bez zbytečného odkladu. Za písemnou formu se považuje též doručení emailu s nárokem na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>adresu:. Poskytovatel je povinen na základě oznámení vady klientem bezplatně odstranit reklamované vady ve lhůtě a způsobem stanovenými níže.</w:t>
      </w:r>
    </w:p>
    <w:p w14:paraId="47DD7AE6" w14:textId="2D60D545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Lhůta pro odstranění vad nesmí být delší než 5 </w:t>
      </w:r>
      <w:r w:rsidR="001324E5">
        <w:rPr>
          <w:sz w:val="18"/>
          <w:szCs w:val="18"/>
        </w:rPr>
        <w:t xml:space="preserve">(pět) </w:t>
      </w:r>
      <w:r>
        <w:rPr>
          <w:sz w:val="18"/>
          <w:szCs w:val="18"/>
        </w:rPr>
        <w:t>dnů pro opravy nefunkčností.</w:t>
      </w:r>
    </w:p>
    <w:p w14:paraId="47DD7AE7" w14:textId="77777777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Odstranění vady nemá vliv na nárok klienta na smluvní pokutu a náhradu škody.</w:t>
      </w:r>
    </w:p>
    <w:p w14:paraId="47DD7AE8" w14:textId="481F88C9" w:rsidR="00EA3D26" w:rsidRPr="003926D1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Poskytovatel prohlašuje, že je schopen zajišťovat sám nebo prostřednictvím jiné osoby servis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 xml:space="preserve">ve smyslu tohoto článku smlouvy po celou dobu trvání této smlouvy. </w:t>
      </w:r>
    </w:p>
    <w:p w14:paraId="61F88C11" w14:textId="68FD7D06" w:rsidR="00967FBF" w:rsidRDefault="00967FBF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b/>
          <w:sz w:val="18"/>
          <w:szCs w:val="18"/>
        </w:rPr>
      </w:pPr>
      <w:r>
        <w:rPr>
          <w:sz w:val="18"/>
          <w:szCs w:val="18"/>
        </w:rPr>
        <w:t>Poskytovatel prohlašuje</w:t>
      </w:r>
      <w:r w:rsidR="008B2257">
        <w:rPr>
          <w:sz w:val="18"/>
          <w:szCs w:val="18"/>
        </w:rPr>
        <w:t xml:space="preserve"> a ručí za t</w:t>
      </w:r>
      <w:r w:rsidR="00DD4C93">
        <w:rPr>
          <w:sz w:val="18"/>
          <w:szCs w:val="18"/>
        </w:rPr>
        <w:t>o</w:t>
      </w:r>
      <w:r>
        <w:rPr>
          <w:sz w:val="18"/>
          <w:szCs w:val="18"/>
        </w:rPr>
        <w:t xml:space="preserve">, že je oprávněn poskytovat předmětné služby podle této smlouvy a že </w:t>
      </w:r>
      <w:r w:rsidR="00DD4C93">
        <w:rPr>
          <w:sz w:val="18"/>
          <w:szCs w:val="18"/>
        </w:rPr>
        <w:t xml:space="preserve">poskytované služby </w:t>
      </w:r>
      <w:r>
        <w:rPr>
          <w:sz w:val="18"/>
          <w:szCs w:val="18"/>
        </w:rPr>
        <w:t>nejsou zatíženy jakýmikoliv právními, věcnými či jinými vadami a nedostatky</w:t>
      </w:r>
      <w:r w:rsidR="008B2257">
        <w:rPr>
          <w:sz w:val="18"/>
          <w:szCs w:val="18"/>
        </w:rPr>
        <w:t xml:space="preserve">. </w:t>
      </w:r>
    </w:p>
    <w:p w14:paraId="47DD7AE9" w14:textId="77777777" w:rsidR="00EA3D26" w:rsidRDefault="00EA3D26" w:rsidP="00C33976">
      <w:pPr>
        <w:spacing w:line="254" w:lineRule="auto"/>
        <w:ind w:left="566" w:right="237" w:firstLine="1"/>
        <w:jc w:val="both"/>
        <w:rPr>
          <w:b/>
          <w:sz w:val="18"/>
          <w:szCs w:val="18"/>
        </w:rPr>
      </w:pPr>
    </w:p>
    <w:p w14:paraId="47DD7AEA" w14:textId="77777777" w:rsidR="00EA3D26" w:rsidRDefault="008710C4" w:rsidP="00C33976">
      <w:pPr>
        <w:pStyle w:val="Odstavecseseznamem"/>
        <w:numPr>
          <w:ilvl w:val="0"/>
          <w:numId w:val="2"/>
        </w:numPr>
        <w:spacing w:line="254" w:lineRule="auto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Závěrečná ujednání</w:t>
      </w:r>
    </w:p>
    <w:p w14:paraId="47DD7AEB" w14:textId="77777777" w:rsidR="00EA3D26" w:rsidRDefault="00EA3D26" w:rsidP="00C33976">
      <w:pPr>
        <w:spacing w:line="254" w:lineRule="auto"/>
        <w:ind w:left="566" w:right="237" w:firstLine="1"/>
        <w:jc w:val="both"/>
        <w:rPr>
          <w:sz w:val="18"/>
          <w:szCs w:val="18"/>
        </w:rPr>
      </w:pPr>
    </w:p>
    <w:p w14:paraId="47DD7AEC" w14:textId="32F8CA6E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Smlouva odráží svobodný a vážný projev vůle smluvních stran. </w:t>
      </w:r>
      <w:r w:rsidR="0077077A">
        <w:rPr>
          <w:sz w:val="18"/>
          <w:szCs w:val="18"/>
        </w:rPr>
        <w:t>V platnost vstupuje dnem podpisu oběma smluvními stranami a v účinnost dnem uveřejnění podle zákona č. 340/2015 Sb., o registru smluv, ve znění pozdějších předpisů</w:t>
      </w:r>
      <w:r w:rsidR="00EB521D">
        <w:rPr>
          <w:sz w:val="18"/>
          <w:szCs w:val="18"/>
        </w:rPr>
        <w:t>; uveřejnění smlouvy zajistí klient</w:t>
      </w:r>
      <w:r w:rsidR="0077077A">
        <w:rPr>
          <w:sz w:val="18"/>
          <w:szCs w:val="18"/>
        </w:rPr>
        <w:t>.</w:t>
      </w:r>
    </w:p>
    <w:p w14:paraId="47DD7AED" w14:textId="7CCF55D7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Smluvní strany prohlašují, že veškerá práva a povinnosti daná touto smlouvou, jakož i práva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 xml:space="preserve">a povinnosti z této smlouvy vyplývající, budou řešit podle </w:t>
      </w:r>
      <w:r w:rsidR="003926D1">
        <w:rPr>
          <w:sz w:val="18"/>
          <w:szCs w:val="18"/>
        </w:rPr>
        <w:t>ustanovení občanského</w:t>
      </w:r>
      <w:r>
        <w:rPr>
          <w:sz w:val="18"/>
          <w:szCs w:val="18"/>
        </w:rPr>
        <w:t xml:space="preserve"> zákoník</w:t>
      </w:r>
      <w:r w:rsidR="0077077A">
        <w:rPr>
          <w:sz w:val="18"/>
          <w:szCs w:val="18"/>
        </w:rPr>
        <w:t>u</w:t>
      </w:r>
      <w:r>
        <w:rPr>
          <w:sz w:val="18"/>
          <w:szCs w:val="18"/>
        </w:rPr>
        <w:t>, zejména podle (obecných) ustanovení o závazkových vztazích.</w:t>
      </w:r>
    </w:p>
    <w:p w14:paraId="47DD7AEE" w14:textId="391D1C9B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C81519">
        <w:rPr>
          <w:sz w:val="18"/>
          <w:szCs w:val="18"/>
        </w:rPr>
        <w:t>romě dohody o ukončení smlouvy je k</w:t>
      </w:r>
      <w:r>
        <w:rPr>
          <w:sz w:val="18"/>
          <w:szCs w:val="18"/>
        </w:rPr>
        <w:t xml:space="preserve">terákoliv ze smluvních stran oprávněna od této smlouvy odstoupit, poruší-li druhá smluvní strana podstatným způsobem své smluvní povinnosti, přestože byla na tuto skutečnost prokazatelným způsobem upozorněna. </w:t>
      </w:r>
      <w:r w:rsidR="0077077A">
        <w:rPr>
          <w:sz w:val="18"/>
          <w:szCs w:val="18"/>
        </w:rPr>
        <w:t xml:space="preserve">Za podstatné </w:t>
      </w:r>
      <w:r w:rsidR="003926D1">
        <w:rPr>
          <w:sz w:val="18"/>
          <w:szCs w:val="18"/>
        </w:rPr>
        <w:t>porušení ze</w:t>
      </w:r>
      <w:r w:rsidR="00C81519">
        <w:rPr>
          <w:sz w:val="18"/>
          <w:szCs w:val="18"/>
        </w:rPr>
        <w:t xml:space="preserve"> strany </w:t>
      </w:r>
      <w:r w:rsidR="0077077A">
        <w:rPr>
          <w:sz w:val="18"/>
          <w:szCs w:val="18"/>
        </w:rPr>
        <w:t>poskytovatele se považují opakované (nejméně 2x) výpadky poskytování služeb</w:t>
      </w:r>
      <w:r w:rsidR="00C81519">
        <w:rPr>
          <w:sz w:val="18"/>
          <w:szCs w:val="18"/>
        </w:rPr>
        <w:t xml:space="preserve"> nebo výskyt právních, věcných či jiných vad</w:t>
      </w:r>
      <w:r w:rsidR="0077077A">
        <w:rPr>
          <w:sz w:val="18"/>
          <w:szCs w:val="18"/>
        </w:rPr>
        <w:t xml:space="preserve">, ze strany klienta prodlení se zaplacením odměny delší než 60 (šedesát) kalendářních dnů. </w:t>
      </w:r>
      <w:r>
        <w:rPr>
          <w:sz w:val="18"/>
          <w:szCs w:val="18"/>
        </w:rPr>
        <w:t xml:space="preserve">Smlouva zaniká po 2 </w:t>
      </w:r>
      <w:r w:rsidR="0077077A">
        <w:rPr>
          <w:sz w:val="18"/>
          <w:szCs w:val="18"/>
        </w:rPr>
        <w:t xml:space="preserve">(dvou) </w:t>
      </w:r>
      <w:r>
        <w:rPr>
          <w:sz w:val="18"/>
          <w:szCs w:val="18"/>
        </w:rPr>
        <w:t xml:space="preserve">měsících ode dne doručení oznámení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>o odstoupení od smlouvy. Klient je oprávněn smlouvu vypovědět bez udání důvodů s dvouměsíční výpovědní dobou</w:t>
      </w:r>
      <w:r w:rsidR="0077077A">
        <w:rPr>
          <w:sz w:val="18"/>
          <w:szCs w:val="18"/>
        </w:rPr>
        <w:t>, která počíná prvním dnem kalendářního měsíce po doručení výpovědi poskytovateli</w:t>
      </w:r>
      <w:r>
        <w:rPr>
          <w:sz w:val="18"/>
          <w:szCs w:val="18"/>
        </w:rPr>
        <w:t>.</w:t>
      </w:r>
      <w:r w:rsidR="00C81519">
        <w:rPr>
          <w:sz w:val="18"/>
          <w:szCs w:val="18"/>
        </w:rPr>
        <w:t xml:space="preserve"> V případě ukončení smlouvy se smluvní strany zavazují bez zbytečného odkladu vyrovnat své vzájemné nároky a závazky.</w:t>
      </w:r>
    </w:p>
    <w:p w14:paraId="3F7D02BE" w14:textId="10A4D793" w:rsidR="00C81519" w:rsidRDefault="00C81519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Žádná ze smluvních stran není oprávněna postoupit své nároky a závazky z této smlouvy jiné osobě bez předchozího písemného souhlasu druhé smluvní strany. Pouze s předchozím písemným souhlasem smluvních stran přecházejí jejich práva a povinnosti na případné právní </w:t>
      </w:r>
      <w:r>
        <w:rPr>
          <w:sz w:val="18"/>
          <w:szCs w:val="18"/>
        </w:rPr>
        <w:lastRenderedPageBreak/>
        <w:t xml:space="preserve">nástupce. </w:t>
      </w:r>
      <w:r w:rsidR="00EA229A">
        <w:rPr>
          <w:sz w:val="18"/>
          <w:szCs w:val="18"/>
        </w:rPr>
        <w:t xml:space="preserve">Zveřejnit reference o poskytování služeb podle této smlouvy bez předchozího písemného souhlasu MZV může poskytovatel jen v rámci </w:t>
      </w:r>
      <w:r w:rsidR="00621151">
        <w:rPr>
          <w:sz w:val="18"/>
          <w:szCs w:val="18"/>
        </w:rPr>
        <w:t xml:space="preserve">své </w:t>
      </w:r>
      <w:r w:rsidR="00EA229A">
        <w:rPr>
          <w:sz w:val="18"/>
          <w:szCs w:val="18"/>
        </w:rPr>
        <w:t xml:space="preserve">účasti na veřejné zakázce. </w:t>
      </w:r>
    </w:p>
    <w:p w14:paraId="672809EE" w14:textId="2CDF37C2" w:rsidR="000E052F" w:rsidRDefault="000E052F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Poskytovatel bere na vědomí, že podle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§ 2 písm. e) zákona č. 320/2001 Sb., o finanční kontrole ve veřejné správně, ve znění pozdějších předpisů, je osobou povinnou spolupůsobit při výkonu finanční kontroly prováděné v souvislosti s úhradou ceny předmětu této smlouvy, </w:t>
      </w:r>
      <w:r w:rsidR="00C33976">
        <w:rPr>
          <w:sz w:val="18"/>
          <w:szCs w:val="18"/>
        </w:rPr>
        <w:br/>
      </w:r>
      <w:r>
        <w:rPr>
          <w:sz w:val="18"/>
          <w:szCs w:val="18"/>
        </w:rPr>
        <w:t xml:space="preserve">resp. služeb z veřejných výdajů. </w:t>
      </w:r>
    </w:p>
    <w:p w14:paraId="47DD7AEF" w14:textId="11825499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Tuto smlouvu lze měnit či doplňovat pouze písemnými dodatky, podepsanými </w:t>
      </w:r>
      <w:r w:rsidR="003926D1">
        <w:rPr>
          <w:sz w:val="18"/>
          <w:szCs w:val="18"/>
        </w:rPr>
        <w:t>osobami smluvních</w:t>
      </w:r>
      <w:r w:rsidR="0077077A">
        <w:rPr>
          <w:sz w:val="18"/>
          <w:szCs w:val="18"/>
        </w:rPr>
        <w:t xml:space="preserve"> </w:t>
      </w:r>
      <w:r>
        <w:rPr>
          <w:sz w:val="18"/>
          <w:szCs w:val="18"/>
        </w:rPr>
        <w:t>stran</w:t>
      </w:r>
      <w:r w:rsidR="0077077A">
        <w:rPr>
          <w:sz w:val="18"/>
          <w:szCs w:val="18"/>
        </w:rPr>
        <w:t xml:space="preserve"> oprávněnými podepsat tuto smlouvu</w:t>
      </w:r>
      <w:r w:rsidR="00EB521D">
        <w:rPr>
          <w:sz w:val="18"/>
          <w:szCs w:val="18"/>
        </w:rPr>
        <w:t xml:space="preserve"> a způsobem uvedeným v odst. 9. tohoto článku VII</w:t>
      </w:r>
      <w:r w:rsidR="002308D2">
        <w:rPr>
          <w:sz w:val="18"/>
          <w:szCs w:val="18"/>
        </w:rPr>
        <w:t>., nedohodnou-li se smluvní strany na prostém podpisu</w:t>
      </w:r>
      <w:r>
        <w:rPr>
          <w:sz w:val="18"/>
          <w:szCs w:val="18"/>
        </w:rPr>
        <w:t>.</w:t>
      </w:r>
    </w:p>
    <w:p w14:paraId="47DD7AF0" w14:textId="0A6AD1F7" w:rsidR="00EA3D26" w:rsidRDefault="008710C4">
      <w:pPr>
        <w:pStyle w:val="Odstavecseseznamem"/>
        <w:numPr>
          <w:ilvl w:val="1"/>
          <w:numId w:val="2"/>
        </w:numPr>
        <w:spacing w:line="254" w:lineRule="auto"/>
        <w:ind w:right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je vyhotovena ve </w:t>
      </w:r>
      <w:r w:rsidR="0077077A">
        <w:rPr>
          <w:sz w:val="18"/>
          <w:szCs w:val="18"/>
        </w:rPr>
        <w:t>čtyřech (4)</w:t>
      </w:r>
      <w:r>
        <w:rPr>
          <w:sz w:val="18"/>
          <w:szCs w:val="18"/>
        </w:rPr>
        <w:t xml:space="preserve"> vyhotoveních, z nichž jedno </w:t>
      </w:r>
      <w:r w:rsidR="0077077A">
        <w:rPr>
          <w:sz w:val="18"/>
          <w:szCs w:val="18"/>
        </w:rPr>
        <w:t xml:space="preserve">(1) </w:t>
      </w:r>
      <w:r>
        <w:rPr>
          <w:sz w:val="18"/>
          <w:szCs w:val="18"/>
        </w:rPr>
        <w:t xml:space="preserve">náleží </w:t>
      </w:r>
      <w:r w:rsidR="0077077A">
        <w:rPr>
          <w:sz w:val="18"/>
          <w:szCs w:val="18"/>
        </w:rPr>
        <w:t xml:space="preserve">poskytovateli </w:t>
      </w:r>
      <w:r w:rsidR="00C33976">
        <w:rPr>
          <w:sz w:val="18"/>
          <w:szCs w:val="18"/>
        </w:rPr>
        <w:br/>
      </w:r>
      <w:r w:rsidR="0077077A">
        <w:rPr>
          <w:sz w:val="18"/>
          <w:szCs w:val="18"/>
        </w:rPr>
        <w:t>a tři (3) klientovi</w:t>
      </w:r>
      <w:r>
        <w:rPr>
          <w:sz w:val="18"/>
          <w:szCs w:val="18"/>
        </w:rPr>
        <w:t>.</w:t>
      </w:r>
    </w:p>
    <w:p w14:paraId="47DD7AF2" w14:textId="77777777" w:rsidR="00EA3D26" w:rsidRDefault="008710C4" w:rsidP="00C33976">
      <w:pPr>
        <w:pStyle w:val="Odstavecseseznamem"/>
        <w:numPr>
          <w:ilvl w:val="1"/>
          <w:numId w:val="2"/>
        </w:numPr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Veškeré spory mezi smluvními stranami vzniklé z této smlouvy budou řešeny smírnou cestou. Nebude-li smírného řešení dosaženo, sjednávají si smluvní strany místní příslušnost věcně příslušného soudu určenou dle sídla klienta.</w:t>
      </w:r>
    </w:p>
    <w:p w14:paraId="47DD7AF3" w14:textId="10D41365" w:rsidR="00EA3D26" w:rsidRDefault="008710C4" w:rsidP="00C33976">
      <w:pPr>
        <w:pStyle w:val="Odstavecseseznamem"/>
        <w:numPr>
          <w:ilvl w:val="1"/>
          <w:numId w:val="2"/>
        </w:numPr>
        <w:spacing w:line="254" w:lineRule="auto"/>
        <w:ind w:right="237"/>
        <w:jc w:val="both"/>
        <w:rPr>
          <w:sz w:val="18"/>
          <w:szCs w:val="18"/>
        </w:rPr>
      </w:pPr>
      <w:r>
        <w:rPr>
          <w:sz w:val="18"/>
          <w:szCs w:val="18"/>
        </w:rPr>
        <w:t>Obě smluvní strany prohlašují, že si smlouvu pečlivě přečetly</w:t>
      </w:r>
      <w:r w:rsidR="00296ACE">
        <w:rPr>
          <w:sz w:val="18"/>
          <w:szCs w:val="18"/>
        </w:rPr>
        <w:t xml:space="preserve">, jejímu obsahu porozuměly </w:t>
      </w:r>
      <w:r>
        <w:rPr>
          <w:sz w:val="18"/>
          <w:szCs w:val="18"/>
        </w:rPr>
        <w:t xml:space="preserve">a na důkaz souhlasu s výše uvedenými ustanoveními připojují své </w:t>
      </w:r>
      <w:r w:rsidR="00296ACE">
        <w:rPr>
          <w:sz w:val="18"/>
          <w:szCs w:val="18"/>
        </w:rPr>
        <w:t xml:space="preserve">elektronické </w:t>
      </w:r>
      <w:r>
        <w:rPr>
          <w:sz w:val="18"/>
          <w:szCs w:val="18"/>
        </w:rPr>
        <w:t>podpisy</w:t>
      </w:r>
      <w:r w:rsidR="00296ACE">
        <w:rPr>
          <w:sz w:val="18"/>
          <w:szCs w:val="18"/>
        </w:rPr>
        <w:t xml:space="preserve"> následujícím postupem: Poskytovatel smlouvu opatří svým elektronickým podpisem a bez odkladu ji </w:t>
      </w:r>
      <w:r w:rsidR="00EB521D">
        <w:rPr>
          <w:sz w:val="18"/>
          <w:szCs w:val="18"/>
        </w:rPr>
        <w:t>ode</w:t>
      </w:r>
      <w:r w:rsidR="00296ACE">
        <w:rPr>
          <w:sz w:val="18"/>
          <w:szCs w:val="18"/>
        </w:rPr>
        <w:t>šle do datové schránky klienta, který k ní připojí svůj elektronický podpis a oboustranně podepsanou smlouvu zašle na vědomí do datové schránky poskytovatele. Doručením oboustranně podepsané smlouvy zpět poskytovateli se smlouva stává platnou, účinnosti nabývá způsobem uvedeným v odst. 1. tohoto článku VII</w:t>
      </w:r>
      <w:r>
        <w:rPr>
          <w:sz w:val="18"/>
          <w:szCs w:val="18"/>
        </w:rPr>
        <w:t>.</w:t>
      </w:r>
    </w:p>
    <w:p w14:paraId="47DD7AF4" w14:textId="77777777" w:rsidR="00EA3D26" w:rsidRDefault="00EA3D26">
      <w:pPr>
        <w:spacing w:line="254" w:lineRule="auto"/>
        <w:jc w:val="both"/>
        <w:rPr>
          <w:sz w:val="18"/>
          <w:szCs w:val="18"/>
        </w:rPr>
      </w:pPr>
    </w:p>
    <w:p w14:paraId="3F0ACF90" w14:textId="1F30F503" w:rsidR="00296ACE" w:rsidRDefault="00296ACE" w:rsidP="00082763">
      <w:pPr>
        <w:suppressAutoHyphens w:val="0"/>
        <w:spacing w:after="200"/>
        <w:ind w:left="567"/>
        <w:jc w:val="both"/>
      </w:pPr>
      <w:r>
        <w:t xml:space="preserve">  </w:t>
      </w:r>
    </w:p>
    <w:p w14:paraId="47DD7AF5" w14:textId="77777777" w:rsidR="00EA3D26" w:rsidRDefault="00EA3D26">
      <w:pPr>
        <w:spacing w:line="254" w:lineRule="auto"/>
        <w:jc w:val="both"/>
        <w:rPr>
          <w:sz w:val="18"/>
          <w:szCs w:val="18"/>
        </w:rPr>
      </w:pPr>
    </w:p>
    <w:p w14:paraId="47DD7AF6" w14:textId="77777777" w:rsidR="00EA3D26" w:rsidRDefault="00EA3D26">
      <w:pPr>
        <w:spacing w:line="254" w:lineRule="auto"/>
        <w:jc w:val="both"/>
        <w:rPr>
          <w:sz w:val="18"/>
          <w:szCs w:val="18"/>
        </w:rPr>
      </w:pPr>
    </w:p>
    <w:p w14:paraId="47DD7AF7" w14:textId="53933152" w:rsidR="00EA3D26" w:rsidRDefault="008710C4">
      <w:pPr>
        <w:widowControl w:val="0"/>
        <w:tabs>
          <w:tab w:val="left" w:pos="270"/>
          <w:tab w:val="left" w:pos="4678"/>
        </w:tabs>
        <w:spacing w:after="120" w:line="240" w:lineRule="auto"/>
        <w:jc w:val="both"/>
        <w:rPr>
          <w:sz w:val="18"/>
          <w:szCs w:val="16"/>
          <w:lang w:bidi="cs-CZ"/>
        </w:rPr>
      </w:pPr>
      <w:r>
        <w:rPr>
          <w:sz w:val="18"/>
          <w:szCs w:val="16"/>
          <w:lang w:bidi="cs-CZ"/>
        </w:rPr>
        <w:t>Za objednatele</w:t>
      </w:r>
      <w:r w:rsidR="00E677B1">
        <w:rPr>
          <w:sz w:val="18"/>
          <w:szCs w:val="16"/>
          <w:lang w:bidi="cs-CZ"/>
        </w:rPr>
        <w:t>/klienta</w:t>
      </w:r>
      <w:r>
        <w:rPr>
          <w:sz w:val="18"/>
          <w:szCs w:val="16"/>
          <w:lang w:bidi="cs-CZ"/>
        </w:rPr>
        <w:t>:</w:t>
      </w:r>
      <w:r>
        <w:rPr>
          <w:sz w:val="18"/>
          <w:szCs w:val="16"/>
          <w:lang w:bidi="cs-CZ"/>
        </w:rPr>
        <w:tab/>
        <w:t>Za poskytovatele:</w:t>
      </w:r>
    </w:p>
    <w:p w14:paraId="34797FF0" w14:textId="77777777" w:rsidR="000C16CC" w:rsidRDefault="008710C4">
      <w:pPr>
        <w:widowControl w:val="0"/>
        <w:tabs>
          <w:tab w:val="left" w:pos="270"/>
          <w:tab w:val="left" w:pos="4678"/>
        </w:tabs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7DD7AF8" w14:textId="1EFD0E56" w:rsidR="00EA3D26" w:rsidRDefault="008710C4" w:rsidP="00BB09F1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BB09F1">
        <w:rPr>
          <w:sz w:val="18"/>
          <w:szCs w:val="18"/>
        </w:rPr>
        <w:t xml:space="preserve">                </w:t>
      </w:r>
      <w:r w:rsidR="00BB09F1">
        <w:rPr>
          <w:sz w:val="18"/>
          <w:szCs w:val="18"/>
        </w:rPr>
        <w:tab/>
      </w:r>
    </w:p>
    <w:p w14:paraId="47DD7AF9" w14:textId="77DCBA3B" w:rsidR="00EA3D26" w:rsidRDefault="00134DC0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0E052F">
        <w:rPr>
          <w:sz w:val="18"/>
          <w:szCs w:val="18"/>
        </w:rPr>
        <w:t> </w:t>
      </w:r>
      <w:r>
        <w:rPr>
          <w:sz w:val="18"/>
          <w:szCs w:val="18"/>
        </w:rPr>
        <w:t>Praze</w:t>
      </w:r>
      <w:r w:rsidR="000E052F">
        <w:rPr>
          <w:sz w:val="18"/>
          <w:szCs w:val="18"/>
        </w:rPr>
        <w:t>,</w:t>
      </w:r>
      <w:r>
        <w:rPr>
          <w:sz w:val="18"/>
          <w:szCs w:val="18"/>
        </w:rPr>
        <w:t xml:space="preserve"> dne:.</w:t>
      </w:r>
      <w:r w:rsidRPr="00BB09F1">
        <w:rPr>
          <w:sz w:val="18"/>
          <w:szCs w:val="18"/>
          <w:highlight w:val="black"/>
        </w:rPr>
        <w:t>.............................................</w:t>
      </w:r>
      <w:r>
        <w:rPr>
          <w:sz w:val="18"/>
          <w:szCs w:val="18"/>
        </w:rPr>
        <w:t xml:space="preserve">...                        </w:t>
      </w:r>
      <w:r w:rsidR="008710C4">
        <w:rPr>
          <w:sz w:val="18"/>
          <w:szCs w:val="18"/>
        </w:rPr>
        <w:t xml:space="preserve">V </w:t>
      </w:r>
      <w:sdt>
        <w:sdtPr>
          <w:id w:val="-107347801"/>
          <w:text/>
        </w:sdtPr>
        <w:sdtEndPr/>
        <w:sdtContent>
          <w:r w:rsidR="008710C4">
            <w:rPr>
              <w:iCs/>
              <w:sz w:val="18"/>
              <w:szCs w:val="18"/>
            </w:rPr>
            <w:t>Brně</w:t>
          </w:r>
        </w:sdtContent>
      </w:sdt>
      <w:r w:rsidR="008710C4">
        <w:rPr>
          <w:sz w:val="18"/>
          <w:szCs w:val="18"/>
        </w:rPr>
        <w:t>, dne</w:t>
      </w:r>
      <w:r w:rsidR="00BB09F1">
        <w:rPr>
          <w:sz w:val="18"/>
          <w:szCs w:val="18"/>
        </w:rPr>
        <w:t xml:space="preserve">: </w:t>
      </w:r>
      <w:r w:rsidRPr="00BB09F1">
        <w:rPr>
          <w:sz w:val="18"/>
          <w:szCs w:val="18"/>
          <w:highlight w:val="black"/>
        </w:rPr>
        <w:t>...................................................</w:t>
      </w:r>
    </w:p>
    <w:p w14:paraId="47DD7AFA" w14:textId="77777777" w:rsidR="00EA3D26" w:rsidRDefault="00EA3D26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</w:p>
    <w:p w14:paraId="47DD7AFB" w14:textId="77777777" w:rsidR="00EA3D26" w:rsidRDefault="00EA3D26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</w:p>
    <w:p w14:paraId="47DD7AFC" w14:textId="456F57FB" w:rsidR="00EA3D26" w:rsidRDefault="00EA3D26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</w:p>
    <w:p w14:paraId="5B8F1240" w14:textId="7942331C" w:rsidR="00533984" w:rsidRDefault="00BB09F1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  <w:r w:rsidRPr="00BB09F1">
        <w:rPr>
          <w:sz w:val="18"/>
          <w:szCs w:val="18"/>
          <w:highlight w:val="black"/>
        </w:rPr>
        <w:t>.................................................................</w:t>
      </w:r>
      <w:r>
        <w:rPr>
          <w:sz w:val="18"/>
          <w:szCs w:val="18"/>
        </w:rPr>
        <w:tab/>
      </w:r>
      <w:r w:rsidRPr="00BB09F1">
        <w:rPr>
          <w:sz w:val="18"/>
          <w:szCs w:val="18"/>
          <w:highlight w:val="black"/>
        </w:rPr>
        <w:t>.....................................................................</w:t>
      </w:r>
    </w:p>
    <w:p w14:paraId="62E6177B" w14:textId="4371A134" w:rsidR="000C16CC" w:rsidRDefault="00BB09F1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  <w:r w:rsidRPr="00BB09F1">
        <w:rPr>
          <w:sz w:val="18"/>
          <w:szCs w:val="18"/>
          <w:highlight w:val="black"/>
        </w:rPr>
        <w:t>.................................................................</w:t>
      </w:r>
      <w:r>
        <w:rPr>
          <w:sz w:val="18"/>
          <w:szCs w:val="18"/>
        </w:rPr>
        <w:tab/>
      </w:r>
      <w:r w:rsidRPr="00BB09F1">
        <w:rPr>
          <w:sz w:val="18"/>
          <w:szCs w:val="18"/>
          <w:highlight w:val="black"/>
        </w:rPr>
        <w:t>.....................................................................</w:t>
      </w:r>
    </w:p>
    <w:p w14:paraId="47DD7AFD" w14:textId="0A49E5EF" w:rsidR="00EA3D26" w:rsidRDefault="00134DC0">
      <w:pPr>
        <w:widowControl w:val="0"/>
        <w:tabs>
          <w:tab w:val="left" w:pos="270"/>
          <w:tab w:val="left" w:pos="4678"/>
        </w:tabs>
        <w:spacing w:line="240" w:lineRule="auto"/>
        <w:jc w:val="both"/>
        <w:rPr>
          <w:sz w:val="18"/>
          <w:szCs w:val="18"/>
        </w:rPr>
      </w:pPr>
      <w:r w:rsidRPr="00BB09F1">
        <w:rPr>
          <w:sz w:val="18"/>
          <w:szCs w:val="18"/>
          <w:highlight w:val="black"/>
        </w:rPr>
        <w:t>…………………………………………………</w:t>
      </w:r>
      <w:r w:rsidR="008710C4">
        <w:rPr>
          <w:sz w:val="18"/>
          <w:szCs w:val="18"/>
        </w:rPr>
        <w:tab/>
      </w:r>
      <w:r w:rsidR="008710C4" w:rsidRPr="00BB09F1">
        <w:rPr>
          <w:sz w:val="18"/>
          <w:szCs w:val="18"/>
          <w:highlight w:val="black"/>
        </w:rPr>
        <w:t>……………………………………………………</w:t>
      </w:r>
    </w:p>
    <w:p w14:paraId="47DD7B00" w14:textId="25A9BF90" w:rsidR="00EA3D26" w:rsidRDefault="008710C4" w:rsidP="00CF51A6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1E766F">
        <w:rPr>
          <w:sz w:val="18"/>
          <w:szCs w:val="18"/>
        </w:rPr>
        <w:tab/>
      </w:r>
      <w:r w:rsidR="001E766F">
        <w:rPr>
          <w:sz w:val="18"/>
          <w:szCs w:val="18"/>
        </w:rPr>
        <w:tab/>
      </w:r>
      <w:r w:rsidR="001E766F">
        <w:rPr>
          <w:sz w:val="18"/>
          <w:szCs w:val="18"/>
        </w:rPr>
        <w:tab/>
      </w:r>
      <w:r w:rsidR="001E766F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sdt>
        <w:sdtPr>
          <w:id w:val="1532764675"/>
          <w:showingPlcHdr/>
          <w:text/>
        </w:sdtPr>
        <w:sdtEndPr/>
        <w:sdtContent>
          <w:r w:rsidR="00134DC0">
            <w:t xml:space="preserve">     </w:t>
          </w:r>
        </w:sdtContent>
      </w:sdt>
      <w:r>
        <w:rPr>
          <w:sz w:val="18"/>
          <w:szCs w:val="18"/>
        </w:rPr>
        <w:tab/>
      </w:r>
    </w:p>
    <w:sectPr w:rsidR="00EA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1CF1" w14:textId="77777777" w:rsidR="005C7E0F" w:rsidRDefault="005C7E0F">
      <w:pPr>
        <w:spacing w:line="240" w:lineRule="auto"/>
      </w:pPr>
      <w:r>
        <w:separator/>
      </w:r>
    </w:p>
  </w:endnote>
  <w:endnote w:type="continuationSeparator" w:id="0">
    <w:p w14:paraId="7B26F3D0" w14:textId="77777777" w:rsidR="005C7E0F" w:rsidRDefault="005C7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3DB53" w14:textId="77777777" w:rsidR="003A786B" w:rsidRDefault="003A7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C9830" w14:textId="77777777" w:rsidR="003A786B" w:rsidRDefault="003A78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296BD" w14:textId="77777777" w:rsidR="003A786B" w:rsidRDefault="003A7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724C" w14:textId="77777777" w:rsidR="005C7E0F" w:rsidRDefault="005C7E0F">
      <w:pPr>
        <w:spacing w:line="240" w:lineRule="auto"/>
      </w:pPr>
      <w:r>
        <w:separator/>
      </w:r>
    </w:p>
  </w:footnote>
  <w:footnote w:type="continuationSeparator" w:id="0">
    <w:p w14:paraId="5EA7616D" w14:textId="77777777" w:rsidR="005C7E0F" w:rsidRDefault="005C7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53B4" w14:textId="77777777" w:rsidR="003A786B" w:rsidRDefault="003A7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D7B01" w14:textId="4586A536" w:rsidR="00EA3D26" w:rsidRDefault="00EA3D2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AD7C" w14:textId="77777777" w:rsidR="003A786B" w:rsidRDefault="003A7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F794E86"/>
    <w:multiLevelType w:val="multilevel"/>
    <w:tmpl w:val="71007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B25CB8"/>
    <w:multiLevelType w:val="multilevel"/>
    <w:tmpl w:val="78D283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36AD4808"/>
    <w:multiLevelType w:val="hybridMultilevel"/>
    <w:tmpl w:val="096CD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1AC6"/>
    <w:multiLevelType w:val="multilevel"/>
    <w:tmpl w:val="15222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5761B7"/>
    <w:multiLevelType w:val="multilevel"/>
    <w:tmpl w:val="CA163978"/>
    <w:lvl w:ilvl="0">
      <w:start w:val="1"/>
      <w:numFmt w:val="upperRoman"/>
      <w:lvlText w:val="%1."/>
      <w:lvlJc w:val="left"/>
      <w:pPr>
        <w:tabs>
          <w:tab w:val="num" w:pos="0"/>
        </w:tabs>
        <w:ind w:left="851" w:hanging="49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21" w:hanging="4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1" w:hanging="49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1" w:hanging="49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31" w:hanging="49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01" w:hanging="49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1" w:hanging="49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41" w:hanging="49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11" w:hanging="494"/>
      </w:pPr>
    </w:lvl>
  </w:abstractNum>
  <w:abstractNum w:abstractNumId="6" w15:restartNumberingAfterBreak="0">
    <w:nsid w:val="702F1D40"/>
    <w:multiLevelType w:val="hybridMultilevel"/>
    <w:tmpl w:val="EDC8DAFE"/>
    <w:lvl w:ilvl="0" w:tplc="AD26274C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F6F61"/>
    <w:multiLevelType w:val="multilevel"/>
    <w:tmpl w:val="0AFA9C76"/>
    <w:name w:val="cnLTbulle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17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1.8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oNotTrackMoves/>
  <w:doNotTrackFormatting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26"/>
    <w:rsid w:val="00023BD9"/>
    <w:rsid w:val="000544D9"/>
    <w:rsid w:val="00082763"/>
    <w:rsid w:val="000A25F1"/>
    <w:rsid w:val="000B68F4"/>
    <w:rsid w:val="000C16CC"/>
    <w:rsid w:val="000D4C1B"/>
    <w:rsid w:val="000E052F"/>
    <w:rsid w:val="000F1D3B"/>
    <w:rsid w:val="000F6CFD"/>
    <w:rsid w:val="001260C5"/>
    <w:rsid w:val="001324E5"/>
    <w:rsid w:val="00134DC0"/>
    <w:rsid w:val="0016723F"/>
    <w:rsid w:val="00183298"/>
    <w:rsid w:val="0018430A"/>
    <w:rsid w:val="001E766F"/>
    <w:rsid w:val="00214690"/>
    <w:rsid w:val="00223E0D"/>
    <w:rsid w:val="00224E83"/>
    <w:rsid w:val="002308D2"/>
    <w:rsid w:val="00253ADA"/>
    <w:rsid w:val="002677C5"/>
    <w:rsid w:val="002820AF"/>
    <w:rsid w:val="00296ACE"/>
    <w:rsid w:val="002B2033"/>
    <w:rsid w:val="002E0404"/>
    <w:rsid w:val="002F47CF"/>
    <w:rsid w:val="0032763D"/>
    <w:rsid w:val="003323B2"/>
    <w:rsid w:val="00360992"/>
    <w:rsid w:val="003614CD"/>
    <w:rsid w:val="003926D1"/>
    <w:rsid w:val="003A786B"/>
    <w:rsid w:val="003C02F4"/>
    <w:rsid w:val="003C6930"/>
    <w:rsid w:val="003D322F"/>
    <w:rsid w:val="004454CF"/>
    <w:rsid w:val="00484DAB"/>
    <w:rsid w:val="004B1A07"/>
    <w:rsid w:val="004B4EC7"/>
    <w:rsid w:val="004C7A18"/>
    <w:rsid w:val="004F1139"/>
    <w:rsid w:val="00520089"/>
    <w:rsid w:val="00523EE8"/>
    <w:rsid w:val="0052722A"/>
    <w:rsid w:val="00527DD7"/>
    <w:rsid w:val="00533984"/>
    <w:rsid w:val="005434FC"/>
    <w:rsid w:val="00563C39"/>
    <w:rsid w:val="005777CC"/>
    <w:rsid w:val="00590933"/>
    <w:rsid w:val="00593F45"/>
    <w:rsid w:val="0059468F"/>
    <w:rsid w:val="005A3C7C"/>
    <w:rsid w:val="005B4662"/>
    <w:rsid w:val="005B4E9B"/>
    <w:rsid w:val="005C7E0F"/>
    <w:rsid w:val="005E499E"/>
    <w:rsid w:val="00616F9C"/>
    <w:rsid w:val="00621151"/>
    <w:rsid w:val="006B590B"/>
    <w:rsid w:val="006C6698"/>
    <w:rsid w:val="006D7470"/>
    <w:rsid w:val="00744475"/>
    <w:rsid w:val="007600DB"/>
    <w:rsid w:val="007659E0"/>
    <w:rsid w:val="0077077A"/>
    <w:rsid w:val="0079283C"/>
    <w:rsid w:val="007A1477"/>
    <w:rsid w:val="007B2ACC"/>
    <w:rsid w:val="007C3B48"/>
    <w:rsid w:val="007E5D2C"/>
    <w:rsid w:val="007F3BAF"/>
    <w:rsid w:val="007F6F7A"/>
    <w:rsid w:val="008710C4"/>
    <w:rsid w:val="00882ADE"/>
    <w:rsid w:val="008B2257"/>
    <w:rsid w:val="008E40E7"/>
    <w:rsid w:val="00921CA7"/>
    <w:rsid w:val="0092300F"/>
    <w:rsid w:val="009234FE"/>
    <w:rsid w:val="009355FE"/>
    <w:rsid w:val="00947CCD"/>
    <w:rsid w:val="00961857"/>
    <w:rsid w:val="00967FBF"/>
    <w:rsid w:val="009759E3"/>
    <w:rsid w:val="009B7874"/>
    <w:rsid w:val="009E5F71"/>
    <w:rsid w:val="00A050AB"/>
    <w:rsid w:val="00A154EE"/>
    <w:rsid w:val="00A23680"/>
    <w:rsid w:val="00A27127"/>
    <w:rsid w:val="00AB13C8"/>
    <w:rsid w:val="00B10DD1"/>
    <w:rsid w:val="00B2328A"/>
    <w:rsid w:val="00B33B3A"/>
    <w:rsid w:val="00BA1F88"/>
    <w:rsid w:val="00BB09F1"/>
    <w:rsid w:val="00C07BDF"/>
    <w:rsid w:val="00C33976"/>
    <w:rsid w:val="00C558A7"/>
    <w:rsid w:val="00C81519"/>
    <w:rsid w:val="00C95D75"/>
    <w:rsid w:val="00CF51A6"/>
    <w:rsid w:val="00D002C0"/>
    <w:rsid w:val="00D147D3"/>
    <w:rsid w:val="00D60A44"/>
    <w:rsid w:val="00D8326C"/>
    <w:rsid w:val="00DC0F26"/>
    <w:rsid w:val="00DC6BE9"/>
    <w:rsid w:val="00DD4C93"/>
    <w:rsid w:val="00DE0741"/>
    <w:rsid w:val="00DE25AC"/>
    <w:rsid w:val="00E13AC0"/>
    <w:rsid w:val="00E327BC"/>
    <w:rsid w:val="00E46BDE"/>
    <w:rsid w:val="00E55C4F"/>
    <w:rsid w:val="00E677B1"/>
    <w:rsid w:val="00E92455"/>
    <w:rsid w:val="00EA229A"/>
    <w:rsid w:val="00EA3D26"/>
    <w:rsid w:val="00EB4D47"/>
    <w:rsid w:val="00EB521D"/>
    <w:rsid w:val="00EC29FA"/>
    <w:rsid w:val="00F24897"/>
    <w:rsid w:val="00F56751"/>
    <w:rsid w:val="00F73EF2"/>
    <w:rsid w:val="00F91AA3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DD7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73B2A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63E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63E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63E7E"/>
    <w:rPr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E4662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E4662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16CE8"/>
  </w:style>
  <w:style w:type="character" w:customStyle="1" w:styleId="ZpatChar">
    <w:name w:val="Zápatí Char"/>
    <w:basedOn w:val="Standardnpsmoodstavce"/>
    <w:link w:val="Zpat"/>
    <w:uiPriority w:val="99"/>
    <w:qFormat/>
    <w:rsid w:val="00516CE8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516CE8"/>
    <w:rPr>
      <w:rFonts w:eastAsia="Times New Roman"/>
      <w:color w:val="000000"/>
      <w:kern w:val="2"/>
      <w:sz w:val="20"/>
      <w:lang w:val="cs-CZ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516CE8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6CE8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73B2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63E7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63E7E"/>
    <w:rPr>
      <w:b/>
      <w:bCs/>
    </w:rPr>
  </w:style>
  <w:style w:type="paragraph" w:styleId="Odstavecseseznamem">
    <w:name w:val="List Paragraph"/>
    <w:basedOn w:val="Normln"/>
    <w:uiPriority w:val="34"/>
    <w:qFormat/>
    <w:rsid w:val="0014625F"/>
    <w:pPr>
      <w:ind w:left="720"/>
      <w:contextualSpacing/>
    </w:pPr>
  </w:style>
  <w:style w:type="paragraph" w:styleId="Revize">
    <w:name w:val="Revision"/>
    <w:uiPriority w:val="99"/>
    <w:semiHidden/>
    <w:qFormat/>
    <w:rsid w:val="00CB54EC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16CE8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516CE8"/>
    <w:pPr>
      <w:tabs>
        <w:tab w:val="center" w:pos="4536"/>
        <w:tab w:val="right" w:pos="9072"/>
      </w:tabs>
      <w:spacing w:line="240" w:lineRule="auto"/>
    </w:pPr>
  </w:style>
  <w:style w:type="paragraph" w:styleId="Zkladntext3">
    <w:name w:val="Body Text 3"/>
    <w:basedOn w:val="Normln"/>
    <w:link w:val="Zkladntext3Char"/>
    <w:uiPriority w:val="99"/>
    <w:qFormat/>
    <w:rsid w:val="00516CE8"/>
    <w:pPr>
      <w:spacing w:line="240" w:lineRule="auto"/>
      <w:jc w:val="both"/>
    </w:pPr>
    <w:rPr>
      <w:rFonts w:eastAsia="Times New Roman"/>
      <w:color w:val="000000"/>
      <w:kern w:val="2"/>
      <w:sz w:val="20"/>
      <w:lang w:val="cs-CZ" w:eastAsia="ar-SA"/>
    </w:rPr>
  </w:style>
  <w:style w:type="paragraph" w:styleId="Bezmezer">
    <w:name w:val="No Spacing"/>
    <w:uiPriority w:val="1"/>
    <w:qFormat/>
    <w:rsid w:val="00516CE8"/>
    <w:rPr>
      <w:rFonts w:asciiTheme="minorHAnsi" w:eastAsiaTheme="minorEastAsia" w:hAnsiTheme="minorHAnsi" w:cstheme="minorBidi"/>
      <w:lang w:val="cs-CZ"/>
    </w:rPr>
  </w:style>
  <w:style w:type="paragraph" w:customStyle="1" w:styleId="Default">
    <w:name w:val="Default"/>
    <w:qFormat/>
    <w:rsid w:val="00516CE8"/>
    <w:rPr>
      <w:rFonts w:ascii="Calibri" w:eastAsia="Times New Roman" w:hAnsi="Calibri" w:cs="Calibri"/>
      <w:color w:val="000000"/>
      <w:sz w:val="24"/>
      <w:szCs w:val="24"/>
      <w:lang w:val="cs-CZ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710C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10C4"/>
    <w:rPr>
      <w:color w:val="605E5C"/>
      <w:shd w:val="clear" w:color="auto" w:fill="E1DFDD"/>
    </w:rPr>
  </w:style>
  <w:style w:type="paragraph" w:customStyle="1" w:styleId="slovanodrka">
    <w:name w:val="číslovaná odrážka"/>
    <w:basedOn w:val="Normln"/>
    <w:rsid w:val="00C81519"/>
    <w:pPr>
      <w:numPr>
        <w:numId w:val="4"/>
      </w:numPr>
      <w:suppressAutoHyphens w:val="0"/>
      <w:spacing w:before="120" w:line="240" w:lineRule="auto"/>
      <w:jc w:val="both"/>
    </w:pPr>
    <w:rPr>
      <w:rFonts w:eastAsia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AA08-907B-4BEA-9360-D93FB417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2022-08-31T08:16:00Z</dcterms:created>
  <dcterms:modified xsi:type="dcterms:W3CDTF">2022-09-01T08:46:00Z</dcterms:modified>
  <dc:language/>
</cp:coreProperties>
</file>