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206" w:rsidRDefault="00EA03A9">
      <w:pPr>
        <w:pStyle w:val="Zkladntext1"/>
        <w:shd w:val="clear" w:color="auto" w:fill="auto"/>
        <w:spacing w:after="460"/>
        <w:jc w:val="center"/>
        <w:rPr>
          <w:sz w:val="19"/>
          <w:szCs w:val="19"/>
        </w:rPr>
      </w:pPr>
      <w:bookmarkStart w:id="0" w:name="_GoBack"/>
      <w:bookmarkEnd w:id="0"/>
      <w:r>
        <w:rPr>
          <w:b/>
          <w:bCs/>
          <w:sz w:val="19"/>
          <w:szCs w:val="19"/>
          <w:u w:val="single"/>
        </w:rPr>
        <w:t>Smlouva o zajištění adaptačního kurzu</w:t>
      </w:r>
    </w:p>
    <w:p w:rsidR="00AB1206" w:rsidRDefault="00EA03A9">
      <w:pPr>
        <w:pStyle w:val="Zkladntext1"/>
        <w:shd w:val="clear" w:color="auto" w:fill="auto"/>
        <w:ind w:left="360" w:hanging="360"/>
        <w:jc w:val="left"/>
        <w:rPr>
          <w:sz w:val="19"/>
          <w:szCs w:val="19"/>
        </w:rPr>
      </w:pPr>
      <w:r>
        <w:rPr>
          <w:b/>
          <w:bCs/>
          <w:sz w:val="19"/>
          <w:szCs w:val="19"/>
          <w:u w:val="single"/>
        </w:rPr>
        <w:t>Smluvní strany</w:t>
      </w:r>
    </w:p>
    <w:p w:rsidR="00270090" w:rsidRDefault="00EA03A9">
      <w:pPr>
        <w:pStyle w:val="Zkladntext1"/>
        <w:shd w:val="clear" w:color="auto" w:fill="auto"/>
        <w:spacing w:after="0"/>
        <w:ind w:right="4700"/>
        <w:jc w:val="left"/>
        <w:rPr>
          <w:b/>
          <w:bCs/>
          <w:sz w:val="19"/>
          <w:szCs w:val="19"/>
        </w:rPr>
      </w:pPr>
      <w:r>
        <w:rPr>
          <w:b/>
          <w:bCs/>
          <w:sz w:val="19"/>
          <w:szCs w:val="19"/>
        </w:rPr>
        <w:t xml:space="preserve">Název/jméno: Cestovní kancelář Star Line, s.r.o. </w:t>
      </w:r>
    </w:p>
    <w:p w:rsidR="00AF231E" w:rsidRDefault="00EA03A9">
      <w:pPr>
        <w:pStyle w:val="Zkladntext1"/>
        <w:shd w:val="clear" w:color="auto" w:fill="auto"/>
        <w:spacing w:after="0"/>
        <w:ind w:right="4700"/>
        <w:jc w:val="left"/>
        <w:rPr>
          <w:b/>
          <w:bCs/>
          <w:sz w:val="19"/>
          <w:szCs w:val="19"/>
        </w:rPr>
      </w:pPr>
      <w:r>
        <w:rPr>
          <w:b/>
          <w:bCs/>
          <w:sz w:val="19"/>
          <w:szCs w:val="19"/>
        </w:rPr>
        <w:t>bytem/se sídlem Tibetská 807/9, Praha 6</w:t>
      </w:r>
    </w:p>
    <w:p w:rsidR="00AB1206" w:rsidRDefault="00EA03A9">
      <w:pPr>
        <w:pStyle w:val="Zkladntext1"/>
        <w:shd w:val="clear" w:color="auto" w:fill="auto"/>
        <w:spacing w:after="0"/>
        <w:ind w:right="4700"/>
        <w:jc w:val="left"/>
        <w:rPr>
          <w:sz w:val="19"/>
          <w:szCs w:val="19"/>
        </w:rPr>
      </w:pPr>
      <w:r>
        <w:rPr>
          <w:b/>
          <w:bCs/>
          <w:sz w:val="19"/>
          <w:szCs w:val="19"/>
        </w:rPr>
        <w:t>IČ: 28524888</w:t>
      </w:r>
    </w:p>
    <w:p w:rsidR="00AB1206" w:rsidRDefault="00EA03A9">
      <w:pPr>
        <w:pStyle w:val="Zkladntext1"/>
        <w:shd w:val="clear" w:color="auto" w:fill="auto"/>
        <w:spacing w:after="0"/>
        <w:ind w:left="360" w:hanging="360"/>
        <w:jc w:val="left"/>
        <w:rPr>
          <w:sz w:val="19"/>
          <w:szCs w:val="19"/>
        </w:rPr>
      </w:pPr>
      <w:r>
        <w:rPr>
          <w:b/>
          <w:bCs/>
          <w:sz w:val="19"/>
          <w:szCs w:val="19"/>
        </w:rPr>
        <w:t>DIČ: CZ28524888</w:t>
      </w:r>
    </w:p>
    <w:p w:rsidR="00AB1206" w:rsidRDefault="00EA03A9">
      <w:pPr>
        <w:pStyle w:val="Zkladntext1"/>
        <w:shd w:val="clear" w:color="auto" w:fill="auto"/>
        <w:spacing w:after="0"/>
        <w:ind w:left="360" w:hanging="360"/>
        <w:jc w:val="left"/>
        <w:rPr>
          <w:sz w:val="19"/>
          <w:szCs w:val="19"/>
        </w:rPr>
      </w:pPr>
      <w:r>
        <w:rPr>
          <w:b/>
          <w:bCs/>
          <w:sz w:val="19"/>
          <w:szCs w:val="19"/>
        </w:rPr>
        <w:t xml:space="preserve">Číslo bank. účtu: </w:t>
      </w:r>
      <w:r w:rsidR="00AF231E">
        <w:rPr>
          <w:b/>
          <w:bCs/>
          <w:sz w:val="19"/>
          <w:szCs w:val="19"/>
        </w:rPr>
        <w:t>xxxxxxxxxxxxxxx</w:t>
      </w:r>
    </w:p>
    <w:p w:rsidR="00AB1206" w:rsidRDefault="00EA03A9">
      <w:pPr>
        <w:pStyle w:val="Zkladntext1"/>
        <w:shd w:val="clear" w:color="auto" w:fill="auto"/>
        <w:spacing w:after="980"/>
        <w:ind w:right="4700"/>
        <w:jc w:val="left"/>
        <w:rPr>
          <w:sz w:val="19"/>
          <w:szCs w:val="19"/>
        </w:rPr>
      </w:pPr>
      <w:r>
        <w:rPr>
          <w:b/>
          <w:bCs/>
          <w:sz w:val="19"/>
          <w:szCs w:val="19"/>
        </w:rPr>
        <w:t xml:space="preserve">Zastoupený: </w:t>
      </w:r>
      <w:r w:rsidR="00AF231E">
        <w:rPr>
          <w:b/>
          <w:bCs/>
          <w:sz w:val="19"/>
          <w:szCs w:val="19"/>
        </w:rPr>
        <w:t>xxxxxxxxxx</w:t>
      </w:r>
      <w:r>
        <w:rPr>
          <w:b/>
          <w:bCs/>
          <w:sz w:val="19"/>
          <w:szCs w:val="19"/>
        </w:rPr>
        <w:t xml:space="preserve"> (dále jen „dodavatel“)</w:t>
      </w:r>
    </w:p>
    <w:p w:rsidR="00AB1206" w:rsidRDefault="00EA03A9">
      <w:pPr>
        <w:pStyle w:val="Zkladntext1"/>
        <w:shd w:val="clear" w:color="auto" w:fill="auto"/>
        <w:spacing w:after="740"/>
        <w:jc w:val="left"/>
        <w:rPr>
          <w:sz w:val="19"/>
          <w:szCs w:val="19"/>
        </w:rPr>
      </w:pPr>
      <w:r>
        <w:rPr>
          <w:b/>
          <w:bCs/>
          <w:sz w:val="19"/>
          <w:szCs w:val="19"/>
        </w:rPr>
        <w:t xml:space="preserve">Akademie řemesel Praha - Střední škola technická, se sídlem Zelený pruh 1294/52,147 08 Praha 4, IČ: 14891522, zastoupena </w:t>
      </w:r>
      <w:r w:rsidR="00AF231E">
        <w:rPr>
          <w:b/>
          <w:bCs/>
          <w:sz w:val="19"/>
          <w:szCs w:val="19"/>
        </w:rPr>
        <w:t>xxxxxxxxxxxxx</w:t>
      </w:r>
      <w:r>
        <w:rPr>
          <w:b/>
          <w:bCs/>
          <w:sz w:val="19"/>
          <w:szCs w:val="19"/>
        </w:rPr>
        <w:t>, (dále jen „odběratel nebo škola“)</w:t>
      </w:r>
    </w:p>
    <w:p w:rsidR="00AB1206" w:rsidRDefault="00EA03A9">
      <w:pPr>
        <w:pStyle w:val="Zkladntext1"/>
        <w:shd w:val="clear" w:color="auto" w:fill="auto"/>
        <w:spacing w:line="305" w:lineRule="auto"/>
        <w:jc w:val="center"/>
        <w:rPr>
          <w:sz w:val="19"/>
          <w:szCs w:val="19"/>
        </w:rPr>
      </w:pPr>
      <w:r>
        <w:rPr>
          <w:sz w:val="19"/>
          <w:szCs w:val="19"/>
        </w:rPr>
        <w:t>uzavírají následující smlouvu:</w:t>
      </w:r>
    </w:p>
    <w:p w:rsidR="00AB1206" w:rsidRDefault="00EA03A9">
      <w:pPr>
        <w:pStyle w:val="Zkladntext1"/>
        <w:shd w:val="clear" w:color="auto" w:fill="auto"/>
        <w:spacing w:after="120" w:line="305" w:lineRule="auto"/>
        <w:ind w:left="440"/>
        <w:rPr>
          <w:sz w:val="19"/>
          <w:szCs w:val="19"/>
        </w:rPr>
      </w:pPr>
      <w:r>
        <w:rPr>
          <w:sz w:val="19"/>
          <w:szCs w:val="19"/>
        </w:rPr>
        <w:t xml:space="preserve">Tato Smlouva je součástí zadávací dokumentace (dále jen </w:t>
      </w:r>
      <w:r>
        <w:rPr>
          <w:b/>
          <w:bCs/>
          <w:sz w:val="19"/>
          <w:szCs w:val="19"/>
        </w:rPr>
        <w:t xml:space="preserve">„Zadávací dokumentace“) </w:t>
      </w:r>
      <w:r>
        <w:rPr>
          <w:sz w:val="19"/>
          <w:szCs w:val="19"/>
        </w:rPr>
        <w:t xml:space="preserve">odběratele, kterou odběratel zveřejnil v rámci zadávacího řízení uveřejněného na profilu zadavatele </w:t>
      </w:r>
      <w:hyperlink r:id="rId7" w:history="1">
        <w:r>
          <w:rPr>
            <w:color w:val="4386CE"/>
            <w:sz w:val="19"/>
            <w:szCs w:val="19"/>
            <w:u w:val="single"/>
            <w:lang w:val="en-US" w:eastAsia="en-US" w:bidi="en-US"/>
          </w:rPr>
          <w:t>https://tenderarena.cz/profily/zelenypruh</w:t>
        </w:r>
        <w:r>
          <w:rPr>
            <w:color w:val="4386CE"/>
            <w:sz w:val="19"/>
            <w:szCs w:val="19"/>
            <w:lang w:val="en-US" w:eastAsia="en-US" w:bidi="en-US"/>
          </w:rPr>
          <w:t xml:space="preserve"> </w:t>
        </w:r>
        <w:r>
          <w:rPr>
            <w:sz w:val="19"/>
            <w:szCs w:val="19"/>
          </w:rPr>
          <w:t xml:space="preserve">28. 6. 2022 pod evidenčním číslem P09/MZ/0010/22 pod názvem </w:t>
        </w:r>
        <w:r>
          <w:rPr>
            <w:b/>
            <w:bCs/>
            <w:sz w:val="19"/>
            <w:szCs w:val="19"/>
          </w:rPr>
          <w:t>„Zajištění adaptačního kurzu - Akademie řemesel Praha“</w:t>
        </w:r>
      </w:hyperlink>
      <w:r>
        <w:rPr>
          <w:b/>
          <w:bCs/>
          <w:sz w:val="19"/>
          <w:szCs w:val="19"/>
        </w:rPr>
        <w:t>.</w:t>
      </w:r>
    </w:p>
    <w:p w:rsidR="00AB1206" w:rsidRDefault="00EA03A9">
      <w:pPr>
        <w:pStyle w:val="Zkladntext1"/>
        <w:shd w:val="clear" w:color="auto" w:fill="auto"/>
        <w:spacing w:after="700" w:line="305" w:lineRule="auto"/>
        <w:ind w:left="440"/>
        <w:rPr>
          <w:sz w:val="19"/>
          <w:szCs w:val="19"/>
        </w:rPr>
      </w:pPr>
      <w:r>
        <w:rPr>
          <w:sz w:val="19"/>
          <w:szCs w:val="19"/>
        </w:rPr>
        <w:t xml:space="preserve">Tato Smlouva je součástí projektu iKAP II - Inovace ve vzdělání, který je hrazen z fondů EU, vedený pod registračním číslem CZ.02.3.68/0.0/0.0/19_078/0021106 (dále jen </w:t>
      </w:r>
      <w:r>
        <w:rPr>
          <w:b/>
          <w:bCs/>
          <w:sz w:val="19"/>
          <w:szCs w:val="19"/>
        </w:rPr>
        <w:t xml:space="preserve">„Projekt“) </w:t>
      </w:r>
      <w:r>
        <w:rPr>
          <w:sz w:val="19"/>
          <w:szCs w:val="19"/>
        </w:rPr>
        <w:t>v rámci Operačního programu Výzkum, vývoj a vzdělávání (MŠMT)</w:t>
      </w:r>
    </w:p>
    <w:p w:rsidR="00AB1206" w:rsidRDefault="00EA03A9">
      <w:pPr>
        <w:pStyle w:val="Zkladntext1"/>
        <w:numPr>
          <w:ilvl w:val="0"/>
          <w:numId w:val="1"/>
        </w:numPr>
        <w:shd w:val="clear" w:color="auto" w:fill="auto"/>
        <w:tabs>
          <w:tab w:val="left" w:pos="362"/>
        </w:tabs>
        <w:ind w:left="360" w:hanging="360"/>
        <w:jc w:val="left"/>
        <w:rPr>
          <w:sz w:val="19"/>
          <w:szCs w:val="19"/>
        </w:rPr>
      </w:pPr>
      <w:r>
        <w:rPr>
          <w:sz w:val="19"/>
          <w:szCs w:val="19"/>
        </w:rPr>
        <w:t>Dodavatel se zavazuje zajistit pro odběratele adaptační kurz v místě Svor v termínu 5. 9. 2022 - 9. 9. 2022.</w:t>
      </w:r>
    </w:p>
    <w:p w:rsidR="00AB1206" w:rsidRDefault="00EA03A9">
      <w:pPr>
        <w:pStyle w:val="Zkladntext1"/>
        <w:numPr>
          <w:ilvl w:val="0"/>
          <w:numId w:val="1"/>
        </w:numPr>
        <w:shd w:val="clear" w:color="auto" w:fill="auto"/>
        <w:tabs>
          <w:tab w:val="left" w:pos="362"/>
        </w:tabs>
        <w:spacing w:line="252" w:lineRule="auto"/>
        <w:ind w:left="360" w:hanging="360"/>
        <w:rPr>
          <w:sz w:val="19"/>
          <w:szCs w:val="19"/>
        </w:rPr>
      </w:pPr>
      <w:r>
        <w:rPr>
          <w:sz w:val="19"/>
          <w:szCs w:val="19"/>
        </w:rPr>
        <w:t>Adaptačního kurzu se zúčastní 150 platících dětí (8 tříd). Zvýšení kapacity až na 180 platících dětí lze učinit po vzájemné dohodě smluvních stran. Odběratel se zavazuje, že průměrný počet platících osob na den během pobytu neklesne pod 100 platících osob („minimální počet účastníků“). V případě, že nebude dosaženo tohoto minimálního počtu účastníků, je odběratel povinen doplatit částku za smluvené (objednané) služby do výše tohoto minimálního počtu účastníků.</w:t>
      </w:r>
    </w:p>
    <w:p w:rsidR="00AB1206" w:rsidRDefault="00EA03A9">
      <w:pPr>
        <w:pStyle w:val="Zkladntext1"/>
        <w:numPr>
          <w:ilvl w:val="0"/>
          <w:numId w:val="1"/>
        </w:numPr>
        <w:shd w:val="clear" w:color="auto" w:fill="auto"/>
        <w:tabs>
          <w:tab w:val="left" w:pos="362"/>
        </w:tabs>
        <w:ind w:left="360" w:hanging="360"/>
        <w:rPr>
          <w:sz w:val="19"/>
          <w:szCs w:val="19"/>
        </w:rPr>
      </w:pPr>
      <w:r>
        <w:rPr>
          <w:sz w:val="19"/>
          <w:szCs w:val="19"/>
        </w:rPr>
        <w:t>Dodavatel zajistí žákům ubytování ve dvoulůžkových až čtyřlůžkových pokojích, chatách nebo zděných bungalovech, dospělým v pokojích či zděných bungalovech. Všechny prostory k ubytování žáků i dospělých lze v případě nepříznivého počasí vytápět.</w:t>
      </w:r>
    </w:p>
    <w:p w:rsidR="00AB1206" w:rsidRDefault="00EA03A9">
      <w:pPr>
        <w:pStyle w:val="Zkladntext1"/>
        <w:numPr>
          <w:ilvl w:val="0"/>
          <w:numId w:val="1"/>
        </w:numPr>
        <w:shd w:val="clear" w:color="auto" w:fill="auto"/>
        <w:tabs>
          <w:tab w:val="left" w:pos="362"/>
        </w:tabs>
        <w:ind w:left="360" w:hanging="360"/>
        <w:rPr>
          <w:sz w:val="19"/>
          <w:szCs w:val="19"/>
        </w:rPr>
      </w:pPr>
      <w:r>
        <w:rPr>
          <w:sz w:val="19"/>
          <w:szCs w:val="19"/>
        </w:rPr>
        <w:t>Dodavatel poskytne stravu formou plné penze (tj. jídlo 5x denně: snídaně, oběd, odpolední svačina, večeře, druhá večeře) a celodenně jim zajistí pitný režim. Prvním jídlem v den zahájení pobytu bude oběd, posledním jídlem v den ukončení pobytu snídaně a balíček na cestu. V případě požadavku na speciální stravování - bezlepková dieta a další - je tuto skutečnost nutné nahlásit s předstihem. Dodavatel se v tomto případě zavazuje toto speciální stravování zajistit. Pokud speciální stravování nezajistí, má odběratel právo požadovat po dodavateli náhradu finančních prostředků, které musel vynaložit na zajištění speciálního stravování.</w:t>
      </w:r>
    </w:p>
    <w:p w:rsidR="00AB1206" w:rsidRDefault="00EA03A9">
      <w:pPr>
        <w:pStyle w:val="Zkladntext1"/>
        <w:numPr>
          <w:ilvl w:val="0"/>
          <w:numId w:val="1"/>
        </w:numPr>
        <w:shd w:val="clear" w:color="auto" w:fill="auto"/>
        <w:tabs>
          <w:tab w:val="left" w:pos="362"/>
        </w:tabs>
        <w:ind w:left="360" w:hanging="360"/>
        <w:rPr>
          <w:sz w:val="19"/>
          <w:szCs w:val="19"/>
        </w:rPr>
      </w:pPr>
      <w:r>
        <w:rPr>
          <w:sz w:val="19"/>
          <w:szCs w:val="19"/>
        </w:rPr>
        <w:t>Dodavatel poskytne zdarma ubytování a stravu 12 pedagogům (resp. zaměstnancům odběratele), kteří s žáky na adaptační kurz pojedou. Odběratel se zavazuje určit nejpozději jeden měsíc před zahájením adaptačního kurzu vedoucího pobytu, se kterým bude dodavatel nadále komunikovat a který bude před odjezdem i na pobytu zastupovat všechny učitele účastnící se adaptačního kurzu.</w:t>
      </w:r>
    </w:p>
    <w:p w:rsidR="00AB1206" w:rsidRDefault="00EA03A9">
      <w:pPr>
        <w:pStyle w:val="Zkladntext1"/>
        <w:numPr>
          <w:ilvl w:val="0"/>
          <w:numId w:val="1"/>
        </w:numPr>
        <w:shd w:val="clear" w:color="auto" w:fill="auto"/>
        <w:tabs>
          <w:tab w:val="left" w:pos="353"/>
        </w:tabs>
        <w:ind w:left="380" w:hanging="380"/>
      </w:pPr>
      <w:r>
        <w:t>Dodavatel zajistí dále pro odběratele dopravu zájezdovými autobusy v den zahájení i v den ukončení pobytu (cesta do místa konání adaptačního kurzu - místo přistavení: Akademie řemesel Praha - SŠt Zelený pruh, Praha 4, cílové místo: Svor a obráceně). Autobusy budou přistaveny v den odjezdu 5. 9. 2022 v 8:30 hod., odjezd z areálu objednatele v 9:00 hod. Odjezd z místa ubytování dne 9. 9. 2022 v 10:00 hod.</w:t>
      </w:r>
    </w:p>
    <w:p w:rsidR="00AB1206" w:rsidRDefault="00EA03A9">
      <w:pPr>
        <w:pStyle w:val="Zkladntext1"/>
        <w:shd w:val="clear" w:color="auto" w:fill="auto"/>
        <w:ind w:left="380" w:hanging="380"/>
      </w:pPr>
      <w:r>
        <w:t>7 Dodavatel také zajistí na každou třídu jednoho vychovatele a jejich prostřednictvím i denní program pro žáky (v časech 14:00 - 22:00 hod., v den příjezdu 14:00 - 22:00 hod.). Dodavatel rovněž zajistí po dobu konání pobytu zdravotní dozor (včetně lékárny) a noční hlídání žáků (v časech 22:00 - 7:00 hod.). Dodavatel tak za žáky po dobu adaptačního kurzu přebírá zodpovědnost v časech uvedených v tomto bodě.</w:t>
      </w:r>
    </w:p>
    <w:p w:rsidR="00AB1206" w:rsidRDefault="00EA03A9">
      <w:pPr>
        <w:pStyle w:val="Zkladntext1"/>
        <w:numPr>
          <w:ilvl w:val="0"/>
          <w:numId w:val="2"/>
        </w:numPr>
        <w:shd w:val="clear" w:color="auto" w:fill="auto"/>
        <w:tabs>
          <w:tab w:val="left" w:pos="353"/>
        </w:tabs>
        <w:ind w:left="380" w:hanging="380"/>
      </w:pPr>
      <w:r>
        <w:t>Dodavatel umožní odběrateli využívat objekty a zařízení sloužící ke sportu a kulturnímu vyžití v místě konání adaptačního kurzu.</w:t>
      </w:r>
    </w:p>
    <w:p w:rsidR="00AB1206" w:rsidRDefault="00EA03A9">
      <w:pPr>
        <w:pStyle w:val="Zkladntext1"/>
        <w:numPr>
          <w:ilvl w:val="0"/>
          <w:numId w:val="2"/>
        </w:numPr>
        <w:shd w:val="clear" w:color="auto" w:fill="auto"/>
        <w:tabs>
          <w:tab w:val="left" w:pos="353"/>
        </w:tabs>
        <w:ind w:left="380" w:hanging="380"/>
      </w:pPr>
      <w:r>
        <w:lastRenderedPageBreak/>
        <w:t>Smluvní strany se dohodly na tom, že přibližně jeden až dva měsíce před zahájením pobytu zašle dodavatel odběrateli materiály, se kterými odběratel seznámí všechny dospělé účastníky pobytu. Jeden až dva měsíce před zahájením pobytu budou všichni učitelé seznámeni s bližšími podrobnostmi k adaptačnímu kurzu (např. časy odjezdů a příjezdů, denní režim, celodenní výlet, rozdělení zodpovědnosti za žáky mezi odběratele a dodavatele během pobytu) a o těchto bodech uzavřou písemný dodatek k této smlouvě. Přibližně dva dny před zahájením pobytu budou konzultovány veškeré aktuální informace k pobytu.</w:t>
      </w:r>
    </w:p>
    <w:p w:rsidR="00AB1206" w:rsidRDefault="00EA03A9">
      <w:pPr>
        <w:pStyle w:val="Zkladntext1"/>
        <w:numPr>
          <w:ilvl w:val="0"/>
          <w:numId w:val="2"/>
        </w:numPr>
        <w:shd w:val="clear" w:color="auto" w:fill="auto"/>
        <w:tabs>
          <w:tab w:val="left" w:pos="370"/>
        </w:tabs>
        <w:spacing w:after="440"/>
        <w:ind w:left="380" w:hanging="380"/>
      </w:pPr>
      <w:r>
        <w:t>Smluvní strany se dohodly na souhrnné ceně za výše uvedené služby v celkové výši 3.420,- Kč za každé dítě, které se zúčastnilo adaptačního kurzu v celé jeho délce a 1.600,- Kč za pedagoga nad rámec 12 bezplatně účastnících se pedagogů. V ceně je zahrnuto ubytování, stravování, přeprava v den zahájení i ukončení pobytu, odměna a režie vychovatelů, zdravotníka a nočního hlídače. Všechny služby jsou cenově kalkulovány na početní stavy uvedené v bodě 2 této smlouvy. Pokud se dítě nezúčastní pobytu v celé délce, náleží odběrateli za každý celý pobytový den, který dítě nestrávilo ve středisku, paušální částka 220,- Kč (stravné, ubytování). Předchozí dvě věty však platí jen za předpokladu, že odběratel dodržel ustanovení smlouvy týkající se minimálního průměrného počtu účastníků pobytu.</w:t>
      </w:r>
    </w:p>
    <w:p w:rsidR="00AB1206" w:rsidRDefault="00EA03A9">
      <w:pPr>
        <w:pStyle w:val="Zkladntext1"/>
        <w:shd w:val="clear" w:color="auto" w:fill="auto"/>
        <w:ind w:left="380" w:hanging="380"/>
      </w:pPr>
      <w:r>
        <w:t>11 Úhrada za poskytnuté služby bude provedena ve třech splátkách. První splátku ve výši 30 % z celkové ceny (tj. částku 153.900,- Kč) se odběratel zavazuje uhradit nejpozději do 10 dnů od podpisu této smlouvy. Druhou splátku ve výši 60% z celkové ceny (tj. částku 307.800,- Kč) se odběratel zavazuje uhradit nejpozději do 4. 9. 2022. Třetí splátka (doplatek) bude uhrazena na základě konečného vyúčtování provedeného v den ukončení adaptačního kurzu, a to na základě doplatkové faktury do 14 dnů od skončení pobytu dle skutečného počtu zúčastněných osob.</w:t>
      </w:r>
    </w:p>
    <w:p w:rsidR="00AB1206" w:rsidRDefault="00EA03A9">
      <w:pPr>
        <w:pStyle w:val="Zkladntext1"/>
        <w:numPr>
          <w:ilvl w:val="0"/>
          <w:numId w:val="3"/>
        </w:numPr>
        <w:shd w:val="clear" w:color="auto" w:fill="auto"/>
        <w:tabs>
          <w:tab w:val="left" w:pos="375"/>
        </w:tabs>
        <w:spacing w:after="0"/>
        <w:ind w:left="380" w:hanging="380"/>
      </w:pPr>
      <w:r>
        <w:t>Dodavatel prohlašuje, že uvedený objekt v místě konání adaptačního kurzu splňuje hygienické podmínky ubytovacího a stravovacího zařízení a podmínky pro zabezpečení výchovy a výuky žáků a že celý adapatační kurz bude probíhat v souladu s vyhláškou MZČR č. 106/2001 Sb. v platném znění.</w:t>
      </w:r>
    </w:p>
    <w:p w:rsidR="00AB1206" w:rsidRDefault="00EA03A9">
      <w:pPr>
        <w:pStyle w:val="Zkladntext1"/>
        <w:numPr>
          <w:ilvl w:val="0"/>
          <w:numId w:val="4"/>
        </w:numPr>
        <w:shd w:val="clear" w:color="auto" w:fill="auto"/>
        <w:tabs>
          <w:tab w:val="left" w:pos="645"/>
        </w:tabs>
        <w:ind w:left="380" w:firstLine="20"/>
      </w:pPr>
      <w:r>
        <w:t>případě, že se prohlášení v předchozí větě nezakládá na pravdě, pak má odběratel právo na smluvní pokutu ve výši 10.000,- Kč a náhradu vzniklé škody.</w:t>
      </w:r>
    </w:p>
    <w:p w:rsidR="00AB1206" w:rsidRDefault="00EA03A9">
      <w:pPr>
        <w:pStyle w:val="Zkladntext1"/>
        <w:numPr>
          <w:ilvl w:val="0"/>
          <w:numId w:val="3"/>
        </w:numPr>
        <w:shd w:val="clear" w:color="auto" w:fill="auto"/>
        <w:tabs>
          <w:tab w:val="left" w:pos="375"/>
        </w:tabs>
        <w:spacing w:after="0"/>
        <w:ind w:left="380" w:hanging="380"/>
      </w:pPr>
      <w:r>
        <w:t>Odstoupení od smlouvy se řídí touto smlouvou a příslušnými ustaveními občanského zákoníku.</w:t>
      </w:r>
    </w:p>
    <w:p w:rsidR="00AB1206" w:rsidRDefault="00EA03A9">
      <w:pPr>
        <w:pStyle w:val="Zkladntext1"/>
        <w:numPr>
          <w:ilvl w:val="0"/>
          <w:numId w:val="4"/>
        </w:numPr>
        <w:shd w:val="clear" w:color="auto" w:fill="auto"/>
        <w:tabs>
          <w:tab w:val="left" w:pos="650"/>
        </w:tabs>
        <w:ind w:left="380" w:firstLine="20"/>
      </w:pPr>
      <w:r>
        <w:t>případě odstoupení od smlouvy jsou smluvní strany povinny provést vypořádání dosavadního provedeného plnění podle této smlouvy s tím, že organizátorovi náleží odměna za plnění uskutečněné do zániku smlouvy odstoupením.</w:t>
      </w:r>
    </w:p>
    <w:p w:rsidR="00AB1206" w:rsidRDefault="00EA03A9">
      <w:pPr>
        <w:pStyle w:val="Zkladntext1"/>
        <w:numPr>
          <w:ilvl w:val="0"/>
          <w:numId w:val="3"/>
        </w:numPr>
        <w:shd w:val="clear" w:color="auto" w:fill="auto"/>
        <w:tabs>
          <w:tab w:val="left" w:pos="375"/>
        </w:tabs>
        <w:ind w:left="380" w:hanging="380"/>
      </w:pPr>
      <w:r>
        <w:t>Odběratel má právo na odstoupení od smlouvy bez jakýchkoliv storno poplatků v případě zrušení pobytu organizátorem a/nebo při závažné změně programu, místa ubytování, způsobu přepravy a ceny zájezdu bez předchozího upozornění organizátorem.</w:t>
      </w:r>
    </w:p>
    <w:p w:rsidR="00AB1206" w:rsidRDefault="00EA03A9">
      <w:pPr>
        <w:pStyle w:val="Zkladntext1"/>
        <w:numPr>
          <w:ilvl w:val="0"/>
          <w:numId w:val="3"/>
        </w:numPr>
        <w:shd w:val="clear" w:color="auto" w:fill="auto"/>
        <w:tabs>
          <w:tab w:val="left" w:pos="375"/>
        </w:tabs>
        <w:ind w:left="380" w:hanging="380"/>
      </w:pPr>
      <w:r>
        <w:t>V případě zrušení pobytu z důvodu živelné pohromy či katastrofy jsou zálohy uvedené v</w:t>
      </w:r>
      <w:r w:rsidR="00BD5425">
        <w:t xml:space="preserve"> </w:t>
      </w:r>
      <w:r>
        <w:t>odst. 11 této smlouvy vratné. Zálohy jsou vratné rovněž v případě, nebude-li možné realizovat adaptační kurz v důsledku opatření přijatých orgány veřejné moci ČR či správními orgány ČR v souvislosti s výskytem koronaviru SARS-CoV-2, tj. pokud nebude uskutečnění pobytu možné z důvodu opatření Ministerstva mládeže, školství a tělovýchovy nebo Ministerstva zdravotnictví ČR, kterými budou</w:t>
      </w:r>
      <w:r w:rsidR="00BD5425">
        <w:t xml:space="preserve"> </w:t>
      </w:r>
      <w:r>
        <w:t>zakázány výjezdy žáků na školy v přírodě, adaptační kurzy nebo ozdravné pobyty. Zálohy jsou rovněž vratné v případě následné nemožnosti plnění smluvní stranou ve smyslu § 2006 a násl. občanského zákoníku.</w:t>
      </w:r>
    </w:p>
    <w:p w:rsidR="00AB1206" w:rsidRDefault="00EA03A9">
      <w:pPr>
        <w:pStyle w:val="Zkladntext1"/>
        <w:numPr>
          <w:ilvl w:val="0"/>
          <w:numId w:val="3"/>
        </w:numPr>
        <w:shd w:val="clear" w:color="auto" w:fill="auto"/>
        <w:tabs>
          <w:tab w:val="left" w:pos="380"/>
        </w:tabs>
        <w:ind w:left="400" w:hanging="400"/>
      </w:pPr>
      <w:r>
        <w:t>Dodavatel tímto prohlašuje, že má uzavřenou pojistnou smlouvu k náhradě případných škod vzniklých účastníkům adaptačního kurzu v souvislosti s porušením povinností dodavatele v rámci plnění této smlouvy. Pojistná smlouva tvoří přílohu této smlouvy.</w:t>
      </w:r>
    </w:p>
    <w:p w:rsidR="00AB1206" w:rsidRDefault="00EA03A9">
      <w:pPr>
        <w:pStyle w:val="Zkladntext1"/>
        <w:numPr>
          <w:ilvl w:val="0"/>
          <w:numId w:val="3"/>
        </w:numPr>
        <w:shd w:val="clear" w:color="auto" w:fill="auto"/>
        <w:tabs>
          <w:tab w:val="left" w:pos="380"/>
        </w:tabs>
        <w:ind w:left="400" w:hanging="400"/>
      </w:pPr>
      <w:r>
        <w:t>Tato smlouva nabývá platnosti dnem podpisu oběma smluvními stranami a účinnosti dnem uveřejnění v registru smluv dle zákona č. 340/2015 Sb (zákon o registru smluv). Obě smluvní strany prohlašují, že tuto smlouvu uzavírají svobodně a že je obsah této smlouvy pro ně určitý a srozumitelný. Níže podepsaní prohlašují, že jsou oprávněni uzavřít tuto smlouvu, resp. jednat jménem smluvní strany.</w:t>
      </w:r>
    </w:p>
    <w:p w:rsidR="00AF231E" w:rsidRDefault="00EA03A9" w:rsidP="00AF231E">
      <w:pPr>
        <w:pStyle w:val="Zkladntext1"/>
        <w:numPr>
          <w:ilvl w:val="0"/>
          <w:numId w:val="3"/>
        </w:numPr>
        <w:shd w:val="clear" w:color="auto" w:fill="auto"/>
        <w:tabs>
          <w:tab w:val="left" w:pos="380"/>
        </w:tabs>
        <w:spacing w:after="0"/>
        <w:ind w:left="400" w:hanging="400"/>
      </w:pPr>
      <w:r>
        <w:t>Tato smlouva se vyhotovuje ve dvou stejnopisech, z nichž po jednom obdrží každá strana. Případné změny či doplňky této smlouvy mohou být uzavřeny pouze písemnou formou.</w:t>
      </w:r>
    </w:p>
    <w:p w:rsidR="009E1D8E" w:rsidRDefault="009E1D8E" w:rsidP="00AF231E">
      <w:pPr>
        <w:pStyle w:val="Zkladntext1"/>
        <w:shd w:val="clear" w:color="auto" w:fill="auto"/>
        <w:spacing w:after="0"/>
        <w:ind w:left="400" w:hanging="400"/>
      </w:pPr>
    </w:p>
    <w:p w:rsidR="009E1D8E" w:rsidRDefault="009E1D8E" w:rsidP="00AF231E">
      <w:pPr>
        <w:pStyle w:val="Zkladntext1"/>
        <w:shd w:val="clear" w:color="auto" w:fill="auto"/>
        <w:spacing w:after="0"/>
        <w:ind w:left="400" w:hanging="400"/>
      </w:pPr>
    </w:p>
    <w:p w:rsidR="009E1D8E" w:rsidRDefault="009E1D8E" w:rsidP="00AF231E">
      <w:pPr>
        <w:pStyle w:val="Zkladntext1"/>
        <w:shd w:val="clear" w:color="auto" w:fill="auto"/>
        <w:spacing w:after="0"/>
        <w:ind w:left="400" w:hanging="400"/>
      </w:pPr>
    </w:p>
    <w:p w:rsidR="00AB1206" w:rsidRDefault="00EA03A9" w:rsidP="00AF231E">
      <w:pPr>
        <w:pStyle w:val="Zkladntext1"/>
        <w:shd w:val="clear" w:color="auto" w:fill="auto"/>
        <w:spacing w:after="0"/>
        <w:ind w:left="400" w:hanging="400"/>
      </w:pPr>
      <w:r>
        <w:t>V Praze dne 10. 8. 2022</w:t>
      </w:r>
      <w:r w:rsidR="00AF231E">
        <w:t xml:space="preserve">                                              V Praze dne 24. 8. 2022</w:t>
      </w:r>
    </w:p>
    <w:p w:rsidR="00AF231E" w:rsidRDefault="00AF231E" w:rsidP="00AF231E">
      <w:pPr>
        <w:pStyle w:val="Zkladntext1"/>
        <w:shd w:val="clear" w:color="auto" w:fill="auto"/>
        <w:spacing w:after="0"/>
        <w:ind w:left="400" w:hanging="400"/>
      </w:pPr>
    </w:p>
    <w:p w:rsidR="00AF231E" w:rsidRDefault="00AF231E" w:rsidP="00AF231E">
      <w:pPr>
        <w:pStyle w:val="Zkladntext1"/>
        <w:shd w:val="clear" w:color="auto" w:fill="auto"/>
        <w:spacing w:after="0"/>
        <w:ind w:left="400" w:hanging="400"/>
      </w:pPr>
    </w:p>
    <w:p w:rsidR="00AF231E" w:rsidRDefault="00AF231E" w:rsidP="00AF231E">
      <w:pPr>
        <w:pStyle w:val="Zkladntext1"/>
        <w:shd w:val="clear" w:color="auto" w:fill="auto"/>
        <w:spacing w:after="0"/>
        <w:ind w:left="400" w:hanging="400"/>
      </w:pPr>
    </w:p>
    <w:p w:rsidR="00AF231E" w:rsidRDefault="00AF231E" w:rsidP="00AF231E">
      <w:pPr>
        <w:pStyle w:val="Zkladntext1"/>
        <w:shd w:val="clear" w:color="auto" w:fill="auto"/>
        <w:spacing w:after="0"/>
        <w:ind w:left="400" w:hanging="400"/>
      </w:pPr>
      <w:r>
        <w:t>Dodavatel                                                                  Odběratel</w:t>
      </w:r>
    </w:p>
    <w:sectPr w:rsidR="00AF231E" w:rsidSect="00AB1206">
      <w:type w:val="continuous"/>
      <w:pgSz w:w="11900" w:h="16840"/>
      <w:pgMar w:top="841" w:right="523" w:bottom="841" w:left="52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AE6" w:rsidRDefault="00C02AE6" w:rsidP="00AB1206">
      <w:r>
        <w:separator/>
      </w:r>
    </w:p>
  </w:endnote>
  <w:endnote w:type="continuationSeparator" w:id="0">
    <w:p w:rsidR="00C02AE6" w:rsidRDefault="00C02AE6" w:rsidP="00AB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AE6" w:rsidRDefault="00C02AE6"/>
  </w:footnote>
  <w:footnote w:type="continuationSeparator" w:id="0">
    <w:p w:rsidR="00C02AE6" w:rsidRDefault="00C02A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A27C5"/>
    <w:multiLevelType w:val="multilevel"/>
    <w:tmpl w:val="BDD8A67C"/>
    <w:lvl w:ilvl="0">
      <w:start w:val="1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BC75D5"/>
    <w:multiLevelType w:val="multilevel"/>
    <w:tmpl w:val="34C83A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E21BEB"/>
    <w:multiLevelType w:val="multilevel"/>
    <w:tmpl w:val="7728C97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427EF3"/>
    <w:multiLevelType w:val="multilevel"/>
    <w:tmpl w:val="EEACC802"/>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1F1C2C"/>
    <w:multiLevelType w:val="multilevel"/>
    <w:tmpl w:val="00D44400"/>
    <w:lvl w:ilvl="0">
      <w:start w:val="8"/>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06"/>
    <w:rsid w:val="00270090"/>
    <w:rsid w:val="004E1850"/>
    <w:rsid w:val="00695AD6"/>
    <w:rsid w:val="009E1D8E"/>
    <w:rsid w:val="00AB1206"/>
    <w:rsid w:val="00AF231E"/>
    <w:rsid w:val="00BD5425"/>
    <w:rsid w:val="00C02AE6"/>
    <w:rsid w:val="00EA03A9"/>
    <w:rsid w:val="00F673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1BE61-5C6E-451C-961B-7B7D1C0B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B1206"/>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sid w:val="00AB1206"/>
    <w:rPr>
      <w:rFonts w:ascii="Arial" w:eastAsia="Arial" w:hAnsi="Arial" w:cs="Arial"/>
      <w:b w:val="0"/>
      <w:bCs w:val="0"/>
      <w:i w:val="0"/>
      <w:iCs w:val="0"/>
      <w:smallCaps w:val="0"/>
      <w:strike w:val="0"/>
      <w:sz w:val="12"/>
      <w:szCs w:val="12"/>
      <w:u w:val="none"/>
    </w:rPr>
  </w:style>
  <w:style w:type="character" w:customStyle="1" w:styleId="Zkladntext">
    <w:name w:val="Základní text_"/>
    <w:basedOn w:val="Standardnpsmoodstavce"/>
    <w:link w:val="Zkladntext1"/>
    <w:rsid w:val="00AB1206"/>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sid w:val="00AB1206"/>
    <w:rPr>
      <w:rFonts w:ascii="Arial" w:eastAsia="Arial" w:hAnsi="Arial" w:cs="Arial"/>
      <w:b w:val="0"/>
      <w:bCs w:val="0"/>
      <w:i w:val="0"/>
      <w:iCs w:val="0"/>
      <w:smallCaps w:val="0"/>
      <w:strike w:val="0"/>
      <w:sz w:val="12"/>
      <w:szCs w:val="12"/>
      <w:u w:val="none"/>
    </w:rPr>
  </w:style>
  <w:style w:type="character" w:customStyle="1" w:styleId="Zkladntext4">
    <w:name w:val="Základní text (4)_"/>
    <w:basedOn w:val="Standardnpsmoodstavce"/>
    <w:link w:val="Zkladntext40"/>
    <w:rsid w:val="00AB1206"/>
    <w:rPr>
      <w:rFonts w:ascii="Arial" w:eastAsia="Arial" w:hAnsi="Arial" w:cs="Arial"/>
      <w:b w:val="0"/>
      <w:bCs w:val="0"/>
      <w:i w:val="0"/>
      <w:iCs w:val="0"/>
      <w:smallCaps w:val="0"/>
      <w:strike w:val="0"/>
      <w:sz w:val="10"/>
      <w:szCs w:val="10"/>
      <w:u w:val="none"/>
    </w:rPr>
  </w:style>
  <w:style w:type="character" w:customStyle="1" w:styleId="Nadpis2">
    <w:name w:val="Nadpis #2_"/>
    <w:basedOn w:val="Standardnpsmoodstavce"/>
    <w:link w:val="Nadpis20"/>
    <w:rsid w:val="00AB1206"/>
    <w:rPr>
      <w:rFonts w:ascii="Arial" w:eastAsia="Arial" w:hAnsi="Arial" w:cs="Arial"/>
      <w:b/>
      <w:bCs/>
      <w:i w:val="0"/>
      <w:iCs w:val="0"/>
      <w:smallCaps w:val="0"/>
      <w:strike w:val="0"/>
      <w:color w:val="55846F"/>
      <w:sz w:val="32"/>
      <w:szCs w:val="32"/>
      <w:u w:val="single"/>
    </w:rPr>
  </w:style>
  <w:style w:type="character" w:customStyle="1" w:styleId="Jin">
    <w:name w:val="Jiné_"/>
    <w:basedOn w:val="Standardnpsmoodstavce"/>
    <w:link w:val="Jin0"/>
    <w:rsid w:val="00AB1206"/>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sid w:val="00AB1206"/>
    <w:rPr>
      <w:rFonts w:ascii="Arial" w:eastAsia="Arial" w:hAnsi="Arial" w:cs="Arial"/>
      <w:b/>
      <w:bCs/>
      <w:i w:val="0"/>
      <w:iCs w:val="0"/>
      <w:smallCaps w:val="0"/>
      <w:strike w:val="0"/>
      <w:sz w:val="34"/>
      <w:szCs w:val="34"/>
      <w:u w:val="none"/>
    </w:rPr>
  </w:style>
  <w:style w:type="character" w:customStyle="1" w:styleId="Zkladntext2">
    <w:name w:val="Základní text (2)_"/>
    <w:basedOn w:val="Standardnpsmoodstavce"/>
    <w:link w:val="Zkladntext20"/>
    <w:rsid w:val="00AB1206"/>
    <w:rPr>
      <w:rFonts w:ascii="Arial" w:eastAsia="Arial" w:hAnsi="Arial" w:cs="Arial"/>
      <w:b w:val="0"/>
      <w:bCs w:val="0"/>
      <w:i w:val="0"/>
      <w:iCs w:val="0"/>
      <w:smallCaps w:val="0"/>
      <w:strike w:val="0"/>
      <w:sz w:val="17"/>
      <w:szCs w:val="17"/>
      <w:u w:val="none"/>
    </w:rPr>
  </w:style>
  <w:style w:type="character" w:customStyle="1" w:styleId="Nadpis3">
    <w:name w:val="Nadpis #3_"/>
    <w:basedOn w:val="Standardnpsmoodstavce"/>
    <w:link w:val="Nadpis30"/>
    <w:rsid w:val="00AB1206"/>
    <w:rPr>
      <w:rFonts w:ascii="Corbel" w:eastAsia="Corbel" w:hAnsi="Corbel" w:cs="Corbel"/>
      <w:b w:val="0"/>
      <w:bCs w:val="0"/>
      <w:i w:val="0"/>
      <w:iCs w:val="0"/>
      <w:smallCaps w:val="0"/>
      <w:strike w:val="0"/>
      <w:color w:val="EBEBEB"/>
      <w:sz w:val="26"/>
      <w:szCs w:val="26"/>
      <w:u w:val="none"/>
    </w:rPr>
  </w:style>
  <w:style w:type="character" w:customStyle="1" w:styleId="Nadpis4">
    <w:name w:val="Nadpis #4_"/>
    <w:basedOn w:val="Standardnpsmoodstavce"/>
    <w:link w:val="Nadpis40"/>
    <w:rsid w:val="00AB1206"/>
    <w:rPr>
      <w:rFonts w:ascii="Calibri" w:eastAsia="Calibri" w:hAnsi="Calibri" w:cs="Calibri"/>
      <w:b/>
      <w:bCs/>
      <w:i w:val="0"/>
      <w:iCs w:val="0"/>
      <w:smallCaps w:val="0"/>
      <w:strike w:val="0"/>
      <w:sz w:val="24"/>
      <w:szCs w:val="24"/>
      <w:u w:val="none"/>
    </w:rPr>
  </w:style>
  <w:style w:type="paragraph" w:customStyle="1" w:styleId="Titulekobrzku0">
    <w:name w:val="Titulek obrázku"/>
    <w:basedOn w:val="Normln"/>
    <w:link w:val="Titulekobrzku"/>
    <w:rsid w:val="00AB1206"/>
    <w:pPr>
      <w:shd w:val="clear" w:color="auto" w:fill="FFFFFF"/>
      <w:ind w:left="380" w:hanging="190"/>
    </w:pPr>
    <w:rPr>
      <w:rFonts w:ascii="Arial" w:eastAsia="Arial" w:hAnsi="Arial" w:cs="Arial"/>
      <w:sz w:val="12"/>
      <w:szCs w:val="12"/>
    </w:rPr>
  </w:style>
  <w:style w:type="paragraph" w:customStyle="1" w:styleId="Zkladntext1">
    <w:name w:val="Základní text1"/>
    <w:basedOn w:val="Normln"/>
    <w:link w:val="Zkladntext"/>
    <w:rsid w:val="00AB1206"/>
    <w:pPr>
      <w:shd w:val="clear" w:color="auto" w:fill="FFFFFF"/>
      <w:spacing w:after="220"/>
      <w:jc w:val="both"/>
    </w:pPr>
    <w:rPr>
      <w:rFonts w:ascii="Arial" w:eastAsia="Arial" w:hAnsi="Arial" w:cs="Arial"/>
      <w:sz w:val="20"/>
      <w:szCs w:val="20"/>
    </w:rPr>
  </w:style>
  <w:style w:type="paragraph" w:customStyle="1" w:styleId="Zkladntext30">
    <w:name w:val="Základní text (3)"/>
    <w:basedOn w:val="Normln"/>
    <w:link w:val="Zkladntext3"/>
    <w:rsid w:val="00AB1206"/>
    <w:pPr>
      <w:shd w:val="clear" w:color="auto" w:fill="FFFFFF"/>
      <w:spacing w:line="228" w:lineRule="auto"/>
      <w:ind w:left="920" w:right="1620" w:hanging="260"/>
    </w:pPr>
    <w:rPr>
      <w:rFonts w:ascii="Arial" w:eastAsia="Arial" w:hAnsi="Arial" w:cs="Arial"/>
      <w:sz w:val="12"/>
      <w:szCs w:val="12"/>
    </w:rPr>
  </w:style>
  <w:style w:type="paragraph" w:customStyle="1" w:styleId="Zkladntext40">
    <w:name w:val="Základní text (4)"/>
    <w:basedOn w:val="Normln"/>
    <w:link w:val="Zkladntext4"/>
    <w:rsid w:val="00AB1206"/>
    <w:pPr>
      <w:shd w:val="clear" w:color="auto" w:fill="FFFFFF"/>
      <w:spacing w:after="220" w:line="302" w:lineRule="auto"/>
      <w:ind w:left="700"/>
      <w:jc w:val="center"/>
    </w:pPr>
    <w:rPr>
      <w:rFonts w:ascii="Arial" w:eastAsia="Arial" w:hAnsi="Arial" w:cs="Arial"/>
      <w:sz w:val="10"/>
      <w:szCs w:val="10"/>
    </w:rPr>
  </w:style>
  <w:style w:type="paragraph" w:customStyle="1" w:styleId="Nadpis20">
    <w:name w:val="Nadpis #2"/>
    <w:basedOn w:val="Normln"/>
    <w:link w:val="Nadpis2"/>
    <w:rsid w:val="00AB1206"/>
    <w:pPr>
      <w:shd w:val="clear" w:color="auto" w:fill="FFFFFF"/>
      <w:spacing w:after="120"/>
      <w:outlineLvl w:val="1"/>
    </w:pPr>
    <w:rPr>
      <w:rFonts w:ascii="Arial" w:eastAsia="Arial" w:hAnsi="Arial" w:cs="Arial"/>
      <w:b/>
      <w:bCs/>
      <w:color w:val="55846F"/>
      <w:sz w:val="32"/>
      <w:szCs w:val="32"/>
      <w:u w:val="single"/>
    </w:rPr>
  </w:style>
  <w:style w:type="paragraph" w:customStyle="1" w:styleId="Jin0">
    <w:name w:val="Jiné"/>
    <w:basedOn w:val="Normln"/>
    <w:link w:val="Jin"/>
    <w:rsid w:val="00AB1206"/>
    <w:pPr>
      <w:shd w:val="clear" w:color="auto" w:fill="FFFFFF"/>
      <w:spacing w:after="220"/>
      <w:jc w:val="both"/>
    </w:pPr>
    <w:rPr>
      <w:rFonts w:ascii="Arial" w:eastAsia="Arial" w:hAnsi="Arial" w:cs="Arial"/>
      <w:sz w:val="20"/>
      <w:szCs w:val="20"/>
    </w:rPr>
  </w:style>
  <w:style w:type="paragraph" w:customStyle="1" w:styleId="Nadpis10">
    <w:name w:val="Nadpis #1"/>
    <w:basedOn w:val="Normln"/>
    <w:link w:val="Nadpis1"/>
    <w:rsid w:val="00AB1206"/>
    <w:pPr>
      <w:shd w:val="clear" w:color="auto" w:fill="FFFFFF"/>
      <w:outlineLvl w:val="0"/>
    </w:pPr>
    <w:rPr>
      <w:rFonts w:ascii="Arial" w:eastAsia="Arial" w:hAnsi="Arial" w:cs="Arial"/>
      <w:b/>
      <w:bCs/>
      <w:sz w:val="34"/>
      <w:szCs w:val="34"/>
    </w:rPr>
  </w:style>
  <w:style w:type="paragraph" w:customStyle="1" w:styleId="Zkladntext20">
    <w:name w:val="Základní text (2)"/>
    <w:basedOn w:val="Normln"/>
    <w:link w:val="Zkladntext2"/>
    <w:rsid w:val="00AB1206"/>
    <w:pPr>
      <w:shd w:val="clear" w:color="auto" w:fill="FFFFFF"/>
      <w:ind w:left="340"/>
    </w:pPr>
    <w:rPr>
      <w:rFonts w:ascii="Arial" w:eastAsia="Arial" w:hAnsi="Arial" w:cs="Arial"/>
      <w:sz w:val="17"/>
      <w:szCs w:val="17"/>
    </w:rPr>
  </w:style>
  <w:style w:type="paragraph" w:customStyle="1" w:styleId="Nadpis30">
    <w:name w:val="Nadpis #3"/>
    <w:basedOn w:val="Normln"/>
    <w:link w:val="Nadpis3"/>
    <w:rsid w:val="00AB1206"/>
    <w:pPr>
      <w:shd w:val="clear" w:color="auto" w:fill="FFFFFF"/>
      <w:spacing w:after="280"/>
      <w:outlineLvl w:val="2"/>
    </w:pPr>
    <w:rPr>
      <w:rFonts w:ascii="Corbel" w:eastAsia="Corbel" w:hAnsi="Corbel" w:cs="Corbel"/>
      <w:color w:val="EBEBEB"/>
      <w:sz w:val="26"/>
      <w:szCs w:val="26"/>
    </w:rPr>
  </w:style>
  <w:style w:type="paragraph" w:customStyle="1" w:styleId="Nadpis40">
    <w:name w:val="Nadpis #4"/>
    <w:basedOn w:val="Normln"/>
    <w:link w:val="Nadpis4"/>
    <w:rsid w:val="00AB1206"/>
    <w:pPr>
      <w:shd w:val="clear" w:color="auto" w:fill="FFFFFF"/>
      <w:spacing w:after="120" w:line="214" w:lineRule="auto"/>
      <w:outlineLvl w:val="3"/>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nderarena.cz/profily/zelenypruh_28._6._2022_pod_eviden%c4%8dn%c3%adm_%c4%8d%c3%adslem_P09/MZ/0010/22_podn%c3%a1zvem_%e2%80%9eZaji%c5%a1t%c4%9bn%c3%ad_adapta%c4%8dn%c3%adho_kurzu_-_Akademie_%c5%99emesel_Praha%e2%80%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1254</Words>
  <Characters>7402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SKM_C25822082413390</vt:lpstr>
    </vt:vector>
  </TitlesOfParts>
  <Company>Stredni skola technicka</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SKM_C25822082413390</dc:title>
  <dc:subject/>
  <dc:creator>Zuzana Slámová</dc:creator>
  <cp:keywords/>
  <cp:lastModifiedBy>Zuzana Slámová</cp:lastModifiedBy>
  <cp:revision>2</cp:revision>
  <dcterms:created xsi:type="dcterms:W3CDTF">2022-09-01T07:00:00Z</dcterms:created>
  <dcterms:modified xsi:type="dcterms:W3CDTF">2022-09-01T07:00:00Z</dcterms:modified>
</cp:coreProperties>
</file>