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8C5E" w14:textId="77777777" w:rsidR="001163DE" w:rsidRDefault="00562C7A">
      <w:pPr>
        <w:pStyle w:val="Zkladntext"/>
        <w:ind w:left="1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0498257" wp14:editId="4F1A4229">
            <wp:extent cx="1676400" cy="8351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D1E9" w14:textId="77777777" w:rsidR="001163DE" w:rsidRDefault="001163DE">
      <w:pPr>
        <w:pStyle w:val="Zkladntext"/>
        <w:ind w:left="0"/>
        <w:rPr>
          <w:rFonts w:ascii="Times New Roman"/>
        </w:rPr>
      </w:pPr>
    </w:p>
    <w:p w14:paraId="0561905F" w14:textId="77777777" w:rsidR="001163DE" w:rsidRDefault="001163DE">
      <w:pPr>
        <w:pStyle w:val="Zkladntext"/>
        <w:spacing w:before="8"/>
        <w:ind w:left="0"/>
        <w:rPr>
          <w:rFonts w:ascii="Times New Roman"/>
          <w:sz w:val="19"/>
        </w:rPr>
      </w:pPr>
    </w:p>
    <w:p w14:paraId="0AEC2CE2" w14:textId="77777777" w:rsidR="001163DE" w:rsidRDefault="00562C7A">
      <w:pPr>
        <w:spacing w:before="90"/>
        <w:ind w:left="1989" w:right="1430"/>
        <w:jc w:val="center"/>
        <w:rPr>
          <w:b/>
          <w:sz w:val="28"/>
        </w:rPr>
      </w:pPr>
      <w:proofErr w:type="spellStart"/>
      <w:r>
        <w:rPr>
          <w:b/>
          <w:sz w:val="28"/>
        </w:rPr>
        <w:t>Rámcová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smlouva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nájmu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sportovního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zařízení</w:t>
      </w:r>
      <w:proofErr w:type="spellEnd"/>
    </w:p>
    <w:p w14:paraId="21829F90" w14:textId="77777777" w:rsidR="001163DE" w:rsidRDefault="00562C7A">
      <w:pPr>
        <w:pStyle w:val="Zkladntext"/>
        <w:spacing w:line="480" w:lineRule="auto"/>
        <w:ind w:left="2877" w:right="2311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2201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rPr>
          <w:b/>
        </w:rPr>
        <w:t>smlouva</w:t>
      </w:r>
      <w:proofErr w:type="spellEnd"/>
      <w:r>
        <w:t>“</w:t>
      </w:r>
      <w:proofErr w:type="gramEnd"/>
      <w:r>
        <w:t>)</w:t>
      </w:r>
    </w:p>
    <w:p w14:paraId="2B301967" w14:textId="77777777" w:rsidR="001163DE" w:rsidRDefault="00562C7A">
      <w:pPr>
        <w:tabs>
          <w:tab w:val="left" w:pos="2520"/>
        </w:tabs>
        <w:spacing w:before="1" w:line="230" w:lineRule="exact"/>
        <w:ind w:left="677"/>
        <w:rPr>
          <w:i/>
          <w:sz w:val="20"/>
        </w:rPr>
      </w:pPr>
      <w:proofErr w:type="spellStart"/>
      <w:r>
        <w:rPr>
          <w:i/>
          <w:sz w:val="20"/>
        </w:rPr>
        <w:t>Název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r>
        <w:rPr>
          <w:b/>
          <w:sz w:val="20"/>
        </w:rPr>
        <w:t>TJ STADION BRNO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z.s</w:t>
      </w:r>
      <w:proofErr w:type="spellEnd"/>
      <w:r>
        <w:rPr>
          <w:i/>
          <w:sz w:val="20"/>
        </w:rPr>
        <w:t>.</w:t>
      </w:r>
    </w:p>
    <w:p w14:paraId="6F4B3FD5" w14:textId="77777777" w:rsidR="001163DE" w:rsidRDefault="00562C7A">
      <w:pPr>
        <w:tabs>
          <w:tab w:val="right" w:pos="3411"/>
        </w:tabs>
        <w:spacing w:line="230" w:lineRule="exact"/>
        <w:ind w:left="677"/>
        <w:rPr>
          <w:sz w:val="20"/>
        </w:rPr>
      </w:pPr>
      <w:r>
        <w:rPr>
          <w:i/>
          <w:sz w:val="20"/>
        </w:rPr>
        <w:t>IČ:</w:t>
      </w:r>
      <w:r>
        <w:rPr>
          <w:i/>
          <w:sz w:val="20"/>
        </w:rPr>
        <w:tab/>
      </w:r>
      <w:r>
        <w:rPr>
          <w:color w:val="353535"/>
          <w:sz w:val="20"/>
        </w:rPr>
        <w:t>00531839</w:t>
      </w:r>
    </w:p>
    <w:p w14:paraId="34DCD028" w14:textId="77777777" w:rsidR="001163DE" w:rsidRDefault="00562C7A">
      <w:pPr>
        <w:tabs>
          <w:tab w:val="left" w:pos="2520"/>
        </w:tabs>
        <w:ind w:left="677"/>
        <w:rPr>
          <w:sz w:val="20"/>
        </w:rPr>
      </w:pPr>
      <w:r>
        <w:rPr>
          <w:i/>
          <w:sz w:val="20"/>
        </w:rPr>
        <w:t>DIČ:</w:t>
      </w:r>
      <w:r>
        <w:rPr>
          <w:i/>
          <w:sz w:val="20"/>
        </w:rPr>
        <w:tab/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plátce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DPH</w:t>
      </w:r>
    </w:p>
    <w:p w14:paraId="162A5916" w14:textId="77777777" w:rsidR="001163DE" w:rsidRDefault="00562C7A">
      <w:pPr>
        <w:pStyle w:val="Zkladntext"/>
        <w:spacing w:before="1" w:line="230" w:lineRule="exact"/>
        <w:ind w:left="677"/>
      </w:pPr>
      <w:proofErr w:type="spellStart"/>
      <w:r>
        <w:t>spolek</w:t>
      </w:r>
      <w:proofErr w:type="spellEnd"/>
      <w:r>
        <w:t xml:space="preserve"> </w:t>
      </w:r>
      <w:proofErr w:type="spellStart"/>
      <w:r>
        <w:t>zapsán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Brně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L, </w:t>
      </w:r>
      <w:proofErr w:type="spellStart"/>
      <w:r>
        <w:t>vložka</w:t>
      </w:r>
      <w:proofErr w:type="spellEnd"/>
      <w:r>
        <w:t xml:space="preserve"> 96</w:t>
      </w:r>
    </w:p>
    <w:p w14:paraId="71A87090" w14:textId="77777777" w:rsidR="001163DE" w:rsidRDefault="00562C7A">
      <w:pPr>
        <w:pStyle w:val="Zkladntext"/>
        <w:tabs>
          <w:tab w:val="left" w:pos="2520"/>
        </w:tabs>
        <w:spacing w:line="230" w:lineRule="exact"/>
        <w:ind w:left="677"/>
      </w:pPr>
      <w:proofErr w:type="spellStart"/>
      <w:r>
        <w:rPr>
          <w:i/>
        </w:rPr>
        <w:t>Sídlo</w:t>
      </w:r>
      <w:proofErr w:type="spellEnd"/>
      <w:r>
        <w:rPr>
          <w:i/>
        </w:rPr>
        <w:t>:</w:t>
      </w:r>
      <w:r>
        <w:rPr>
          <w:i/>
        </w:rPr>
        <w:tab/>
      </w:r>
      <w:proofErr w:type="spellStart"/>
      <w:r>
        <w:rPr>
          <w:color w:val="353535"/>
        </w:rPr>
        <w:t>Křídlovická</w:t>
      </w:r>
      <w:proofErr w:type="spellEnd"/>
      <w:r>
        <w:rPr>
          <w:color w:val="353535"/>
        </w:rPr>
        <w:t xml:space="preserve"> 908/32, 603 00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Brno</w:t>
      </w:r>
    </w:p>
    <w:p w14:paraId="65F340C4" w14:textId="77777777" w:rsidR="001163DE" w:rsidRDefault="00562C7A">
      <w:pPr>
        <w:ind w:left="677"/>
        <w:rPr>
          <w:i/>
          <w:sz w:val="20"/>
        </w:rPr>
      </w:pPr>
      <w:proofErr w:type="spellStart"/>
      <w:r>
        <w:rPr>
          <w:i/>
          <w:sz w:val="20"/>
        </w:rPr>
        <w:t>Zastoupena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věcech</w:t>
      </w:r>
      <w:proofErr w:type="spellEnd"/>
      <w:r>
        <w:rPr>
          <w:i/>
          <w:sz w:val="20"/>
        </w:rPr>
        <w:t>:</w:t>
      </w:r>
    </w:p>
    <w:p w14:paraId="4008942B" w14:textId="77777777" w:rsidR="001163DE" w:rsidRDefault="00562C7A">
      <w:pPr>
        <w:pStyle w:val="Odstavecseseznamem"/>
        <w:numPr>
          <w:ilvl w:val="0"/>
          <w:numId w:val="6"/>
        </w:numPr>
        <w:tabs>
          <w:tab w:val="left" w:pos="911"/>
          <w:tab w:val="left" w:pos="2512"/>
        </w:tabs>
        <w:spacing w:before="1"/>
        <w:rPr>
          <w:sz w:val="20"/>
        </w:rPr>
      </w:pPr>
      <w:proofErr w:type="spellStart"/>
      <w:proofErr w:type="gramStart"/>
      <w:r>
        <w:rPr>
          <w:sz w:val="20"/>
        </w:rPr>
        <w:t>technických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Karlem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Marešem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správcem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krasobruslařské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haly</w:t>
      </w:r>
      <w:proofErr w:type="spellEnd"/>
    </w:p>
    <w:p w14:paraId="2428FDDB" w14:textId="77777777" w:rsidR="001163DE" w:rsidRDefault="00562C7A">
      <w:pPr>
        <w:pStyle w:val="Odstavecseseznamem"/>
        <w:numPr>
          <w:ilvl w:val="0"/>
          <w:numId w:val="6"/>
        </w:numPr>
        <w:tabs>
          <w:tab w:val="left" w:pos="911"/>
          <w:tab w:val="left" w:pos="2476"/>
        </w:tabs>
        <w:spacing w:before="4" w:line="249" w:lineRule="auto"/>
        <w:ind w:left="2470" w:right="3160" w:hanging="1794"/>
        <w:rPr>
          <w:sz w:val="20"/>
        </w:rPr>
      </w:pPr>
      <w:proofErr w:type="spellStart"/>
      <w:proofErr w:type="gramStart"/>
      <w:r>
        <w:rPr>
          <w:sz w:val="20"/>
        </w:rPr>
        <w:t>smluvních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Radovanem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Hrázským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místopředsedou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výboru</w:t>
      </w:r>
      <w:proofErr w:type="spellEnd"/>
      <w:r>
        <w:rPr>
          <w:sz w:val="20"/>
        </w:rPr>
        <w:t xml:space="preserve"> Ing. </w:t>
      </w:r>
      <w:proofErr w:type="spellStart"/>
      <w:r>
        <w:rPr>
          <w:sz w:val="20"/>
        </w:rPr>
        <w:t>Pavlem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Sukupem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členem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výboru</w:t>
      </w:r>
      <w:proofErr w:type="spellEnd"/>
    </w:p>
    <w:p w14:paraId="539F71EE" w14:textId="77777777" w:rsidR="001163DE" w:rsidRDefault="00562C7A">
      <w:pPr>
        <w:tabs>
          <w:tab w:val="left" w:pos="2520"/>
        </w:tabs>
        <w:spacing w:line="227" w:lineRule="exact"/>
        <w:ind w:left="677"/>
        <w:rPr>
          <w:sz w:val="19"/>
        </w:rPr>
      </w:pPr>
      <w:proofErr w:type="spellStart"/>
      <w:r>
        <w:rPr>
          <w:i/>
          <w:sz w:val="20"/>
        </w:rPr>
        <w:t>Bankovní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spojení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r>
        <w:rPr>
          <w:sz w:val="19"/>
        </w:rPr>
        <w:t xml:space="preserve">1341944389/0800 </w:t>
      </w:r>
      <w:proofErr w:type="spellStart"/>
      <w:r>
        <w:rPr>
          <w:sz w:val="19"/>
        </w:rPr>
        <w:t>Česká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spořitelna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a.s</w:t>
      </w:r>
      <w:proofErr w:type="spellEnd"/>
    </w:p>
    <w:p w14:paraId="26E29A38" w14:textId="77777777" w:rsidR="001163DE" w:rsidRDefault="001163DE">
      <w:pPr>
        <w:pStyle w:val="Zkladntext"/>
        <w:ind w:left="0"/>
      </w:pPr>
    </w:p>
    <w:p w14:paraId="5E431941" w14:textId="77777777" w:rsidR="001163DE" w:rsidRDefault="00562C7A">
      <w:pPr>
        <w:spacing w:line="480" w:lineRule="auto"/>
        <w:ind w:left="677" w:right="6962" w:hanging="1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proofErr w:type="gramStart"/>
      <w:r>
        <w:rPr>
          <w:b/>
          <w:sz w:val="20"/>
        </w:rPr>
        <w:t>pronajímatel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 a</w:t>
      </w:r>
    </w:p>
    <w:p w14:paraId="4F2CB452" w14:textId="77777777" w:rsidR="001163DE" w:rsidRDefault="00562C7A">
      <w:pPr>
        <w:pStyle w:val="Nadpis1"/>
        <w:tabs>
          <w:tab w:val="left" w:pos="2520"/>
        </w:tabs>
        <w:spacing w:line="229" w:lineRule="exact"/>
        <w:ind w:firstLine="0"/>
      </w:pPr>
      <w:proofErr w:type="spellStart"/>
      <w:r>
        <w:rPr>
          <w:b w:val="0"/>
          <w:i/>
        </w:rPr>
        <w:t>Název</w:t>
      </w:r>
      <w:proofErr w:type="spellEnd"/>
      <w:r>
        <w:rPr>
          <w:b w:val="0"/>
          <w:i/>
        </w:rPr>
        <w:t>:</w:t>
      </w:r>
      <w:r>
        <w:rPr>
          <w:b w:val="0"/>
          <w:i/>
        </w:rPr>
        <w:tab/>
      </w: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,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sportovních</w:t>
      </w:r>
      <w:proofErr w:type="spellEnd"/>
      <w:r>
        <w:t xml:space="preserve"> </w:t>
      </w:r>
      <w:proofErr w:type="spellStart"/>
      <w:r>
        <w:t>studií</w:t>
      </w:r>
      <w:proofErr w:type="spellEnd"/>
    </w:p>
    <w:p w14:paraId="010E823D" w14:textId="77777777" w:rsidR="001163DE" w:rsidRDefault="00562C7A">
      <w:pPr>
        <w:tabs>
          <w:tab w:val="left" w:pos="2520"/>
        </w:tabs>
        <w:spacing w:before="1" w:line="230" w:lineRule="exact"/>
        <w:ind w:left="677"/>
        <w:rPr>
          <w:sz w:val="20"/>
        </w:rPr>
      </w:pPr>
      <w:r>
        <w:rPr>
          <w:i/>
          <w:sz w:val="20"/>
        </w:rPr>
        <w:t>IČ:</w:t>
      </w:r>
      <w:r>
        <w:rPr>
          <w:i/>
          <w:sz w:val="20"/>
        </w:rPr>
        <w:tab/>
      </w:r>
      <w:r>
        <w:rPr>
          <w:sz w:val="20"/>
        </w:rPr>
        <w:t>00216224</w:t>
      </w:r>
    </w:p>
    <w:p w14:paraId="24A70679" w14:textId="77777777" w:rsidR="001163DE" w:rsidRDefault="00562C7A">
      <w:pPr>
        <w:tabs>
          <w:tab w:val="left" w:pos="2520"/>
        </w:tabs>
        <w:spacing w:line="230" w:lineRule="exact"/>
        <w:ind w:left="677"/>
        <w:rPr>
          <w:sz w:val="20"/>
        </w:rPr>
      </w:pPr>
      <w:r>
        <w:rPr>
          <w:i/>
          <w:sz w:val="20"/>
        </w:rPr>
        <w:t>DIČ:</w:t>
      </w:r>
      <w:r>
        <w:rPr>
          <w:i/>
          <w:sz w:val="20"/>
        </w:rPr>
        <w:tab/>
      </w:r>
      <w:r>
        <w:rPr>
          <w:sz w:val="20"/>
        </w:rPr>
        <w:t>CZ00216224</w:t>
      </w:r>
    </w:p>
    <w:p w14:paraId="36B01F29" w14:textId="77777777" w:rsidR="001163DE" w:rsidRDefault="00562C7A">
      <w:pPr>
        <w:pStyle w:val="Zkladntext"/>
        <w:tabs>
          <w:tab w:val="left" w:pos="2520"/>
        </w:tabs>
        <w:ind w:left="2520" w:right="138" w:hanging="1844"/>
      </w:pPr>
      <w:proofErr w:type="spellStart"/>
      <w:r>
        <w:rPr>
          <w:i/>
        </w:rPr>
        <w:t>Zřízena</w:t>
      </w:r>
      <w:proofErr w:type="spellEnd"/>
      <w:r>
        <w:rPr>
          <w:i/>
        </w:rPr>
        <w:t>:</w:t>
      </w:r>
      <w:r>
        <w:rPr>
          <w:i/>
        </w:rPr>
        <w:tab/>
      </w: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je </w:t>
      </w:r>
      <w:proofErr w:type="spellStart"/>
      <w:r>
        <w:t>veřejná</w:t>
      </w:r>
      <w:proofErr w:type="spellEnd"/>
      <w:r>
        <w:t xml:space="preserve">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111/1998 Sb., o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nezapisovaná</w:t>
      </w:r>
      <w:proofErr w:type="spellEnd"/>
      <w:r>
        <w:t xml:space="preserve"> do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rejstříku</w:t>
      </w:r>
      <w:proofErr w:type="spellEnd"/>
    </w:p>
    <w:p w14:paraId="1DA826A6" w14:textId="77777777" w:rsidR="001163DE" w:rsidRDefault="00562C7A">
      <w:pPr>
        <w:tabs>
          <w:tab w:val="left" w:pos="2520"/>
        </w:tabs>
        <w:ind w:left="677" w:right="3361"/>
        <w:rPr>
          <w:sz w:val="20"/>
        </w:rPr>
      </w:pPr>
      <w:proofErr w:type="spellStart"/>
      <w:r>
        <w:rPr>
          <w:i/>
          <w:sz w:val="20"/>
        </w:rPr>
        <w:t>Síd</w:t>
      </w:r>
      <w:r>
        <w:rPr>
          <w:i/>
          <w:sz w:val="20"/>
        </w:rPr>
        <w:t>lo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Žerotínovo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nám</w:t>
      </w:r>
      <w:proofErr w:type="spellEnd"/>
      <w:r>
        <w:rPr>
          <w:sz w:val="20"/>
        </w:rPr>
        <w:t xml:space="preserve">. 617/9, 601 77 Brno </w:t>
      </w:r>
      <w:proofErr w:type="spellStart"/>
      <w:r>
        <w:rPr>
          <w:i/>
          <w:sz w:val="20"/>
        </w:rPr>
        <w:t>Zastoupena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r>
        <w:rPr>
          <w:sz w:val="20"/>
        </w:rPr>
        <w:t xml:space="preserve">Mgr. </w:t>
      </w:r>
      <w:proofErr w:type="spellStart"/>
      <w:r>
        <w:rPr>
          <w:sz w:val="20"/>
        </w:rPr>
        <w:t>Lenkou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Goldmannovou</w:t>
      </w:r>
      <w:proofErr w:type="spellEnd"/>
      <w:r>
        <w:rPr>
          <w:sz w:val="20"/>
        </w:rPr>
        <w:t xml:space="preserve">, MPA, </w:t>
      </w:r>
      <w:proofErr w:type="spellStart"/>
      <w:r>
        <w:rPr>
          <w:sz w:val="20"/>
        </w:rPr>
        <w:t>tajemnicí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Kontaktní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adresa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Fakulta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studií</w:t>
      </w:r>
      <w:proofErr w:type="spellEnd"/>
    </w:p>
    <w:p w14:paraId="56DF79AE" w14:textId="77777777" w:rsidR="001163DE" w:rsidRDefault="00562C7A">
      <w:pPr>
        <w:pStyle w:val="Zkladntext"/>
        <w:ind w:left="2520"/>
      </w:pPr>
      <w:proofErr w:type="spellStart"/>
      <w:r>
        <w:t>Kamenice</w:t>
      </w:r>
      <w:proofErr w:type="spellEnd"/>
      <w:r>
        <w:t xml:space="preserve"> 753/5, 625 00 Brno</w:t>
      </w:r>
    </w:p>
    <w:p w14:paraId="564BFE12" w14:textId="77777777" w:rsidR="001163DE" w:rsidRDefault="00562C7A">
      <w:pPr>
        <w:tabs>
          <w:tab w:val="left" w:pos="2520"/>
        </w:tabs>
        <w:spacing w:before="1" w:line="480" w:lineRule="auto"/>
        <w:ind w:left="677" w:right="3896"/>
        <w:rPr>
          <w:sz w:val="20"/>
        </w:rPr>
      </w:pPr>
      <w:proofErr w:type="spellStart"/>
      <w:r>
        <w:rPr>
          <w:i/>
          <w:sz w:val="20"/>
        </w:rPr>
        <w:t>Bankovní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spojení</w:t>
      </w:r>
      <w:proofErr w:type="spellEnd"/>
      <w:r>
        <w:rPr>
          <w:i/>
          <w:sz w:val="20"/>
        </w:rPr>
        <w:t>:</w:t>
      </w:r>
      <w:r>
        <w:rPr>
          <w:i/>
          <w:sz w:val="20"/>
        </w:rPr>
        <w:tab/>
      </w:r>
      <w:proofErr w:type="spellStart"/>
      <w:r>
        <w:rPr>
          <w:sz w:val="20"/>
        </w:rPr>
        <w:t>Komerční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banka</w:t>
      </w:r>
      <w:proofErr w:type="spellEnd"/>
      <w:r>
        <w:rPr>
          <w:sz w:val="20"/>
        </w:rPr>
        <w:t>, č. ú.: 85636621/0100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proofErr w:type="spellStart"/>
      <w:proofErr w:type="gramStart"/>
      <w:r>
        <w:rPr>
          <w:b/>
          <w:sz w:val="20"/>
        </w:rPr>
        <w:t>nájemce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</w:t>
      </w:r>
    </w:p>
    <w:p w14:paraId="3C5EEE07" w14:textId="77777777" w:rsidR="001163DE" w:rsidRDefault="001163DE">
      <w:pPr>
        <w:pStyle w:val="Zkladntext"/>
        <w:spacing w:before="11"/>
        <w:ind w:left="0"/>
        <w:rPr>
          <w:sz w:val="19"/>
        </w:rPr>
      </w:pPr>
    </w:p>
    <w:p w14:paraId="20DE5531" w14:textId="77777777" w:rsidR="001163DE" w:rsidRDefault="00562C7A">
      <w:pPr>
        <w:ind w:left="677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společně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„</w:t>
      </w:r>
      <w:proofErr w:type="spellStart"/>
      <w:r>
        <w:rPr>
          <w:b/>
          <w:sz w:val="20"/>
        </w:rPr>
        <w:t>smluvní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strany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</w:t>
      </w:r>
    </w:p>
    <w:p w14:paraId="0C76F9B1" w14:textId="77777777" w:rsidR="001163DE" w:rsidRDefault="001163DE">
      <w:pPr>
        <w:pStyle w:val="Zkladntext"/>
        <w:spacing w:before="6"/>
        <w:ind w:left="0"/>
        <w:rPr>
          <w:sz w:val="30"/>
        </w:rPr>
      </w:pPr>
    </w:p>
    <w:p w14:paraId="4B55BA51" w14:textId="77777777" w:rsidR="001163DE" w:rsidRDefault="00562C7A">
      <w:pPr>
        <w:pStyle w:val="Nadpis1"/>
        <w:numPr>
          <w:ilvl w:val="1"/>
          <w:numId w:val="6"/>
        </w:numPr>
        <w:tabs>
          <w:tab w:val="left" w:pos="4462"/>
        </w:tabs>
        <w:ind w:hanging="286"/>
        <w:jc w:val="left"/>
      </w:pPr>
      <w:proofErr w:type="spellStart"/>
      <w:r>
        <w:t>Úvodní</w:t>
      </w:r>
      <w:proofErr w:type="spellEnd"/>
      <w:r>
        <w:rPr>
          <w:spacing w:val="-1"/>
        </w:rPr>
        <w:t xml:space="preserve"> </w:t>
      </w:r>
      <w:proofErr w:type="spellStart"/>
      <w:r>
        <w:t>ustanovení</w:t>
      </w:r>
      <w:proofErr w:type="spellEnd"/>
    </w:p>
    <w:p w14:paraId="32D9860D" w14:textId="77777777" w:rsidR="001163DE" w:rsidRDefault="00562C7A">
      <w:pPr>
        <w:pStyle w:val="Zkladntext"/>
        <w:spacing w:before="119"/>
        <w:ind w:right="111" w:hanging="568"/>
        <w:jc w:val="both"/>
      </w:pPr>
      <w:r>
        <w:t xml:space="preserve">1.1. </w:t>
      </w:r>
      <w:proofErr w:type="spellStart"/>
      <w:r>
        <w:t>Pronajímatel</w:t>
      </w:r>
      <w:proofErr w:type="spellEnd"/>
      <w:r>
        <w:t xml:space="preserve"> je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budovy</w:t>
      </w:r>
      <w:proofErr w:type="spellEnd"/>
      <w:r>
        <w:t xml:space="preserve"> </w:t>
      </w:r>
      <w:proofErr w:type="spellStart"/>
      <w:proofErr w:type="gramStart"/>
      <w:r>
        <w:t>č,p</w:t>
      </w:r>
      <w:proofErr w:type="spellEnd"/>
      <w:r>
        <w:t>,.</w:t>
      </w:r>
      <w:proofErr w:type="gramEnd"/>
      <w:r>
        <w:t xml:space="preserve"> 908 – </w:t>
      </w:r>
      <w:proofErr w:type="spellStart"/>
      <w:r>
        <w:t>stavba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, </w:t>
      </w:r>
      <w:proofErr w:type="spellStart"/>
      <w:r>
        <w:t>stojící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parc.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1419/1,</w:t>
      </w:r>
      <w:r>
        <w:rPr>
          <w:spacing w:val="-5"/>
        </w:rPr>
        <w:t xml:space="preserve"> </w:t>
      </w:r>
      <w:proofErr w:type="spellStart"/>
      <w:r>
        <w:t>zapsané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listu</w:t>
      </w:r>
      <w:proofErr w:type="spellEnd"/>
      <w:r>
        <w:rPr>
          <w:spacing w:val="-5"/>
        </w:rPr>
        <w:t xml:space="preserve"> </w:t>
      </w:r>
      <w:proofErr w:type="spellStart"/>
      <w:r>
        <w:t>vlastnictví</w:t>
      </w:r>
      <w:proofErr w:type="spellEnd"/>
      <w:r>
        <w:rPr>
          <w:spacing w:val="-5"/>
        </w:rPr>
        <w:t xml:space="preserve"> </w:t>
      </w:r>
      <w:r>
        <w:t>č</w:t>
      </w:r>
      <w:r>
        <w:t>.</w:t>
      </w:r>
      <w:r>
        <w:rPr>
          <w:spacing w:val="-4"/>
        </w:rPr>
        <w:t xml:space="preserve"> </w:t>
      </w:r>
      <w:r>
        <w:t>575,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k.ú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Staré</w:t>
      </w:r>
      <w:proofErr w:type="spellEnd"/>
      <w:r>
        <w:rPr>
          <w:spacing w:val="-5"/>
        </w:rPr>
        <w:t xml:space="preserve"> </w:t>
      </w:r>
      <w:r>
        <w:t>Brno,</w:t>
      </w:r>
      <w:r>
        <w:rPr>
          <w:spacing w:val="-5"/>
        </w:rPr>
        <w:t xml:space="preserve"> </w:t>
      </w:r>
      <w:proofErr w:type="spellStart"/>
      <w:r>
        <w:t>vedeném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spellStart"/>
      <w:r>
        <w:t>Katastrálního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pro </w:t>
      </w:r>
      <w:proofErr w:type="spellStart"/>
      <w:r>
        <w:t>Jihomoravský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Katastrální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Brno-</w:t>
      </w:r>
      <w:proofErr w:type="spellStart"/>
      <w:r>
        <w:t>město</w:t>
      </w:r>
      <w:proofErr w:type="spellEnd"/>
      <w:r>
        <w:t xml:space="preserve">, </w:t>
      </w:r>
      <w:proofErr w:type="spellStart"/>
      <w:r>
        <w:t>nacházejícím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ul. </w:t>
      </w:r>
      <w:proofErr w:type="spellStart"/>
      <w:r>
        <w:t>Křídlovická</w:t>
      </w:r>
      <w:proofErr w:type="spellEnd"/>
      <w:r>
        <w:t>, Brno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objekt</w:t>
      </w:r>
      <w:proofErr w:type="spellEnd"/>
      <w:r>
        <w:rPr>
          <w:b/>
          <w:spacing w:val="-6"/>
        </w:rPr>
        <w:t xml:space="preserve"> </w:t>
      </w:r>
      <w:proofErr w:type="spellStart"/>
      <w:proofErr w:type="gramStart"/>
      <w:r>
        <w:rPr>
          <w:b/>
        </w:rPr>
        <w:t>pronajímatele</w:t>
      </w:r>
      <w:proofErr w:type="spellEnd"/>
      <w:r>
        <w:t>“</w:t>
      </w:r>
      <w:proofErr w:type="gramEnd"/>
      <w:r>
        <w:t>).</w:t>
      </w:r>
    </w:p>
    <w:p w14:paraId="5DF86548" w14:textId="77777777" w:rsidR="001163DE" w:rsidRDefault="001163DE">
      <w:pPr>
        <w:pStyle w:val="Zkladntext"/>
        <w:ind w:left="0"/>
        <w:rPr>
          <w:sz w:val="22"/>
        </w:rPr>
      </w:pPr>
    </w:p>
    <w:p w14:paraId="1D525CB7" w14:textId="77777777" w:rsidR="001163DE" w:rsidRDefault="001163DE">
      <w:pPr>
        <w:pStyle w:val="Zkladntext"/>
        <w:spacing w:before="3"/>
        <w:ind w:left="0"/>
        <w:rPr>
          <w:sz w:val="29"/>
        </w:rPr>
      </w:pPr>
    </w:p>
    <w:p w14:paraId="7BBB9EFC" w14:textId="77777777" w:rsidR="001163DE" w:rsidRDefault="00562C7A">
      <w:pPr>
        <w:pStyle w:val="Nadpis1"/>
        <w:numPr>
          <w:ilvl w:val="1"/>
          <w:numId w:val="6"/>
        </w:numPr>
        <w:tabs>
          <w:tab w:val="left" w:pos="4278"/>
        </w:tabs>
        <w:ind w:left="4277" w:hanging="286"/>
        <w:jc w:val="left"/>
      </w:pPr>
      <w:proofErr w:type="spellStart"/>
      <w:r>
        <w:t>Předmět</w:t>
      </w:r>
      <w:proofErr w:type="spellEnd"/>
      <w:r>
        <w:t xml:space="preserve"> a </w:t>
      </w:r>
      <w:proofErr w:type="spellStart"/>
      <w:r>
        <w:t>účel</w:t>
      </w:r>
      <w:proofErr w:type="spellEnd"/>
      <w:r>
        <w:rPr>
          <w:spacing w:val="-4"/>
        </w:rPr>
        <w:t xml:space="preserve"> </w:t>
      </w:r>
      <w:proofErr w:type="spellStart"/>
      <w:r>
        <w:t>užívání</w:t>
      </w:r>
      <w:proofErr w:type="spellEnd"/>
    </w:p>
    <w:p w14:paraId="67CF26D3" w14:textId="77777777" w:rsidR="001163DE" w:rsidRDefault="00562C7A">
      <w:pPr>
        <w:pStyle w:val="Odstavecseseznamem"/>
        <w:numPr>
          <w:ilvl w:val="1"/>
          <w:numId w:val="5"/>
        </w:numPr>
        <w:tabs>
          <w:tab w:val="left" w:pos="1246"/>
        </w:tabs>
        <w:spacing w:before="121"/>
        <w:ind w:right="111"/>
        <w:jc w:val="both"/>
        <w:rPr>
          <w:sz w:val="20"/>
        </w:rPr>
      </w:pP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nebytové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objektu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konkrétně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</w:t>
      </w:r>
      <w:r>
        <w:rPr>
          <w:sz w:val="20"/>
        </w:rPr>
        <w:t>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zázemí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krasobruslařské</w:t>
      </w:r>
      <w:proofErr w:type="spellEnd"/>
      <w:r>
        <w:rPr>
          <w:sz w:val="20"/>
        </w:rPr>
        <w:t xml:space="preserve"> hale TJ STADION BRNO </w:t>
      </w:r>
      <w:proofErr w:type="spellStart"/>
      <w:r>
        <w:rPr>
          <w:sz w:val="20"/>
        </w:rPr>
        <w:t>z.s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(„</w:t>
      </w:r>
      <w:proofErr w:type="spellStart"/>
      <w:r>
        <w:rPr>
          <w:b/>
          <w:sz w:val="20"/>
        </w:rPr>
        <w:t>předmět</w:t>
      </w:r>
      <w:proofErr w:type="spellEnd"/>
      <w:r>
        <w:rPr>
          <w:b/>
          <w:spacing w:val="-24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nájmu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).</w:t>
      </w:r>
    </w:p>
    <w:p w14:paraId="11116178" w14:textId="77777777" w:rsidR="001163DE" w:rsidRDefault="00562C7A">
      <w:pPr>
        <w:pStyle w:val="Odstavecseseznamem"/>
        <w:numPr>
          <w:ilvl w:val="1"/>
          <w:numId w:val="5"/>
        </w:numPr>
        <w:tabs>
          <w:tab w:val="left" w:pos="1246"/>
        </w:tabs>
        <w:spacing w:before="119"/>
        <w:ind w:right="111"/>
        <w:jc w:val="both"/>
        <w:rPr>
          <w:sz w:val="20"/>
        </w:rPr>
      </w:pPr>
      <w:proofErr w:type="spellStart"/>
      <w:r>
        <w:rPr>
          <w:sz w:val="20"/>
        </w:rPr>
        <w:t>Účelem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využití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výkon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výuka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bruslení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studentů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>.</w:t>
      </w:r>
    </w:p>
    <w:p w14:paraId="62D4F2E3" w14:textId="77777777" w:rsidR="001163DE" w:rsidRDefault="001163DE">
      <w:pPr>
        <w:jc w:val="both"/>
        <w:rPr>
          <w:sz w:val="20"/>
        </w:rPr>
        <w:sectPr w:rsidR="001163DE">
          <w:footerReference w:type="default" r:id="rId8"/>
          <w:type w:val="continuous"/>
          <w:pgSz w:w="11910" w:h="16840"/>
          <w:pgMar w:top="860" w:right="1300" w:bottom="1180" w:left="740" w:header="708" w:footer="989" w:gutter="0"/>
          <w:pgNumType w:start="1"/>
          <w:cols w:space="708"/>
        </w:sectPr>
      </w:pPr>
    </w:p>
    <w:p w14:paraId="1E76D472" w14:textId="77777777" w:rsidR="001163DE" w:rsidRDefault="00562C7A">
      <w:pPr>
        <w:pStyle w:val="Odstavecseseznamem"/>
        <w:numPr>
          <w:ilvl w:val="1"/>
          <w:numId w:val="5"/>
        </w:numPr>
        <w:tabs>
          <w:tab w:val="left" w:pos="1246"/>
        </w:tabs>
        <w:spacing w:before="76"/>
        <w:ind w:right="114"/>
        <w:jc w:val="both"/>
        <w:rPr>
          <w:sz w:val="20"/>
        </w:rPr>
      </w:pPr>
      <w:proofErr w:type="spellStart"/>
      <w:r>
        <w:rPr>
          <w:sz w:val="20"/>
        </w:rPr>
        <w:lastRenderedPageBreak/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přenechává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dlouhodobého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užívání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nájemcem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omezeno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využití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potřebném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sjednaný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2.2.</w:t>
      </w:r>
    </w:p>
    <w:p w14:paraId="4FC0D50E" w14:textId="77777777" w:rsidR="001163DE" w:rsidRDefault="001163DE">
      <w:pPr>
        <w:pStyle w:val="Zkladntext"/>
        <w:ind w:left="0"/>
        <w:rPr>
          <w:sz w:val="22"/>
        </w:rPr>
      </w:pPr>
    </w:p>
    <w:p w14:paraId="33BA6A68" w14:textId="77777777" w:rsidR="001163DE" w:rsidRDefault="001163DE">
      <w:pPr>
        <w:pStyle w:val="Zkladntext"/>
        <w:spacing w:before="4"/>
        <w:ind w:left="0"/>
        <w:rPr>
          <w:sz w:val="29"/>
        </w:rPr>
      </w:pPr>
    </w:p>
    <w:p w14:paraId="1190D5FA" w14:textId="77777777" w:rsidR="001163DE" w:rsidRDefault="00562C7A">
      <w:pPr>
        <w:pStyle w:val="Nadpis1"/>
        <w:numPr>
          <w:ilvl w:val="1"/>
          <w:numId w:val="6"/>
        </w:numPr>
        <w:tabs>
          <w:tab w:val="left" w:pos="4739"/>
        </w:tabs>
        <w:spacing w:before="1"/>
        <w:ind w:left="4738" w:hanging="286"/>
        <w:jc w:val="left"/>
      </w:pPr>
      <w:proofErr w:type="spellStart"/>
      <w:r>
        <w:t>Doba</w:t>
      </w:r>
      <w:proofErr w:type="spellEnd"/>
      <w:r>
        <w:rPr>
          <w:spacing w:val="-2"/>
        </w:rPr>
        <w:t xml:space="preserve"> </w:t>
      </w:r>
      <w:proofErr w:type="spellStart"/>
      <w:r>
        <w:t>užívání</w:t>
      </w:r>
      <w:proofErr w:type="spellEnd"/>
    </w:p>
    <w:p w14:paraId="7C6D8227" w14:textId="77777777" w:rsidR="001163DE" w:rsidRDefault="00562C7A">
      <w:pPr>
        <w:pStyle w:val="Odstavecseseznamem"/>
        <w:numPr>
          <w:ilvl w:val="1"/>
          <w:numId w:val="4"/>
        </w:numPr>
        <w:tabs>
          <w:tab w:val="left" w:pos="1244"/>
          <w:tab w:val="left" w:pos="1245"/>
        </w:tabs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uzavírá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neurčitou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počínaje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běžet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10270410" w14:textId="77777777" w:rsidR="001163DE" w:rsidRDefault="00562C7A">
      <w:pPr>
        <w:pStyle w:val="Odstavecseseznamem"/>
        <w:numPr>
          <w:ilvl w:val="1"/>
          <w:numId w:val="4"/>
        </w:numPr>
        <w:tabs>
          <w:tab w:val="left" w:pos="1246"/>
        </w:tabs>
        <w:spacing w:before="119"/>
        <w:ind w:right="111"/>
        <w:jc w:val="both"/>
        <w:rPr>
          <w:sz w:val="20"/>
        </w:rPr>
      </w:pPr>
      <w:proofErr w:type="spellStart"/>
      <w:r>
        <w:rPr>
          <w:sz w:val="20"/>
        </w:rPr>
        <w:t>Konkrétní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doba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užívání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obvykle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daný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školní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akademický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stanovena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vzájemné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případně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konkrétní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potvrzené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objednávky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tomto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objednávce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konkrétní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časy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>.</w:t>
      </w:r>
    </w:p>
    <w:p w14:paraId="43D390E3" w14:textId="77777777" w:rsidR="001163DE" w:rsidRDefault="001163DE">
      <w:pPr>
        <w:pStyle w:val="Zkladntext"/>
        <w:ind w:left="0"/>
        <w:rPr>
          <w:sz w:val="22"/>
        </w:rPr>
      </w:pPr>
    </w:p>
    <w:p w14:paraId="266A1B59" w14:textId="77777777" w:rsidR="001163DE" w:rsidRDefault="001163DE">
      <w:pPr>
        <w:pStyle w:val="Zkladntext"/>
        <w:spacing w:before="4"/>
        <w:ind w:left="0"/>
        <w:rPr>
          <w:sz w:val="29"/>
        </w:rPr>
      </w:pPr>
    </w:p>
    <w:p w14:paraId="4FA7F8BA" w14:textId="77777777" w:rsidR="001163DE" w:rsidRDefault="00562C7A">
      <w:pPr>
        <w:pStyle w:val="Nadpis1"/>
        <w:numPr>
          <w:ilvl w:val="1"/>
          <w:numId w:val="6"/>
        </w:numPr>
        <w:tabs>
          <w:tab w:val="left" w:pos="4262"/>
          <w:tab w:val="left" w:pos="4263"/>
        </w:tabs>
        <w:spacing w:before="1"/>
        <w:ind w:left="4262" w:hanging="568"/>
        <w:jc w:val="left"/>
      </w:pPr>
      <w:proofErr w:type="spellStart"/>
      <w:r>
        <w:t>Výše</w:t>
      </w:r>
      <w:proofErr w:type="spellEnd"/>
      <w:r>
        <w:t xml:space="preserve"> a </w:t>
      </w:r>
      <w:proofErr w:type="spellStart"/>
      <w:r>
        <w:t>úhrada</w:t>
      </w:r>
      <w:proofErr w:type="spellEnd"/>
      <w:r>
        <w:rPr>
          <w:spacing w:val="-4"/>
        </w:rPr>
        <w:t xml:space="preserve"> </w:t>
      </w:r>
      <w:proofErr w:type="spellStart"/>
      <w:r>
        <w:t>nájemného</w:t>
      </w:r>
      <w:proofErr w:type="spellEnd"/>
    </w:p>
    <w:p w14:paraId="79FDD7C6" w14:textId="77777777" w:rsidR="001163DE" w:rsidRDefault="00562C7A">
      <w:pPr>
        <w:pStyle w:val="Odstavecseseznamem"/>
        <w:numPr>
          <w:ilvl w:val="1"/>
          <w:numId w:val="3"/>
        </w:numPr>
        <w:tabs>
          <w:tab w:val="left" w:pos="1246"/>
        </w:tabs>
        <w:spacing w:before="119"/>
        <w:ind w:right="112" w:hanging="568"/>
        <w:jc w:val="both"/>
        <w:rPr>
          <w:sz w:val="20"/>
        </w:rPr>
      </w:pPr>
      <w:proofErr w:type="spellStart"/>
      <w:r>
        <w:rPr>
          <w:sz w:val="20"/>
        </w:rPr>
        <w:t>Nájemné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garantované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daný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akademický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objednávce</w:t>
      </w:r>
      <w:proofErr w:type="spellEnd"/>
      <w:r>
        <w:rPr>
          <w:sz w:val="20"/>
        </w:rPr>
        <w:t>.</w:t>
      </w:r>
    </w:p>
    <w:p w14:paraId="1A4BCFD4" w14:textId="77777777" w:rsidR="001163DE" w:rsidRDefault="00562C7A">
      <w:pPr>
        <w:pStyle w:val="Odstavecseseznamem"/>
        <w:numPr>
          <w:ilvl w:val="1"/>
          <w:numId w:val="3"/>
        </w:numPr>
        <w:tabs>
          <w:tab w:val="left" w:pos="1246"/>
        </w:tabs>
        <w:spacing w:before="121"/>
        <w:ind w:right="112" w:hanging="568"/>
        <w:jc w:val="both"/>
        <w:rPr>
          <w:sz w:val="20"/>
        </w:rPr>
      </w:pPr>
      <w:proofErr w:type="spellStart"/>
      <w:r>
        <w:rPr>
          <w:sz w:val="20"/>
        </w:rPr>
        <w:t>Dohodnutá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úhrada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nájemcem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hrazena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bankovním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převodem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uvedený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bankovní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účet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splatností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ode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vystavění</w:t>
      </w:r>
      <w:proofErr w:type="spellEnd"/>
      <w:r>
        <w:rPr>
          <w:sz w:val="20"/>
        </w:rPr>
        <w:t xml:space="preserve">. Faktura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vystavena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skončení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kterému</w:t>
      </w:r>
      <w:proofErr w:type="spellEnd"/>
      <w:r>
        <w:rPr>
          <w:sz w:val="20"/>
        </w:rPr>
        <w:t xml:space="preserve"> se faktura </w:t>
      </w:r>
      <w:proofErr w:type="spellStart"/>
      <w:r>
        <w:rPr>
          <w:sz w:val="20"/>
        </w:rPr>
        <w:t>vztahuje</w:t>
      </w:r>
      <w:proofErr w:type="spellEnd"/>
      <w:r>
        <w:rPr>
          <w:sz w:val="20"/>
        </w:rPr>
        <w:t xml:space="preserve">, a to do 15.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následujícího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Povinnost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zaplatit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považuje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splněnou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připsáním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</w:t>
      </w:r>
      <w:r>
        <w:rPr>
          <w:sz w:val="20"/>
        </w:rPr>
        <w:t>onajímatele</w:t>
      </w:r>
      <w:proofErr w:type="spellEnd"/>
      <w:r>
        <w:rPr>
          <w:sz w:val="20"/>
        </w:rPr>
        <w:t>.</w:t>
      </w:r>
    </w:p>
    <w:p w14:paraId="6970A618" w14:textId="77777777" w:rsidR="001163DE" w:rsidRDefault="00562C7A">
      <w:pPr>
        <w:pStyle w:val="Odstavecseseznamem"/>
        <w:numPr>
          <w:ilvl w:val="1"/>
          <w:numId w:val="3"/>
        </w:numPr>
        <w:tabs>
          <w:tab w:val="left" w:pos="1244"/>
          <w:tab w:val="left" w:pos="1245"/>
        </w:tabs>
        <w:spacing w:before="119"/>
        <w:ind w:hanging="568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dohodly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</w:p>
    <w:p w14:paraId="21A0DBC2" w14:textId="77777777" w:rsidR="001163DE" w:rsidRDefault="00562C7A">
      <w:pPr>
        <w:pStyle w:val="Odstavecseseznamem"/>
        <w:numPr>
          <w:ilvl w:val="2"/>
          <w:numId w:val="3"/>
        </w:numPr>
        <w:tabs>
          <w:tab w:val="left" w:pos="1398"/>
        </w:tabs>
        <w:spacing w:before="121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úhradami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vpuštěn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sportovního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>.</w:t>
      </w:r>
    </w:p>
    <w:p w14:paraId="331B70AD" w14:textId="77777777" w:rsidR="001163DE" w:rsidRDefault="00562C7A">
      <w:pPr>
        <w:pStyle w:val="Odstavecseseznamem"/>
        <w:numPr>
          <w:ilvl w:val="2"/>
          <w:numId w:val="3"/>
        </w:numPr>
        <w:tabs>
          <w:tab w:val="left" w:pos="1398"/>
        </w:tabs>
        <w:spacing w:before="119"/>
        <w:ind w:right="112" w:hanging="360"/>
        <w:jc w:val="both"/>
        <w:rPr>
          <w:sz w:val="20"/>
        </w:rPr>
      </w:pP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nezbytné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možnosti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oprava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>.),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tuto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skutečnost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oznámí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alespoň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předem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nájemci</w:t>
      </w:r>
      <w:proofErr w:type="spellEnd"/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odečte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nájemci</w:t>
      </w:r>
      <w:proofErr w:type="spellEnd"/>
      <w:r>
        <w:rPr>
          <w:sz w:val="20"/>
        </w:rPr>
        <w:t xml:space="preserve"> 100 % </w:t>
      </w:r>
      <w:proofErr w:type="spellStart"/>
      <w:r>
        <w:rPr>
          <w:sz w:val="20"/>
        </w:rPr>
        <w:t>nájemného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netýká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nepředvídate</w:t>
      </w:r>
      <w:r>
        <w:rPr>
          <w:sz w:val="20"/>
        </w:rPr>
        <w:t>lných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</w:t>
      </w:r>
      <w:proofErr w:type="spellEnd"/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havárií</w:t>
      </w:r>
      <w:proofErr w:type="spellEnd"/>
      <w:r>
        <w:rPr>
          <w:sz w:val="20"/>
        </w:rPr>
        <w:t>.</w:t>
      </w:r>
    </w:p>
    <w:p w14:paraId="3EBE7676" w14:textId="77777777" w:rsidR="001163DE" w:rsidRDefault="00562C7A">
      <w:pPr>
        <w:pStyle w:val="Odstavecseseznamem"/>
        <w:numPr>
          <w:ilvl w:val="2"/>
          <w:numId w:val="3"/>
        </w:numPr>
        <w:tabs>
          <w:tab w:val="left" w:pos="1398"/>
        </w:tabs>
        <w:ind w:right="111" w:hanging="360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sportovišti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realizovat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důvodů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omezení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souvisejících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pandemií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COVID-19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důvodů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vyšší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tuto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skutečnost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oznámí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čímž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objednávka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považován</w:t>
      </w:r>
      <w:r>
        <w:rPr>
          <w:sz w:val="20"/>
        </w:rPr>
        <w:t>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zrušenou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termínů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důvodů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náhradu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z w:val="20"/>
        </w:rPr>
        <w:t xml:space="preserve"> ani </w:t>
      </w:r>
      <w:proofErr w:type="spellStart"/>
      <w:r>
        <w:rPr>
          <w:sz w:val="20"/>
        </w:rPr>
        <w:t>uplatnění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jiných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sankcí</w:t>
      </w:r>
      <w:proofErr w:type="spellEnd"/>
      <w:r>
        <w:rPr>
          <w:sz w:val="20"/>
        </w:rPr>
        <w:t>.</w:t>
      </w:r>
    </w:p>
    <w:p w14:paraId="2BD37000" w14:textId="77777777" w:rsidR="001163DE" w:rsidRDefault="00562C7A">
      <w:pPr>
        <w:pStyle w:val="Odstavecseseznamem"/>
        <w:numPr>
          <w:ilvl w:val="2"/>
          <w:numId w:val="3"/>
        </w:numPr>
        <w:tabs>
          <w:tab w:val="left" w:pos="1398"/>
        </w:tabs>
        <w:ind w:right="111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důvodů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omezení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souvisejících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pandemií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COVID-19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důvodů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vyšší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provozovat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sportoviště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uvedeno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c) </w:t>
      </w:r>
      <w:proofErr w:type="spellStart"/>
      <w:r>
        <w:rPr>
          <w:sz w:val="20"/>
        </w:rPr>
        <w:t>tohoto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>.</w:t>
      </w:r>
    </w:p>
    <w:p w14:paraId="697C6F63" w14:textId="77777777" w:rsidR="001163DE" w:rsidRDefault="00562C7A">
      <w:pPr>
        <w:pStyle w:val="Odstavecseseznamem"/>
        <w:numPr>
          <w:ilvl w:val="1"/>
          <w:numId w:val="3"/>
        </w:numPr>
        <w:tabs>
          <w:tab w:val="left" w:pos="1246"/>
        </w:tabs>
        <w:ind w:right="113" w:hanging="568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zrušení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sjednaného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nájmu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kratš</w:t>
      </w:r>
      <w:r>
        <w:rPr>
          <w:sz w:val="20"/>
        </w:rPr>
        <w:t>í</w:t>
      </w:r>
      <w:proofErr w:type="spellEnd"/>
      <w:r>
        <w:rPr>
          <w:sz w:val="20"/>
        </w:rPr>
        <w:t xml:space="preserve"> jak 14 </w:t>
      </w:r>
      <w:proofErr w:type="spellStart"/>
      <w:r>
        <w:rPr>
          <w:sz w:val="20"/>
        </w:rPr>
        <w:t>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uplatněna</w:t>
      </w:r>
      <w:proofErr w:type="spellEnd"/>
      <w:r>
        <w:rPr>
          <w:sz w:val="20"/>
        </w:rPr>
        <w:t xml:space="preserve"> 50 % </w:t>
      </w:r>
      <w:proofErr w:type="spellStart"/>
      <w:r>
        <w:rPr>
          <w:sz w:val="20"/>
        </w:rPr>
        <w:t>penalizace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sjednaného</w:t>
      </w:r>
      <w:proofErr w:type="spellEnd"/>
      <w:r>
        <w:rPr>
          <w:sz w:val="20"/>
        </w:rPr>
        <w:t xml:space="preserve"> 100 % </w:t>
      </w:r>
      <w:proofErr w:type="spellStart"/>
      <w:r>
        <w:rPr>
          <w:sz w:val="20"/>
        </w:rPr>
        <w:t>nájemného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zrušeného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z w:val="20"/>
        </w:rPr>
        <w:t>.</w:t>
      </w:r>
    </w:p>
    <w:p w14:paraId="65CA1C6D" w14:textId="77777777" w:rsidR="001163DE" w:rsidRDefault="001163DE">
      <w:pPr>
        <w:pStyle w:val="Zkladntext"/>
        <w:ind w:left="0"/>
        <w:rPr>
          <w:sz w:val="22"/>
        </w:rPr>
      </w:pPr>
    </w:p>
    <w:p w14:paraId="15B17E48" w14:textId="77777777" w:rsidR="001163DE" w:rsidRDefault="001163DE">
      <w:pPr>
        <w:pStyle w:val="Zkladntext"/>
        <w:spacing w:before="4"/>
        <w:ind w:left="0"/>
        <w:rPr>
          <w:sz w:val="29"/>
        </w:rPr>
      </w:pPr>
    </w:p>
    <w:p w14:paraId="55464D39" w14:textId="77777777" w:rsidR="001163DE" w:rsidRDefault="00562C7A">
      <w:pPr>
        <w:pStyle w:val="Nadpis1"/>
        <w:numPr>
          <w:ilvl w:val="1"/>
          <w:numId w:val="6"/>
        </w:numPr>
        <w:tabs>
          <w:tab w:val="left" w:pos="3655"/>
        </w:tabs>
        <w:ind w:left="3654"/>
        <w:jc w:val="left"/>
      </w:pPr>
      <w:proofErr w:type="spellStart"/>
      <w:r>
        <w:t>Povinnosti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a</w:t>
      </w:r>
      <w:r>
        <w:rPr>
          <w:spacing w:val="-5"/>
        </w:rPr>
        <w:t xml:space="preserve"> </w:t>
      </w:r>
      <w:proofErr w:type="spellStart"/>
      <w:r>
        <w:t>pronajímatele</w:t>
      </w:r>
      <w:proofErr w:type="spellEnd"/>
    </w:p>
    <w:p w14:paraId="050D5EF9" w14:textId="77777777" w:rsidR="001163DE" w:rsidRDefault="00562C7A">
      <w:pPr>
        <w:pStyle w:val="Odstavecseseznamem"/>
        <w:numPr>
          <w:ilvl w:val="1"/>
          <w:numId w:val="2"/>
        </w:numPr>
        <w:tabs>
          <w:tab w:val="left" w:pos="1246"/>
        </w:tabs>
        <w:spacing w:before="119"/>
        <w:ind w:right="113" w:hanging="568"/>
        <w:jc w:val="both"/>
        <w:rPr>
          <w:sz w:val="20"/>
        </w:rPr>
      </w:pP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užívat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pronajaté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účelu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a bez </w:t>
      </w:r>
      <w:proofErr w:type="spellStart"/>
      <w:r>
        <w:rPr>
          <w:sz w:val="20"/>
        </w:rPr>
        <w:t>s</w:t>
      </w:r>
      <w:r>
        <w:rPr>
          <w:sz w:val="20"/>
        </w:rPr>
        <w:t>ouhlasu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podnajímat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dalším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stranám</w:t>
      </w:r>
      <w:proofErr w:type="spellEnd"/>
      <w:r>
        <w:rPr>
          <w:sz w:val="20"/>
        </w:rPr>
        <w:t>.</w:t>
      </w:r>
    </w:p>
    <w:p w14:paraId="6D013312" w14:textId="77777777" w:rsidR="001163DE" w:rsidRDefault="00562C7A">
      <w:pPr>
        <w:pStyle w:val="Odstavecseseznamem"/>
        <w:numPr>
          <w:ilvl w:val="1"/>
          <w:numId w:val="2"/>
        </w:numPr>
        <w:tabs>
          <w:tab w:val="left" w:pos="1246"/>
        </w:tabs>
        <w:spacing w:before="121"/>
        <w:ind w:right="111" w:hanging="568"/>
        <w:jc w:val="both"/>
        <w:rPr>
          <w:sz w:val="20"/>
        </w:rPr>
      </w:pP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chovat</w:t>
      </w:r>
      <w:proofErr w:type="spellEnd"/>
      <w:r>
        <w:rPr>
          <w:sz w:val="20"/>
        </w:rPr>
        <w:t xml:space="preserve"> se v </w:t>
      </w:r>
      <w:proofErr w:type="spellStart"/>
      <w:r>
        <w:rPr>
          <w:sz w:val="20"/>
        </w:rPr>
        <w:t>pronajatých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nedocházelo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poškození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hlásit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pronajímateli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zbytečného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odkladu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oprav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umožnit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</w:t>
      </w:r>
      <w:r>
        <w:rPr>
          <w:sz w:val="20"/>
        </w:rPr>
        <w:t>edení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poškození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hradí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vzniklou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škodu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nejedná</w:t>
      </w:r>
      <w:proofErr w:type="spellEnd"/>
      <w:r>
        <w:rPr>
          <w:sz w:val="20"/>
        </w:rPr>
        <w:t>-li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běžné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opotřebení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zanedbání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údržby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>.</w:t>
      </w:r>
    </w:p>
    <w:p w14:paraId="621137B7" w14:textId="77777777" w:rsidR="001163DE" w:rsidRDefault="00562C7A">
      <w:pPr>
        <w:pStyle w:val="Odstavecseseznamem"/>
        <w:numPr>
          <w:ilvl w:val="1"/>
          <w:numId w:val="2"/>
        </w:numPr>
        <w:tabs>
          <w:tab w:val="left" w:pos="1246"/>
        </w:tabs>
        <w:ind w:right="112" w:hanging="568"/>
        <w:jc w:val="both"/>
        <w:rPr>
          <w:sz w:val="20"/>
        </w:rPr>
      </w:pPr>
      <w:proofErr w:type="spellStart"/>
      <w:r>
        <w:rPr>
          <w:sz w:val="20"/>
        </w:rPr>
        <w:t>Nájemce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dodržovat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provozní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řády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vnitřní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oblast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provozní</w:t>
      </w:r>
      <w:proofErr w:type="spellEnd"/>
      <w:r>
        <w:rPr>
          <w:sz w:val="20"/>
        </w:rPr>
        <w:t xml:space="preserve"> a</w:t>
      </w:r>
      <w:r>
        <w:rPr>
          <w:spacing w:val="-15"/>
          <w:sz w:val="20"/>
        </w:rPr>
        <w:t xml:space="preserve"> </w:t>
      </w:r>
      <w:r>
        <w:rPr>
          <w:sz w:val="20"/>
        </w:rPr>
        <w:t>oblast</w:t>
      </w:r>
      <w:r>
        <w:rPr>
          <w:spacing w:val="-14"/>
          <w:sz w:val="20"/>
        </w:rPr>
        <w:t xml:space="preserve"> </w:t>
      </w:r>
      <w:r>
        <w:rPr>
          <w:sz w:val="20"/>
        </w:rPr>
        <w:t>BOZP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kterými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pronajímatelem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seznámen</w:t>
      </w:r>
      <w:proofErr w:type="spell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Tyto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příloh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49936330" w14:textId="77777777" w:rsidR="001163DE" w:rsidRDefault="001163DE">
      <w:pPr>
        <w:jc w:val="both"/>
        <w:rPr>
          <w:sz w:val="20"/>
        </w:rPr>
        <w:sectPr w:rsidR="001163DE">
          <w:pgSz w:w="11910" w:h="16840"/>
          <w:pgMar w:top="1340" w:right="1300" w:bottom="1180" w:left="740" w:header="0" w:footer="989" w:gutter="0"/>
          <w:cols w:space="708"/>
        </w:sectPr>
      </w:pPr>
    </w:p>
    <w:p w14:paraId="3650FE02" w14:textId="77777777" w:rsidR="001163DE" w:rsidRDefault="00562C7A">
      <w:pPr>
        <w:pStyle w:val="Odstavecseseznamem"/>
        <w:numPr>
          <w:ilvl w:val="1"/>
          <w:numId w:val="2"/>
        </w:numPr>
        <w:tabs>
          <w:tab w:val="left" w:pos="1246"/>
        </w:tabs>
        <w:spacing w:before="76"/>
        <w:ind w:right="111" w:hanging="568"/>
        <w:jc w:val="both"/>
        <w:rPr>
          <w:sz w:val="20"/>
        </w:rPr>
      </w:pPr>
      <w:proofErr w:type="spellStart"/>
      <w:r>
        <w:rPr>
          <w:sz w:val="20"/>
        </w:rPr>
        <w:lastRenderedPageBreak/>
        <w:t>Pronajímatel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informovat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případných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provozních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změnách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aby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nedošlo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ztrátám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Taktéž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nahlásit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pronajímateli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případné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dislokací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oproti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předem</w:t>
      </w:r>
      <w:proofErr w:type="spellEnd"/>
      <w:r>
        <w:rPr>
          <w:sz w:val="20"/>
        </w:rPr>
        <w:t xml:space="preserve"> a to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mailem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touto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nedošlo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ztrátám</w:t>
      </w:r>
      <w:proofErr w:type="spellEnd"/>
      <w:r>
        <w:rPr>
          <w:sz w:val="20"/>
        </w:rPr>
        <w:t xml:space="preserve"> 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pronajímatele</w:t>
      </w:r>
      <w:proofErr w:type="spellEnd"/>
      <w:r>
        <w:rPr>
          <w:sz w:val="20"/>
        </w:rPr>
        <w:t>.</w:t>
      </w:r>
    </w:p>
    <w:p w14:paraId="5C2D56D6" w14:textId="77777777" w:rsidR="001163DE" w:rsidRDefault="00562C7A">
      <w:pPr>
        <w:pStyle w:val="Odstavecseseznamem"/>
        <w:numPr>
          <w:ilvl w:val="1"/>
          <w:numId w:val="2"/>
        </w:numPr>
        <w:tabs>
          <w:tab w:val="left" w:pos="1246"/>
        </w:tabs>
        <w:spacing w:before="121"/>
        <w:ind w:right="111" w:hanging="568"/>
        <w:jc w:val="both"/>
        <w:rPr>
          <w:sz w:val="20"/>
        </w:rPr>
      </w:pPr>
      <w:proofErr w:type="spellStart"/>
      <w:r>
        <w:rPr>
          <w:sz w:val="20"/>
        </w:rPr>
        <w:t>Pro</w:t>
      </w:r>
      <w:r>
        <w:rPr>
          <w:sz w:val="20"/>
        </w:rPr>
        <w:t>najímatel</w:t>
      </w:r>
      <w:proofErr w:type="spellEnd"/>
      <w:r>
        <w:rPr>
          <w:sz w:val="20"/>
        </w:rPr>
        <w:t xml:space="preserve"> je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 xml:space="preserve"> č. 89/2012 Sb., </w:t>
      </w:r>
      <w:proofErr w:type="spellStart"/>
      <w:r>
        <w:rPr>
          <w:sz w:val="20"/>
        </w:rPr>
        <w:t>občanským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pozdějších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občanský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zodpovědný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uložené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svršky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vlastnictví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Případné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škod</w:t>
      </w:r>
      <w:r>
        <w:rPr>
          <w:sz w:val="20"/>
        </w:rPr>
        <w:t>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uhradí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 xml:space="preserve">. Toto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svršky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uloženy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místě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tomu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určeném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uzamčená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šatní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skříňka</w:t>
      </w:r>
      <w:proofErr w:type="spellEnd"/>
      <w:r>
        <w:rPr>
          <w:sz w:val="20"/>
        </w:rPr>
        <w:t xml:space="preserve">). Za </w:t>
      </w:r>
      <w:proofErr w:type="spellStart"/>
      <w:r>
        <w:rPr>
          <w:sz w:val="20"/>
        </w:rPr>
        <w:t>obsah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případnou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odcizení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cenností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pronajatých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ša</w:t>
      </w:r>
      <w:r>
        <w:rPr>
          <w:sz w:val="20"/>
        </w:rPr>
        <w:t>tnových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skříněk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neručí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nevztahuje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krádežím</w:t>
      </w:r>
      <w:proofErr w:type="spellEnd"/>
      <w:r>
        <w:rPr>
          <w:sz w:val="20"/>
        </w:rPr>
        <w:t>.</w:t>
      </w:r>
    </w:p>
    <w:p w14:paraId="52692DDA" w14:textId="77777777" w:rsidR="001163DE" w:rsidRDefault="001163DE">
      <w:pPr>
        <w:pStyle w:val="Zkladntext"/>
        <w:ind w:left="0"/>
        <w:rPr>
          <w:sz w:val="22"/>
        </w:rPr>
      </w:pPr>
    </w:p>
    <w:p w14:paraId="2810E36E" w14:textId="77777777" w:rsidR="001163DE" w:rsidRDefault="001163DE">
      <w:pPr>
        <w:pStyle w:val="Zkladntext"/>
        <w:spacing w:before="4"/>
        <w:ind w:left="0"/>
        <w:rPr>
          <w:sz w:val="29"/>
        </w:rPr>
      </w:pPr>
    </w:p>
    <w:p w14:paraId="2AF1C7A2" w14:textId="77777777" w:rsidR="001163DE" w:rsidRDefault="00562C7A">
      <w:pPr>
        <w:pStyle w:val="Nadpis1"/>
        <w:numPr>
          <w:ilvl w:val="1"/>
          <w:numId w:val="6"/>
        </w:numPr>
        <w:tabs>
          <w:tab w:val="left" w:pos="4306"/>
        </w:tabs>
        <w:ind w:left="4305" w:hanging="286"/>
        <w:jc w:val="left"/>
      </w:pPr>
      <w:proofErr w:type="spellStart"/>
      <w:r>
        <w:t>Závěrečná</w:t>
      </w:r>
      <w:proofErr w:type="spellEnd"/>
      <w:r>
        <w:rPr>
          <w:spacing w:val="-1"/>
        </w:rPr>
        <w:t xml:space="preserve"> </w:t>
      </w:r>
      <w:proofErr w:type="spellStart"/>
      <w:r>
        <w:t>ustanovení</w:t>
      </w:r>
      <w:proofErr w:type="spellEnd"/>
    </w:p>
    <w:p w14:paraId="18844F12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4"/>
          <w:tab w:val="left" w:pos="1245"/>
        </w:tabs>
        <w:rPr>
          <w:sz w:val="20"/>
        </w:rPr>
      </w:pPr>
      <w:proofErr w:type="spellStart"/>
      <w:r>
        <w:rPr>
          <w:sz w:val="20"/>
        </w:rPr>
        <w:t>Kontaktními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>:</w:t>
      </w:r>
    </w:p>
    <w:p w14:paraId="26DA2861" w14:textId="32697086" w:rsidR="001163DE" w:rsidRDefault="00562C7A">
      <w:pPr>
        <w:pStyle w:val="Zkladntext"/>
        <w:spacing w:before="120"/>
        <w:ind w:right="455"/>
      </w:pPr>
      <w:r>
        <w:t xml:space="preserve">za </w:t>
      </w:r>
      <w:proofErr w:type="spellStart"/>
      <w:r>
        <w:t>pronajímatele</w:t>
      </w:r>
      <w:proofErr w:type="spellEnd"/>
      <w:r>
        <w:t xml:space="preserve">: </w:t>
      </w:r>
    </w:p>
    <w:p w14:paraId="67E8F099" w14:textId="120E9049" w:rsidR="001163DE" w:rsidRDefault="00562C7A" w:rsidP="00562C7A">
      <w:pPr>
        <w:pStyle w:val="Zkladntext"/>
        <w:spacing w:line="230" w:lineRule="exact"/>
      </w:pPr>
      <w:r>
        <w:t xml:space="preserve">za </w:t>
      </w:r>
      <w:proofErr w:type="spellStart"/>
      <w:r>
        <w:t>nájemce</w:t>
      </w:r>
      <w:proofErr w:type="spellEnd"/>
      <w:r>
        <w:t xml:space="preserve">: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uplynutím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ukončena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výpovědí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3 </w:t>
      </w:r>
      <w:proofErr w:type="spellStart"/>
      <w:r>
        <w:t>měsíce</w:t>
      </w:r>
      <w:proofErr w:type="spellEnd"/>
      <w:r>
        <w:t xml:space="preserve">,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výpovědi</w:t>
      </w:r>
      <w:proofErr w:type="spellEnd"/>
      <w:r>
        <w:t xml:space="preserve"> </w:t>
      </w:r>
      <w:proofErr w:type="spellStart"/>
      <w:r>
        <w:t>pronajímatelem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-15"/>
        </w:rPr>
        <w:t xml:space="preserve"> </w:t>
      </w:r>
      <w:proofErr w:type="spellStart"/>
      <w:r>
        <w:t>nájemcem</w:t>
      </w:r>
      <w:proofErr w:type="spellEnd"/>
      <w:r>
        <w:t>.</w:t>
      </w:r>
    </w:p>
    <w:p w14:paraId="6E63123E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6"/>
        </w:tabs>
        <w:spacing w:before="118"/>
        <w:ind w:right="113"/>
        <w:jc w:val="both"/>
        <w:rPr>
          <w:sz w:val="20"/>
        </w:rPr>
      </w:pPr>
      <w:proofErr w:type="spellStart"/>
      <w:r>
        <w:rPr>
          <w:sz w:val="20"/>
        </w:rPr>
        <w:t>V</w:t>
      </w:r>
      <w:r>
        <w:rPr>
          <w:sz w:val="20"/>
        </w:rPr>
        <w:t>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jenž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vyhotoveny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nichž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jednom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výtisku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jejichž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>.</w:t>
      </w:r>
    </w:p>
    <w:p w14:paraId="69BFCD9B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6"/>
        </w:tabs>
        <w:ind w:right="113"/>
        <w:jc w:val="both"/>
        <w:rPr>
          <w:sz w:val="20"/>
        </w:rPr>
      </w:pP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objednávky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termínů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6.3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použije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přiměřeně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možností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objednávky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korespondencí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mailem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oprávněnými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osobami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včetně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 xml:space="preserve"> § 166 </w:t>
      </w:r>
      <w:proofErr w:type="spellStart"/>
      <w:r>
        <w:rPr>
          <w:sz w:val="20"/>
        </w:rPr>
        <w:t>občanského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>).</w:t>
      </w:r>
    </w:p>
    <w:p w14:paraId="7E3FA186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6"/>
        </w:tabs>
        <w:ind w:right="112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okolností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ovlivňujících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ohrožujících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této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smlouvy</w:t>
      </w:r>
      <w:proofErr w:type="spellEnd"/>
      <w:proofErr w:type="gramEnd"/>
      <w:r>
        <w:rPr>
          <w:sz w:val="20"/>
        </w:rPr>
        <w:t xml:space="preserve">  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důvodu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legislativních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změn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epidemie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>.),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zavazují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obě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vstoupit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jednání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účelem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mohl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naplněn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účel</w:t>
      </w:r>
      <w:proofErr w:type="spellEnd"/>
      <w:r>
        <w:rPr>
          <w:sz w:val="20"/>
        </w:rPr>
        <w:t>.</w:t>
      </w:r>
    </w:p>
    <w:p w14:paraId="6A24994C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6"/>
        </w:tabs>
        <w:spacing w:before="121"/>
        <w:ind w:right="111"/>
        <w:jc w:val="both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některé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stane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neplatným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neúčinným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zdánlivým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neplatnost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neúčinnost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zdánlivost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mít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následek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nepla</w:t>
      </w:r>
      <w:r>
        <w:rPr>
          <w:sz w:val="20"/>
        </w:rPr>
        <w:t>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celku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jiných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takovéto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oddělitelné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zbytku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takovéto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neplatné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neúčinné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zdánlivé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nahradit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platným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účinným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co </w:t>
      </w:r>
      <w:proofErr w:type="spellStart"/>
      <w:r>
        <w:rPr>
          <w:sz w:val="20"/>
        </w:rPr>
        <w:t>nejvěrněji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odpovídat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podstatě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smyslu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původního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>.</w:t>
      </w:r>
    </w:p>
    <w:p w14:paraId="1919F01F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6"/>
        </w:tabs>
        <w:ind w:right="113"/>
        <w:jc w:val="both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vztahy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řídí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řádem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České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rozho</w:t>
      </w:r>
      <w:r>
        <w:rPr>
          <w:sz w:val="20"/>
        </w:rPr>
        <w:t>dování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jakýchkoli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vzniklých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České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z w:val="20"/>
        </w:rPr>
        <w:t xml:space="preserve"> v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Brně</w:t>
      </w:r>
      <w:proofErr w:type="spellEnd"/>
      <w:r>
        <w:rPr>
          <w:sz w:val="20"/>
        </w:rPr>
        <w:t>.</w:t>
      </w:r>
    </w:p>
    <w:p w14:paraId="131DA43D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5"/>
        </w:tabs>
        <w:ind w:right="113"/>
        <w:jc w:val="both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vyhotovena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 xml:space="preserve">, z </w:t>
      </w:r>
      <w:proofErr w:type="spellStart"/>
      <w:r>
        <w:rPr>
          <w:sz w:val="20"/>
        </w:rPr>
        <w:t>nichž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>.</w:t>
      </w:r>
    </w:p>
    <w:p w14:paraId="73327CDE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4"/>
          <w:tab w:val="left" w:pos="1246"/>
        </w:tabs>
        <w:spacing w:before="121"/>
        <w:ind w:left="1245" w:hanging="569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úči</w:t>
      </w:r>
      <w:r>
        <w:rPr>
          <w:sz w:val="20"/>
        </w:rPr>
        <w:t>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oběma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smluvními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stranami</w:t>
      </w:r>
      <w:proofErr w:type="spellEnd"/>
      <w:r>
        <w:rPr>
          <w:sz w:val="20"/>
        </w:rPr>
        <w:t>.</w:t>
      </w:r>
    </w:p>
    <w:p w14:paraId="72ED4024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5"/>
        </w:tabs>
        <w:spacing w:before="119"/>
        <w:ind w:right="111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prohlašují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přečetly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vzájemném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projednání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pravé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svobodné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vůle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vážně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srozumitelně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nikoli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tísni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nápadně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nevýhodných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>.</w:t>
      </w:r>
    </w:p>
    <w:p w14:paraId="12C289B6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6"/>
        </w:tabs>
        <w:ind w:right="111"/>
        <w:jc w:val="both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včetně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případných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nájemcem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zveřejněna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č. 340/2015 Sb., o </w:t>
      </w:r>
      <w:proofErr w:type="spellStart"/>
      <w:r>
        <w:rPr>
          <w:sz w:val="20"/>
        </w:rPr>
        <w:t>zvláštních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některých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uveřejňování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a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zákon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) v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</w:t>
      </w:r>
      <w:r>
        <w:rPr>
          <w:sz w:val="20"/>
        </w:rPr>
        <w:t>ánkách</w:t>
      </w:r>
      <w:proofErr w:type="spellEnd"/>
      <w:r>
        <w:rPr>
          <w:color w:val="E94800"/>
          <w:sz w:val="20"/>
        </w:rPr>
        <w:t xml:space="preserve"> </w:t>
      </w:r>
      <w:r>
        <w:rPr>
          <w:color w:val="E94800"/>
          <w:sz w:val="20"/>
          <w:u w:val="single" w:color="E94800"/>
        </w:rPr>
        <w:t>https://smlouvy.gov.cz/</w:t>
      </w:r>
      <w:r>
        <w:rPr>
          <w:sz w:val="20"/>
        </w:rPr>
        <w:t xml:space="preserve">, </w:t>
      </w:r>
      <w:proofErr w:type="spellStart"/>
      <w:r>
        <w:rPr>
          <w:sz w:val="20"/>
        </w:rPr>
        <w:t>vyjma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vztahuje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zvláštních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citlivé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obchodní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tajemství</w:t>
      </w:r>
      <w:proofErr w:type="spellEnd"/>
      <w:r>
        <w:rPr>
          <w:sz w:val="20"/>
        </w:rPr>
        <w:t>.</w:t>
      </w:r>
    </w:p>
    <w:p w14:paraId="4C29BC7F" w14:textId="77777777" w:rsidR="001163DE" w:rsidRDefault="00562C7A">
      <w:pPr>
        <w:pStyle w:val="Odstavecseseznamem"/>
        <w:numPr>
          <w:ilvl w:val="1"/>
          <w:numId w:val="1"/>
        </w:numPr>
        <w:tabs>
          <w:tab w:val="left" w:pos="1245"/>
        </w:tabs>
        <w:rPr>
          <w:sz w:val="20"/>
        </w:rPr>
      </w:pPr>
      <w:proofErr w:type="spellStart"/>
      <w:r>
        <w:rPr>
          <w:sz w:val="20"/>
        </w:rPr>
        <w:t>Nedílnou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Příloha</w:t>
      </w:r>
      <w:proofErr w:type="spellEnd"/>
      <w:r>
        <w:rPr>
          <w:sz w:val="20"/>
        </w:rPr>
        <w:t xml:space="preserve"> č. 1 – </w:t>
      </w:r>
      <w:proofErr w:type="spellStart"/>
      <w:r>
        <w:rPr>
          <w:sz w:val="20"/>
        </w:rPr>
        <w:t>Provozní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řád</w:t>
      </w:r>
      <w:proofErr w:type="spellEnd"/>
    </w:p>
    <w:p w14:paraId="78312282" w14:textId="77777777" w:rsidR="001163DE" w:rsidRDefault="001163DE">
      <w:pPr>
        <w:rPr>
          <w:sz w:val="20"/>
        </w:rPr>
        <w:sectPr w:rsidR="001163DE">
          <w:pgSz w:w="11910" w:h="16840"/>
          <w:pgMar w:top="1340" w:right="1300" w:bottom="1180" w:left="740" w:header="0" w:footer="989" w:gutter="0"/>
          <w:cols w:space="708"/>
        </w:sectPr>
      </w:pPr>
    </w:p>
    <w:p w14:paraId="1005D548" w14:textId="77777777" w:rsidR="001163DE" w:rsidRDefault="00562C7A">
      <w:pPr>
        <w:pStyle w:val="Zkladntext"/>
        <w:spacing w:before="67"/>
        <w:ind w:left="677"/>
      </w:pPr>
      <w:proofErr w:type="spellStart"/>
      <w:r>
        <w:rPr>
          <w:color w:val="323232"/>
        </w:rPr>
        <w:lastRenderedPageBreak/>
        <w:t>Přílohy</w:t>
      </w:r>
      <w:proofErr w:type="spellEnd"/>
      <w:r>
        <w:rPr>
          <w:color w:val="323232"/>
        </w:rPr>
        <w:t>:</w:t>
      </w:r>
    </w:p>
    <w:p w14:paraId="4AD3EEF7" w14:textId="77777777" w:rsidR="001163DE" w:rsidRDefault="00562C7A">
      <w:pPr>
        <w:pStyle w:val="Odstavecseseznamem"/>
        <w:numPr>
          <w:ilvl w:val="2"/>
          <w:numId w:val="1"/>
        </w:numPr>
        <w:tabs>
          <w:tab w:val="left" w:pos="1397"/>
        </w:tabs>
        <w:spacing w:before="0"/>
        <w:rPr>
          <w:sz w:val="20"/>
        </w:rPr>
      </w:pPr>
      <w:proofErr w:type="spellStart"/>
      <w:r>
        <w:rPr>
          <w:color w:val="323232"/>
          <w:sz w:val="20"/>
        </w:rPr>
        <w:t>Provozní</w:t>
      </w:r>
      <w:proofErr w:type="spellEnd"/>
      <w:r>
        <w:rPr>
          <w:color w:val="323232"/>
          <w:spacing w:val="-2"/>
          <w:sz w:val="20"/>
        </w:rPr>
        <w:t xml:space="preserve"> </w:t>
      </w:r>
      <w:proofErr w:type="spellStart"/>
      <w:r>
        <w:rPr>
          <w:color w:val="323232"/>
          <w:sz w:val="20"/>
        </w:rPr>
        <w:t>řád</w:t>
      </w:r>
      <w:proofErr w:type="spellEnd"/>
    </w:p>
    <w:p w14:paraId="3F836255" w14:textId="77777777" w:rsidR="001163DE" w:rsidRDefault="001163DE">
      <w:pPr>
        <w:pStyle w:val="Zkladntext"/>
        <w:ind w:left="0"/>
        <w:rPr>
          <w:sz w:val="22"/>
        </w:rPr>
      </w:pPr>
    </w:p>
    <w:p w14:paraId="2E60203C" w14:textId="77777777" w:rsidR="001163DE" w:rsidRDefault="001163DE">
      <w:pPr>
        <w:pStyle w:val="Zkladntext"/>
        <w:ind w:left="0"/>
        <w:rPr>
          <w:sz w:val="22"/>
        </w:rPr>
      </w:pPr>
    </w:p>
    <w:p w14:paraId="38C170F8" w14:textId="77777777" w:rsidR="001163DE" w:rsidRDefault="00562C7A">
      <w:pPr>
        <w:pStyle w:val="Zkladntext"/>
        <w:tabs>
          <w:tab w:val="left" w:pos="5779"/>
        </w:tabs>
        <w:spacing w:before="184"/>
        <w:ind w:left="677"/>
      </w:pPr>
      <w:r>
        <w:t xml:space="preserve">V </w:t>
      </w:r>
      <w:proofErr w:type="spellStart"/>
      <w:r>
        <w:t>Brně</w:t>
      </w:r>
      <w:proofErr w:type="spellEnd"/>
      <w:r>
        <w:rPr>
          <w:spacing w:val="-6"/>
        </w:rPr>
        <w:t xml:space="preserve"> </w:t>
      </w:r>
      <w:proofErr w:type="spellStart"/>
      <w:r>
        <w:t>dne</w:t>
      </w:r>
      <w:proofErr w:type="spellEnd"/>
      <w:r>
        <w:rPr>
          <w:spacing w:val="-3"/>
        </w:rPr>
        <w:t xml:space="preserve"> </w:t>
      </w:r>
      <w:r>
        <w:t>DD.MM.ROK</w:t>
      </w:r>
      <w:r>
        <w:tab/>
        <w:t xml:space="preserve">V </w:t>
      </w:r>
      <w:proofErr w:type="spellStart"/>
      <w:r>
        <w:t>Brně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13"/>
        </w:rPr>
        <w:t xml:space="preserve"> </w:t>
      </w:r>
      <w:r>
        <w:t>DD.MM.ROK</w:t>
      </w:r>
    </w:p>
    <w:p w14:paraId="7017A565" w14:textId="77777777" w:rsidR="001163DE" w:rsidRDefault="001163DE">
      <w:pPr>
        <w:pStyle w:val="Zkladntext"/>
        <w:ind w:left="0"/>
        <w:rPr>
          <w:sz w:val="22"/>
        </w:rPr>
      </w:pPr>
    </w:p>
    <w:p w14:paraId="56310296" w14:textId="77777777" w:rsidR="001163DE" w:rsidRDefault="001163DE">
      <w:pPr>
        <w:pStyle w:val="Zkladntext"/>
        <w:ind w:left="0"/>
        <w:rPr>
          <w:sz w:val="22"/>
        </w:rPr>
      </w:pPr>
    </w:p>
    <w:p w14:paraId="313D07BD" w14:textId="77777777" w:rsidR="001163DE" w:rsidRDefault="001163DE">
      <w:pPr>
        <w:pStyle w:val="Zkladntext"/>
        <w:ind w:left="0"/>
        <w:rPr>
          <w:sz w:val="22"/>
        </w:rPr>
      </w:pPr>
    </w:p>
    <w:p w14:paraId="09C72CA0" w14:textId="53C1FE8F" w:rsidR="001163DE" w:rsidRDefault="00562C7A" w:rsidP="00562C7A">
      <w:pPr>
        <w:pStyle w:val="Zkladntext"/>
        <w:tabs>
          <w:tab w:val="left" w:pos="5826"/>
          <w:tab w:val="left" w:pos="6969"/>
        </w:tabs>
        <w:spacing w:before="161"/>
        <w:ind w:left="1356" w:right="723" w:hanging="680"/>
        <w:rPr>
          <w:sz w:val="22"/>
        </w:rPr>
      </w:pPr>
      <w:r>
        <w:t>………………………………….……</w:t>
      </w:r>
      <w:r>
        <w:tab/>
      </w:r>
      <w:r>
        <w:rPr>
          <w:spacing w:val="-1"/>
        </w:rPr>
        <w:t xml:space="preserve">………………………………………….. </w:t>
      </w:r>
    </w:p>
    <w:p w14:paraId="3907A5EE" w14:textId="77777777" w:rsidR="001163DE" w:rsidRDefault="001163DE">
      <w:pPr>
        <w:pStyle w:val="Zkladntext"/>
        <w:ind w:left="0"/>
        <w:rPr>
          <w:sz w:val="22"/>
        </w:rPr>
      </w:pPr>
    </w:p>
    <w:p w14:paraId="757570F4" w14:textId="77777777" w:rsidR="001163DE" w:rsidRDefault="001163DE">
      <w:pPr>
        <w:pStyle w:val="Zkladntext"/>
        <w:ind w:left="0"/>
        <w:rPr>
          <w:sz w:val="22"/>
        </w:rPr>
      </w:pPr>
    </w:p>
    <w:p w14:paraId="502681AC" w14:textId="544F9D13" w:rsidR="001163DE" w:rsidRDefault="00562C7A" w:rsidP="00562C7A">
      <w:pPr>
        <w:pStyle w:val="Zkladntext"/>
        <w:spacing w:before="137"/>
        <w:ind w:left="1344" w:right="6118" w:hanging="668"/>
      </w:pPr>
      <w:r>
        <w:t xml:space="preserve">………………………………….…… </w:t>
      </w:r>
    </w:p>
    <w:sectPr w:rsidR="001163DE">
      <w:pgSz w:w="11910" w:h="16840"/>
      <w:pgMar w:top="1580" w:right="1300" w:bottom="1180" w:left="740" w:header="0" w:footer="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B6F0" w14:textId="77777777" w:rsidR="00000000" w:rsidRDefault="00562C7A">
      <w:r>
        <w:separator/>
      </w:r>
    </w:p>
  </w:endnote>
  <w:endnote w:type="continuationSeparator" w:id="0">
    <w:p w14:paraId="0B8CDDE7" w14:textId="77777777" w:rsidR="00000000" w:rsidRDefault="005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3844" w14:textId="77777777" w:rsidR="001163DE" w:rsidRDefault="00562C7A">
    <w:pPr>
      <w:pStyle w:val="Zkladntext"/>
      <w:spacing w:line="14" w:lineRule="auto"/>
      <w:ind w:left="0"/>
    </w:pPr>
    <w:r>
      <w:pict w14:anchorId="5F0B71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9pt;margin-top:781.55pt;width:21.6pt;height:12.1pt;z-index:-251658752;mso-position-horizontal-relative:page;mso-position-vertical-relative:page" filled="f" stroked="f">
          <v:textbox inset="0,0,0,0">
            <w:txbxContent>
              <w:p w14:paraId="54FF6117" w14:textId="77777777" w:rsidR="001163DE" w:rsidRDefault="00562C7A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F0CB" w14:textId="77777777" w:rsidR="00000000" w:rsidRDefault="00562C7A">
      <w:r>
        <w:separator/>
      </w:r>
    </w:p>
  </w:footnote>
  <w:footnote w:type="continuationSeparator" w:id="0">
    <w:p w14:paraId="23FECC13" w14:textId="77777777" w:rsidR="00000000" w:rsidRDefault="0056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D1F"/>
    <w:multiLevelType w:val="multilevel"/>
    <w:tmpl w:val="7D7C7F0A"/>
    <w:lvl w:ilvl="0">
      <w:start w:val="2"/>
      <w:numFmt w:val="decimal"/>
      <w:lvlText w:val="%1"/>
      <w:lvlJc w:val="left"/>
      <w:pPr>
        <w:ind w:left="1244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5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64" w:hanging="568"/>
      </w:pPr>
      <w:rPr>
        <w:rFonts w:hint="default"/>
      </w:rPr>
    </w:lvl>
    <w:lvl w:ilvl="3">
      <w:numFmt w:val="bullet"/>
      <w:lvlText w:val="•"/>
      <w:lvlJc w:val="left"/>
      <w:pPr>
        <w:ind w:left="3827" w:hanging="568"/>
      </w:pPr>
      <w:rPr>
        <w:rFonts w:hint="default"/>
      </w:rPr>
    </w:lvl>
    <w:lvl w:ilvl="4">
      <w:numFmt w:val="bullet"/>
      <w:lvlText w:val="•"/>
      <w:lvlJc w:val="left"/>
      <w:pPr>
        <w:ind w:left="4689" w:hanging="568"/>
      </w:pPr>
      <w:rPr>
        <w:rFonts w:hint="default"/>
      </w:rPr>
    </w:lvl>
    <w:lvl w:ilvl="5">
      <w:numFmt w:val="bullet"/>
      <w:lvlText w:val="•"/>
      <w:lvlJc w:val="left"/>
      <w:pPr>
        <w:ind w:left="5552" w:hanging="568"/>
      </w:pPr>
      <w:rPr>
        <w:rFonts w:hint="default"/>
      </w:rPr>
    </w:lvl>
    <w:lvl w:ilvl="6">
      <w:numFmt w:val="bullet"/>
      <w:lvlText w:val="•"/>
      <w:lvlJc w:val="left"/>
      <w:pPr>
        <w:ind w:left="6414" w:hanging="568"/>
      </w:pPr>
      <w:rPr>
        <w:rFonts w:hint="default"/>
      </w:rPr>
    </w:lvl>
    <w:lvl w:ilvl="7">
      <w:numFmt w:val="bullet"/>
      <w:lvlText w:val="•"/>
      <w:lvlJc w:val="left"/>
      <w:pPr>
        <w:ind w:left="7277" w:hanging="568"/>
      </w:pPr>
      <w:rPr>
        <w:rFonts w:hint="default"/>
      </w:rPr>
    </w:lvl>
    <w:lvl w:ilvl="8">
      <w:numFmt w:val="bullet"/>
      <w:lvlText w:val="•"/>
      <w:lvlJc w:val="left"/>
      <w:pPr>
        <w:ind w:left="8139" w:hanging="568"/>
      </w:pPr>
      <w:rPr>
        <w:rFonts w:hint="default"/>
      </w:rPr>
    </w:lvl>
  </w:abstractNum>
  <w:abstractNum w:abstractNumId="1" w15:restartNumberingAfterBreak="0">
    <w:nsid w:val="0FDF0476"/>
    <w:multiLevelType w:val="hybridMultilevel"/>
    <w:tmpl w:val="B68CB594"/>
    <w:lvl w:ilvl="0" w:tplc="9DA8C7F8">
      <w:start w:val="1"/>
      <w:numFmt w:val="lowerLetter"/>
      <w:lvlText w:val="%1)"/>
      <w:lvlJc w:val="left"/>
      <w:pPr>
        <w:ind w:left="910" w:hanging="2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934FDAC">
      <w:start w:val="1"/>
      <w:numFmt w:val="decimal"/>
      <w:lvlText w:val="%2."/>
      <w:lvlJc w:val="left"/>
      <w:pPr>
        <w:ind w:left="4461" w:hanging="285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356A90FC">
      <w:numFmt w:val="bullet"/>
      <w:lvlText w:val="•"/>
      <w:lvlJc w:val="left"/>
      <w:pPr>
        <w:ind w:left="5060" w:hanging="285"/>
      </w:pPr>
      <w:rPr>
        <w:rFonts w:hint="default"/>
      </w:rPr>
    </w:lvl>
    <w:lvl w:ilvl="3" w:tplc="B4D6FFFA">
      <w:numFmt w:val="bullet"/>
      <w:lvlText w:val="•"/>
      <w:lvlJc w:val="left"/>
      <w:pPr>
        <w:ind w:left="5660" w:hanging="285"/>
      </w:pPr>
      <w:rPr>
        <w:rFonts w:hint="default"/>
      </w:rPr>
    </w:lvl>
    <w:lvl w:ilvl="4" w:tplc="BE58D656">
      <w:numFmt w:val="bullet"/>
      <w:lvlText w:val="•"/>
      <w:lvlJc w:val="left"/>
      <w:pPr>
        <w:ind w:left="6261" w:hanging="285"/>
      </w:pPr>
      <w:rPr>
        <w:rFonts w:hint="default"/>
      </w:rPr>
    </w:lvl>
    <w:lvl w:ilvl="5" w:tplc="2E0A9F76">
      <w:numFmt w:val="bullet"/>
      <w:lvlText w:val="•"/>
      <w:lvlJc w:val="left"/>
      <w:pPr>
        <w:ind w:left="6861" w:hanging="285"/>
      </w:pPr>
      <w:rPr>
        <w:rFonts w:hint="default"/>
      </w:rPr>
    </w:lvl>
    <w:lvl w:ilvl="6" w:tplc="DE0861FC">
      <w:numFmt w:val="bullet"/>
      <w:lvlText w:val="•"/>
      <w:lvlJc w:val="left"/>
      <w:pPr>
        <w:ind w:left="7462" w:hanging="285"/>
      </w:pPr>
      <w:rPr>
        <w:rFonts w:hint="default"/>
      </w:rPr>
    </w:lvl>
    <w:lvl w:ilvl="7" w:tplc="821ABE9A">
      <w:numFmt w:val="bullet"/>
      <w:lvlText w:val="•"/>
      <w:lvlJc w:val="left"/>
      <w:pPr>
        <w:ind w:left="8062" w:hanging="285"/>
      </w:pPr>
      <w:rPr>
        <w:rFonts w:hint="default"/>
      </w:rPr>
    </w:lvl>
    <w:lvl w:ilvl="8" w:tplc="B6987910">
      <w:numFmt w:val="bullet"/>
      <w:lvlText w:val="•"/>
      <w:lvlJc w:val="left"/>
      <w:pPr>
        <w:ind w:left="8663" w:hanging="285"/>
      </w:pPr>
      <w:rPr>
        <w:rFonts w:hint="default"/>
      </w:rPr>
    </w:lvl>
  </w:abstractNum>
  <w:abstractNum w:abstractNumId="2" w15:restartNumberingAfterBreak="0">
    <w:nsid w:val="25C81330"/>
    <w:multiLevelType w:val="multilevel"/>
    <w:tmpl w:val="755E1BD8"/>
    <w:lvl w:ilvl="0">
      <w:start w:val="5"/>
      <w:numFmt w:val="decimal"/>
      <w:lvlText w:val="%1"/>
      <w:lvlJc w:val="left"/>
      <w:pPr>
        <w:ind w:left="1244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56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64" w:hanging="569"/>
      </w:pPr>
      <w:rPr>
        <w:rFonts w:hint="default"/>
      </w:rPr>
    </w:lvl>
    <w:lvl w:ilvl="3">
      <w:numFmt w:val="bullet"/>
      <w:lvlText w:val="•"/>
      <w:lvlJc w:val="left"/>
      <w:pPr>
        <w:ind w:left="3827" w:hanging="569"/>
      </w:pPr>
      <w:rPr>
        <w:rFonts w:hint="default"/>
      </w:rPr>
    </w:lvl>
    <w:lvl w:ilvl="4">
      <w:numFmt w:val="bullet"/>
      <w:lvlText w:val="•"/>
      <w:lvlJc w:val="left"/>
      <w:pPr>
        <w:ind w:left="4689" w:hanging="569"/>
      </w:pPr>
      <w:rPr>
        <w:rFonts w:hint="default"/>
      </w:rPr>
    </w:lvl>
    <w:lvl w:ilvl="5">
      <w:numFmt w:val="bullet"/>
      <w:lvlText w:val="•"/>
      <w:lvlJc w:val="left"/>
      <w:pPr>
        <w:ind w:left="5552" w:hanging="569"/>
      </w:pPr>
      <w:rPr>
        <w:rFonts w:hint="default"/>
      </w:rPr>
    </w:lvl>
    <w:lvl w:ilvl="6">
      <w:numFmt w:val="bullet"/>
      <w:lvlText w:val="•"/>
      <w:lvlJc w:val="left"/>
      <w:pPr>
        <w:ind w:left="6414" w:hanging="569"/>
      </w:pPr>
      <w:rPr>
        <w:rFonts w:hint="default"/>
      </w:rPr>
    </w:lvl>
    <w:lvl w:ilvl="7">
      <w:numFmt w:val="bullet"/>
      <w:lvlText w:val="•"/>
      <w:lvlJc w:val="left"/>
      <w:pPr>
        <w:ind w:left="7277" w:hanging="569"/>
      </w:pPr>
      <w:rPr>
        <w:rFonts w:hint="default"/>
      </w:rPr>
    </w:lvl>
    <w:lvl w:ilvl="8">
      <w:numFmt w:val="bullet"/>
      <w:lvlText w:val="•"/>
      <w:lvlJc w:val="left"/>
      <w:pPr>
        <w:ind w:left="8139" w:hanging="569"/>
      </w:pPr>
      <w:rPr>
        <w:rFonts w:hint="default"/>
      </w:rPr>
    </w:lvl>
  </w:abstractNum>
  <w:abstractNum w:abstractNumId="3" w15:restartNumberingAfterBreak="0">
    <w:nsid w:val="5DD3304E"/>
    <w:multiLevelType w:val="multilevel"/>
    <w:tmpl w:val="B45E1680"/>
    <w:lvl w:ilvl="0">
      <w:start w:val="4"/>
      <w:numFmt w:val="decimal"/>
      <w:lvlText w:val="%1"/>
      <w:lvlJc w:val="left"/>
      <w:pPr>
        <w:ind w:left="1244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56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397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280" w:hanging="361"/>
      </w:pPr>
      <w:rPr>
        <w:rFonts w:hint="default"/>
      </w:rPr>
    </w:lvl>
    <w:lvl w:ilvl="4">
      <w:numFmt w:val="bullet"/>
      <w:lvlText w:val="•"/>
      <w:lvlJc w:val="left"/>
      <w:pPr>
        <w:ind w:left="4221" w:hanging="361"/>
      </w:pPr>
      <w:rPr>
        <w:rFonts w:hint="default"/>
      </w:rPr>
    </w:lvl>
    <w:lvl w:ilvl="5">
      <w:numFmt w:val="bullet"/>
      <w:lvlText w:val="•"/>
      <w:lvlJc w:val="left"/>
      <w:pPr>
        <w:ind w:left="5161" w:hanging="361"/>
      </w:pPr>
      <w:rPr>
        <w:rFonts w:hint="default"/>
      </w:rPr>
    </w:lvl>
    <w:lvl w:ilvl="6">
      <w:numFmt w:val="bullet"/>
      <w:lvlText w:val="•"/>
      <w:lvlJc w:val="left"/>
      <w:pPr>
        <w:ind w:left="6102" w:hanging="361"/>
      </w:pPr>
      <w:rPr>
        <w:rFonts w:hint="default"/>
      </w:rPr>
    </w:lvl>
    <w:lvl w:ilvl="7">
      <w:numFmt w:val="bullet"/>
      <w:lvlText w:val="•"/>
      <w:lvlJc w:val="left"/>
      <w:pPr>
        <w:ind w:left="7042" w:hanging="361"/>
      </w:pPr>
      <w:rPr>
        <w:rFonts w:hint="default"/>
      </w:rPr>
    </w:lvl>
    <w:lvl w:ilvl="8">
      <w:numFmt w:val="bullet"/>
      <w:lvlText w:val="•"/>
      <w:lvlJc w:val="left"/>
      <w:pPr>
        <w:ind w:left="7983" w:hanging="361"/>
      </w:pPr>
      <w:rPr>
        <w:rFonts w:hint="default"/>
      </w:rPr>
    </w:lvl>
  </w:abstractNum>
  <w:abstractNum w:abstractNumId="4" w15:restartNumberingAfterBreak="0">
    <w:nsid w:val="734E4A38"/>
    <w:multiLevelType w:val="multilevel"/>
    <w:tmpl w:val="02782780"/>
    <w:lvl w:ilvl="0">
      <w:start w:val="3"/>
      <w:numFmt w:val="decimal"/>
      <w:lvlText w:val="%1"/>
      <w:lvlJc w:val="left"/>
      <w:pPr>
        <w:ind w:left="1244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5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964" w:hanging="568"/>
      </w:pPr>
      <w:rPr>
        <w:rFonts w:hint="default"/>
      </w:rPr>
    </w:lvl>
    <w:lvl w:ilvl="3">
      <w:numFmt w:val="bullet"/>
      <w:lvlText w:val="•"/>
      <w:lvlJc w:val="left"/>
      <w:pPr>
        <w:ind w:left="3827" w:hanging="568"/>
      </w:pPr>
      <w:rPr>
        <w:rFonts w:hint="default"/>
      </w:rPr>
    </w:lvl>
    <w:lvl w:ilvl="4">
      <w:numFmt w:val="bullet"/>
      <w:lvlText w:val="•"/>
      <w:lvlJc w:val="left"/>
      <w:pPr>
        <w:ind w:left="4689" w:hanging="568"/>
      </w:pPr>
      <w:rPr>
        <w:rFonts w:hint="default"/>
      </w:rPr>
    </w:lvl>
    <w:lvl w:ilvl="5">
      <w:numFmt w:val="bullet"/>
      <w:lvlText w:val="•"/>
      <w:lvlJc w:val="left"/>
      <w:pPr>
        <w:ind w:left="5552" w:hanging="568"/>
      </w:pPr>
      <w:rPr>
        <w:rFonts w:hint="default"/>
      </w:rPr>
    </w:lvl>
    <w:lvl w:ilvl="6">
      <w:numFmt w:val="bullet"/>
      <w:lvlText w:val="•"/>
      <w:lvlJc w:val="left"/>
      <w:pPr>
        <w:ind w:left="6414" w:hanging="568"/>
      </w:pPr>
      <w:rPr>
        <w:rFonts w:hint="default"/>
      </w:rPr>
    </w:lvl>
    <w:lvl w:ilvl="7">
      <w:numFmt w:val="bullet"/>
      <w:lvlText w:val="•"/>
      <w:lvlJc w:val="left"/>
      <w:pPr>
        <w:ind w:left="7277" w:hanging="568"/>
      </w:pPr>
      <w:rPr>
        <w:rFonts w:hint="default"/>
      </w:rPr>
    </w:lvl>
    <w:lvl w:ilvl="8">
      <w:numFmt w:val="bullet"/>
      <w:lvlText w:val="•"/>
      <w:lvlJc w:val="left"/>
      <w:pPr>
        <w:ind w:left="8139" w:hanging="568"/>
      </w:pPr>
      <w:rPr>
        <w:rFonts w:hint="default"/>
      </w:rPr>
    </w:lvl>
  </w:abstractNum>
  <w:abstractNum w:abstractNumId="5" w15:restartNumberingAfterBreak="0">
    <w:nsid w:val="766D7898"/>
    <w:multiLevelType w:val="multilevel"/>
    <w:tmpl w:val="46D244A0"/>
    <w:lvl w:ilvl="0">
      <w:start w:val="6"/>
      <w:numFmt w:val="decimal"/>
      <w:lvlText w:val="%1"/>
      <w:lvlJc w:val="left"/>
      <w:pPr>
        <w:ind w:left="1244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5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396" w:hanging="360"/>
        <w:jc w:val="left"/>
      </w:pPr>
      <w:rPr>
        <w:rFonts w:ascii="Arial" w:eastAsia="Arial" w:hAnsi="Arial" w:cs="Arial" w:hint="default"/>
        <w:color w:val="323232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280" w:hanging="360"/>
      </w:pPr>
      <w:rPr>
        <w:rFonts w:hint="default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numFmt w:val="bullet"/>
      <w:lvlText w:val="•"/>
      <w:lvlJc w:val="left"/>
      <w:pPr>
        <w:ind w:left="5161" w:hanging="360"/>
      </w:pPr>
      <w:rPr>
        <w:rFonts w:hint="default"/>
      </w:rPr>
    </w:lvl>
    <w:lvl w:ilvl="6">
      <w:numFmt w:val="bullet"/>
      <w:lvlText w:val="•"/>
      <w:lvlJc w:val="left"/>
      <w:pPr>
        <w:ind w:left="6102" w:hanging="360"/>
      </w:pPr>
      <w:rPr>
        <w:rFonts w:hint="default"/>
      </w:rPr>
    </w:lvl>
    <w:lvl w:ilvl="7">
      <w:numFmt w:val="bullet"/>
      <w:lvlText w:val="•"/>
      <w:lvlJc w:val="left"/>
      <w:pPr>
        <w:ind w:left="7042" w:hanging="360"/>
      </w:pPr>
      <w:rPr>
        <w:rFonts w:hint="default"/>
      </w:rPr>
    </w:lvl>
    <w:lvl w:ilvl="8">
      <w:numFmt w:val="bullet"/>
      <w:lvlText w:val="•"/>
      <w:lvlJc w:val="left"/>
      <w:pPr>
        <w:ind w:left="7983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DE"/>
    <w:rsid w:val="001163DE"/>
    <w:rsid w:val="005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1401E"/>
  <w15:docId w15:val="{0944E2C1-2123-4C59-9D35-20E5E9D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77" w:hanging="28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44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1244" w:hanging="56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7449</Characters>
  <Application>Microsoft Office Word</Application>
  <DocSecurity>0</DocSecurity>
  <Lines>62</Lines>
  <Paragraphs>17</Paragraphs>
  <ScaleCrop>false</ScaleCrop>
  <Company>Masarykova univerzita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NAVRH_Smlouva_o_najmu_na_dobu_neurcitou_u_externich_sportovist_(FSpS_najemce)krasohala_(1).docx</dc:title>
  <dc:creator>139740</dc:creator>
  <cp:lastModifiedBy>Zdeňka Fialová</cp:lastModifiedBy>
  <cp:revision>2</cp:revision>
  <dcterms:created xsi:type="dcterms:W3CDTF">2022-08-30T06:57:00Z</dcterms:created>
  <dcterms:modified xsi:type="dcterms:W3CDTF">2022-08-30T06:58:00Z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2022-08-30T00:00:00Z</vt:filetime>
  </property>
</Properties>
</file>