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326A52D8"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proofErr w:type="gramStart"/>
      <w:r w:rsidR="00FD4151">
        <w:rPr>
          <w:rFonts w:cs="Arial"/>
          <w:b/>
          <w:szCs w:val="22"/>
        </w:rPr>
        <w:t>06-O</w:t>
      </w:r>
      <w:proofErr w:type="gramEnd"/>
      <w:r w:rsidR="00FD4151">
        <w:rPr>
          <w:rFonts w:cs="Arial"/>
          <w:b/>
          <w:szCs w:val="22"/>
        </w:rPr>
        <w:t>-4850-12908/22</w:t>
      </w:r>
    </w:p>
    <w:p w14:paraId="3730AF1D" w14:textId="50B424FB"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D4151">
        <w:rPr>
          <w:rFonts w:cs="Arial"/>
          <w:b/>
          <w:szCs w:val="22"/>
        </w:rPr>
        <w:tab/>
      </w:r>
      <w:r w:rsidR="00FD4151">
        <w:rPr>
          <w:rFonts w:cs="Arial"/>
          <w:b/>
          <w:szCs w:val="22"/>
        </w:rPr>
        <w:tab/>
      </w:r>
      <w:r w:rsidR="001043DE">
        <w:rPr>
          <w:rFonts w:cs="Arial"/>
          <w:b/>
          <w:szCs w:val="22"/>
        </w:rPr>
        <w:t>824</w:t>
      </w:r>
      <w:r w:rsidR="00C32312">
        <w:rPr>
          <w:rFonts w:cs="Arial"/>
          <w:b/>
          <w:szCs w:val="22"/>
        </w:rPr>
        <w:t>/2022</w:t>
      </w:r>
    </w:p>
    <w:p w14:paraId="61BAC3E0" w14:textId="77777777" w:rsidR="008E3236" w:rsidRPr="00915416" w:rsidRDefault="008E3236" w:rsidP="008E3236">
      <w:pPr>
        <w:rPr>
          <w:rFonts w:cs="Arial"/>
          <w:b/>
        </w:rPr>
      </w:pPr>
    </w:p>
    <w:p w14:paraId="54F94822" w14:textId="5A499822" w:rsidR="0039506D" w:rsidRPr="00D74A50" w:rsidRDefault="00901BB2" w:rsidP="008E3236">
      <w:pPr>
        <w:pStyle w:val="Export0"/>
        <w:jc w:val="center"/>
        <w:rPr>
          <w:rFonts w:ascii="Arial" w:hAnsi="Arial" w:cs="Arial"/>
          <w:b/>
          <w:sz w:val="22"/>
          <w:szCs w:val="22"/>
          <w:lang w:val="cs-CZ"/>
        </w:rPr>
      </w:pPr>
      <w:r w:rsidRPr="00901BB2">
        <w:rPr>
          <w:rFonts w:ascii="Arial" w:hAnsi="Arial" w:cs="Arial"/>
          <w:b/>
          <w:sz w:val="22"/>
          <w:szCs w:val="22"/>
          <w:lang w:val="cs-CZ"/>
        </w:rPr>
        <w:t xml:space="preserve">LG </w:t>
      </w:r>
      <w:proofErr w:type="spellStart"/>
      <w:r w:rsidRPr="00901BB2">
        <w:rPr>
          <w:rFonts w:ascii="Arial" w:hAnsi="Arial" w:cs="Arial"/>
          <w:b/>
          <w:sz w:val="22"/>
          <w:szCs w:val="22"/>
          <w:lang w:val="cs-CZ"/>
        </w:rPr>
        <w:t>Ervěnice</w:t>
      </w:r>
      <w:proofErr w:type="spellEnd"/>
      <w:r w:rsidRPr="00901BB2">
        <w:rPr>
          <w:rFonts w:ascii="Arial" w:hAnsi="Arial" w:cs="Arial"/>
          <w:b/>
          <w:sz w:val="22"/>
          <w:szCs w:val="22"/>
          <w:lang w:val="cs-CZ"/>
        </w:rPr>
        <w:t xml:space="preserve"> pod revitalizovaným úsekem EK – VT Bílina (ř. km 60,9 – 61,2)</w:t>
      </w:r>
      <w:r w:rsidR="00E90ABB">
        <w:rPr>
          <w:rFonts w:ascii="Arial" w:hAnsi="Arial" w:cs="Arial"/>
          <w:b/>
          <w:sz w:val="22"/>
          <w:szCs w:val="22"/>
          <w:lang w:val="cs-CZ"/>
        </w:rPr>
        <w:t>,</w:t>
      </w:r>
    </w:p>
    <w:p w14:paraId="5195C98B" w14:textId="4A4C85CB" w:rsidR="00485159" w:rsidRDefault="00485159" w:rsidP="00032856">
      <w:pPr>
        <w:jc w:val="center"/>
        <w:rPr>
          <w:rFonts w:cs="Arial"/>
          <w:b/>
        </w:rPr>
      </w:pPr>
      <w:r w:rsidRPr="00485159">
        <w:rPr>
          <w:rFonts w:cs="Arial"/>
          <w:b/>
        </w:rPr>
        <w:t>LG nad EK na začátku/nad revitalizovaným úsekem EK – VT Bílina (ř. km 64,4-64,5)</w:t>
      </w:r>
    </w:p>
    <w:p w14:paraId="7A511F6F" w14:textId="5FBCB978" w:rsidR="00032856" w:rsidRPr="00F01557" w:rsidRDefault="00680069" w:rsidP="00032856">
      <w:pPr>
        <w:jc w:val="center"/>
        <w:rPr>
          <w:rFonts w:cs="Arial"/>
        </w:rPr>
      </w:pPr>
      <w:r w:rsidRPr="00F01557">
        <w:rPr>
          <w:rFonts w:cs="Arial"/>
          <w:b/>
        </w:rPr>
        <w:t>projektová dokumentace</w:t>
      </w:r>
      <w:r w:rsidR="00335EC3">
        <w:rPr>
          <w:rFonts w:cs="Arial"/>
          <w:b/>
        </w:rPr>
        <w:t xml:space="preserve"> (</w:t>
      </w:r>
      <w:r w:rsidR="00485159">
        <w:rPr>
          <w:rFonts w:cs="Arial"/>
          <w:b/>
        </w:rPr>
        <w:t>DÚR/</w:t>
      </w:r>
      <w:r w:rsidR="008567E2">
        <w:rPr>
          <w:rFonts w:cs="Arial"/>
          <w:b/>
        </w:rPr>
        <w:t>D</w:t>
      </w:r>
      <w:r w:rsidR="006A0097">
        <w:rPr>
          <w:rFonts w:cs="Arial"/>
          <w:b/>
        </w:rPr>
        <w:t>SP</w:t>
      </w:r>
      <w:r w:rsidR="00E90ABB">
        <w:rPr>
          <w:rFonts w:cs="Arial"/>
          <w:b/>
        </w:rPr>
        <w:t>/DPS</w:t>
      </w:r>
      <w:r w:rsidR="00335EC3">
        <w:rPr>
          <w:rFonts w:cs="Arial"/>
          <w:b/>
        </w:rPr>
        <w:t>)</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44F833B3" w14:textId="77777777" w:rsidR="00485159" w:rsidRPr="002B2A58" w:rsidRDefault="00485159" w:rsidP="00485159">
      <w:pPr>
        <w:tabs>
          <w:tab w:val="left" w:pos="3960"/>
        </w:tabs>
        <w:ind w:left="3960" w:hanging="3960"/>
        <w:rPr>
          <w:rFonts w:cs="Arial"/>
          <w:b/>
          <w:szCs w:val="22"/>
        </w:rPr>
      </w:pPr>
      <w:r w:rsidRPr="002B2A58">
        <w:rPr>
          <w:rFonts w:cs="Arial"/>
          <w:b/>
          <w:szCs w:val="22"/>
        </w:rPr>
        <w:t>Objednatel:</w:t>
      </w:r>
      <w:r w:rsidRPr="002B2A58">
        <w:rPr>
          <w:rFonts w:cs="Arial"/>
          <w:b/>
          <w:szCs w:val="22"/>
        </w:rPr>
        <w:tab/>
        <w:t>Povodí Ohře, státní podnik</w:t>
      </w:r>
    </w:p>
    <w:p w14:paraId="00E42EC7" w14:textId="77777777" w:rsidR="00485159" w:rsidRPr="002B2A58" w:rsidRDefault="00485159" w:rsidP="00485159">
      <w:pPr>
        <w:tabs>
          <w:tab w:val="left" w:pos="3960"/>
        </w:tabs>
        <w:rPr>
          <w:rFonts w:cs="Arial"/>
          <w:szCs w:val="22"/>
        </w:rPr>
      </w:pPr>
      <w:r>
        <w:rPr>
          <w:rFonts w:cs="Arial"/>
          <w:szCs w:val="22"/>
        </w:rPr>
        <w:t>s</w:t>
      </w:r>
      <w:r w:rsidRPr="002B2A58">
        <w:rPr>
          <w:rFonts w:cs="Arial"/>
          <w:szCs w:val="22"/>
        </w:rPr>
        <w:t>ídlo:</w:t>
      </w:r>
      <w:r w:rsidRPr="002B2A58">
        <w:rPr>
          <w:rFonts w:cs="Arial"/>
          <w:szCs w:val="22"/>
        </w:rPr>
        <w:tab/>
        <w:t>Bezručova 4219, 430 03 Chomutov</w:t>
      </w:r>
    </w:p>
    <w:p w14:paraId="4CE3261D" w14:textId="26CAFC56" w:rsidR="00485159" w:rsidRPr="002B2A58" w:rsidRDefault="00485159" w:rsidP="00485159">
      <w:pPr>
        <w:tabs>
          <w:tab w:val="left" w:pos="3960"/>
        </w:tabs>
        <w:rPr>
          <w:rFonts w:cs="Arial"/>
          <w:szCs w:val="22"/>
        </w:rPr>
      </w:pPr>
      <w:r>
        <w:rPr>
          <w:rFonts w:cs="Arial"/>
          <w:szCs w:val="22"/>
        </w:rPr>
        <w:t>s</w:t>
      </w:r>
      <w:r w:rsidRPr="00FE0EDA">
        <w:rPr>
          <w:rFonts w:cs="Arial"/>
          <w:szCs w:val="22"/>
        </w:rPr>
        <w:t>tatutární orgán</w:t>
      </w:r>
      <w:r w:rsidRPr="002B2A58">
        <w:rPr>
          <w:rFonts w:cs="Arial"/>
          <w:szCs w:val="22"/>
        </w:rPr>
        <w:t>:</w:t>
      </w:r>
      <w:r w:rsidRPr="002B2A58">
        <w:rPr>
          <w:rFonts w:cs="Arial"/>
          <w:szCs w:val="22"/>
        </w:rPr>
        <w:tab/>
        <w:t xml:space="preserve"> </w:t>
      </w:r>
    </w:p>
    <w:p w14:paraId="413A0B9D" w14:textId="543F33F3" w:rsidR="00485159" w:rsidRPr="002B2A58" w:rsidRDefault="00485159" w:rsidP="00485159">
      <w:pPr>
        <w:tabs>
          <w:tab w:val="left" w:pos="3960"/>
        </w:tabs>
        <w:ind w:left="3969" w:hanging="3969"/>
        <w:rPr>
          <w:rFonts w:cs="Arial"/>
          <w:szCs w:val="22"/>
        </w:rPr>
      </w:pPr>
      <w:r w:rsidRPr="002B2A58">
        <w:rPr>
          <w:rFonts w:cs="Arial"/>
          <w:szCs w:val="22"/>
        </w:rPr>
        <w:t>zástupce ve věcech smluvních:</w:t>
      </w:r>
      <w:r w:rsidRPr="002B2A58">
        <w:rPr>
          <w:rFonts w:cs="Arial"/>
          <w:szCs w:val="22"/>
        </w:rPr>
        <w:tab/>
      </w:r>
    </w:p>
    <w:p w14:paraId="6ADC6C9C" w14:textId="17B8E0C6" w:rsidR="00485159" w:rsidRPr="002B2A58" w:rsidRDefault="00485159" w:rsidP="00485159">
      <w:pPr>
        <w:tabs>
          <w:tab w:val="left" w:pos="3960"/>
        </w:tabs>
        <w:ind w:left="3969" w:hanging="3969"/>
        <w:rPr>
          <w:rFonts w:cs="Arial"/>
          <w:szCs w:val="22"/>
        </w:rPr>
      </w:pPr>
      <w:r w:rsidRPr="002B2A58">
        <w:rPr>
          <w:rFonts w:cs="Arial"/>
          <w:szCs w:val="22"/>
        </w:rPr>
        <w:t>zástupce ve věcech technických:</w:t>
      </w:r>
      <w:r w:rsidRPr="002B2A58">
        <w:rPr>
          <w:rFonts w:cs="Arial"/>
          <w:szCs w:val="22"/>
        </w:rPr>
        <w:tab/>
      </w:r>
    </w:p>
    <w:p w14:paraId="253F9010" w14:textId="77777777" w:rsidR="00485159" w:rsidRPr="002B2A58" w:rsidRDefault="00485159" w:rsidP="00485159">
      <w:pPr>
        <w:tabs>
          <w:tab w:val="left" w:pos="3960"/>
        </w:tabs>
        <w:overflowPunct w:val="0"/>
        <w:autoSpaceDE w:val="0"/>
        <w:autoSpaceDN w:val="0"/>
        <w:adjustRightInd w:val="0"/>
        <w:spacing w:line="300" w:lineRule="atLeast"/>
        <w:textAlignment w:val="baseline"/>
        <w:rPr>
          <w:rFonts w:cs="Arial"/>
          <w:color w:val="000000"/>
          <w:szCs w:val="22"/>
        </w:rPr>
      </w:pPr>
    </w:p>
    <w:p w14:paraId="3FF1A57A" w14:textId="2A93CA32" w:rsidR="00485159" w:rsidRPr="002B2A58" w:rsidRDefault="00485159" w:rsidP="00277504">
      <w:pPr>
        <w:tabs>
          <w:tab w:val="left" w:pos="3960"/>
        </w:tabs>
        <w:overflowPunct w:val="0"/>
        <w:autoSpaceDE w:val="0"/>
        <w:autoSpaceDN w:val="0"/>
        <w:adjustRightInd w:val="0"/>
        <w:spacing w:line="300" w:lineRule="atLeast"/>
        <w:textAlignment w:val="baseline"/>
        <w:rPr>
          <w:rFonts w:cs="Arial"/>
          <w:color w:val="0000FF" w:themeColor="hyperlink"/>
          <w:szCs w:val="22"/>
          <w:u w:val="single"/>
        </w:rPr>
      </w:pPr>
      <w:r w:rsidRPr="002B2A58">
        <w:rPr>
          <w:rFonts w:cs="Arial"/>
          <w:color w:val="000000"/>
          <w:szCs w:val="22"/>
        </w:rPr>
        <w:t>Zástupce objednatele:</w:t>
      </w:r>
      <w:r w:rsidRPr="002B2A58">
        <w:rPr>
          <w:rFonts w:cs="Arial"/>
          <w:szCs w:val="22"/>
        </w:rPr>
        <w:tab/>
      </w:r>
    </w:p>
    <w:p w14:paraId="3465FF61" w14:textId="77777777" w:rsidR="00485159" w:rsidRPr="002B2A58" w:rsidRDefault="00485159" w:rsidP="00485159">
      <w:pPr>
        <w:tabs>
          <w:tab w:val="left" w:pos="3960"/>
        </w:tabs>
        <w:rPr>
          <w:rFonts w:cs="Arial"/>
          <w:szCs w:val="22"/>
        </w:rPr>
      </w:pPr>
    </w:p>
    <w:p w14:paraId="4802FFB5" w14:textId="77777777" w:rsidR="00485159" w:rsidRPr="002B2A58" w:rsidRDefault="00485159" w:rsidP="00485159">
      <w:pPr>
        <w:tabs>
          <w:tab w:val="left" w:pos="3960"/>
        </w:tabs>
        <w:rPr>
          <w:rFonts w:cs="Arial"/>
          <w:szCs w:val="22"/>
        </w:rPr>
      </w:pPr>
      <w:r w:rsidRPr="002B2A58">
        <w:rPr>
          <w:rFonts w:cs="Arial"/>
          <w:szCs w:val="22"/>
        </w:rPr>
        <w:t>IČO:</w:t>
      </w:r>
      <w:r w:rsidRPr="002B2A58">
        <w:rPr>
          <w:rFonts w:cs="Arial"/>
          <w:szCs w:val="22"/>
        </w:rPr>
        <w:tab/>
        <w:t>70889988</w:t>
      </w:r>
    </w:p>
    <w:p w14:paraId="3618A9EE" w14:textId="77777777" w:rsidR="00485159" w:rsidRPr="002B2A58" w:rsidRDefault="00485159" w:rsidP="00485159">
      <w:pPr>
        <w:tabs>
          <w:tab w:val="left" w:pos="3960"/>
        </w:tabs>
        <w:rPr>
          <w:rFonts w:cs="Arial"/>
          <w:szCs w:val="22"/>
        </w:rPr>
      </w:pPr>
      <w:r w:rsidRPr="002B2A58">
        <w:rPr>
          <w:rFonts w:cs="Arial"/>
          <w:szCs w:val="22"/>
        </w:rPr>
        <w:t>DIČ:</w:t>
      </w:r>
      <w:r w:rsidRPr="002B2A58">
        <w:rPr>
          <w:rFonts w:cs="Arial"/>
          <w:szCs w:val="22"/>
        </w:rPr>
        <w:tab/>
        <w:t>CZ70889988</w:t>
      </w:r>
    </w:p>
    <w:p w14:paraId="6B3BEDDE" w14:textId="02C0B7D6" w:rsidR="00485159" w:rsidRPr="002B2A58" w:rsidRDefault="00485159" w:rsidP="00485159">
      <w:pPr>
        <w:tabs>
          <w:tab w:val="left" w:pos="3960"/>
        </w:tabs>
        <w:rPr>
          <w:rFonts w:cs="Arial"/>
          <w:szCs w:val="22"/>
        </w:rPr>
      </w:pPr>
      <w:r w:rsidRPr="002B2A58">
        <w:rPr>
          <w:rFonts w:cs="Arial"/>
          <w:szCs w:val="22"/>
        </w:rPr>
        <w:t>bankovní spojení:</w:t>
      </w:r>
      <w:r w:rsidRPr="002B2A58">
        <w:rPr>
          <w:rFonts w:cs="Arial"/>
          <w:szCs w:val="22"/>
        </w:rPr>
        <w:tab/>
      </w:r>
    </w:p>
    <w:p w14:paraId="752158C1" w14:textId="36592DC9" w:rsidR="00485159" w:rsidRPr="002B2A58" w:rsidRDefault="00485159" w:rsidP="00485159">
      <w:pPr>
        <w:tabs>
          <w:tab w:val="left" w:pos="3960"/>
        </w:tabs>
        <w:rPr>
          <w:rFonts w:cs="Arial"/>
          <w:b/>
          <w:szCs w:val="22"/>
        </w:rPr>
      </w:pPr>
      <w:r w:rsidRPr="002B2A58">
        <w:rPr>
          <w:rFonts w:cs="Arial"/>
          <w:szCs w:val="22"/>
        </w:rPr>
        <w:t>číslo účtu:</w:t>
      </w:r>
      <w:r w:rsidRPr="002B2A58">
        <w:rPr>
          <w:rFonts w:cs="Arial"/>
          <w:b/>
          <w:szCs w:val="22"/>
        </w:rPr>
        <w:tab/>
        <w:t xml:space="preserve"> </w:t>
      </w:r>
    </w:p>
    <w:p w14:paraId="1B56CEBD" w14:textId="77777777" w:rsidR="00485159" w:rsidRPr="002B2A58" w:rsidRDefault="00485159" w:rsidP="00485159">
      <w:pPr>
        <w:tabs>
          <w:tab w:val="left" w:pos="3960"/>
        </w:tabs>
        <w:rPr>
          <w:rFonts w:cs="Arial"/>
          <w:szCs w:val="22"/>
        </w:rPr>
      </w:pPr>
      <w:r w:rsidRPr="002B2A58">
        <w:rPr>
          <w:rFonts w:cs="Arial"/>
          <w:szCs w:val="22"/>
        </w:rPr>
        <w:t>zápis v obchodním rejstříku:</w:t>
      </w:r>
      <w:r w:rsidRPr="002B2A58">
        <w:rPr>
          <w:rFonts w:cs="Arial"/>
          <w:szCs w:val="22"/>
        </w:rPr>
        <w:tab/>
        <w:t xml:space="preserve">Krajský soud v Ústí nad Labem, oddíl A, vložka </w:t>
      </w:r>
    </w:p>
    <w:p w14:paraId="6C45EE6B" w14:textId="77777777" w:rsidR="00485159" w:rsidRPr="002B2A58" w:rsidRDefault="00485159" w:rsidP="00485159">
      <w:pPr>
        <w:tabs>
          <w:tab w:val="left" w:pos="3960"/>
        </w:tabs>
        <w:rPr>
          <w:rFonts w:cs="Arial"/>
          <w:szCs w:val="22"/>
        </w:rPr>
      </w:pPr>
      <w:r w:rsidRPr="002B2A58">
        <w:rPr>
          <w:rFonts w:cs="Arial"/>
          <w:szCs w:val="22"/>
        </w:rPr>
        <w:tab/>
        <w:t>13052.</w:t>
      </w:r>
    </w:p>
    <w:p w14:paraId="51D85CD5" w14:textId="77777777" w:rsidR="00485159" w:rsidRPr="002B2A58" w:rsidRDefault="00485159" w:rsidP="00485159">
      <w:pPr>
        <w:tabs>
          <w:tab w:val="left" w:pos="3960"/>
        </w:tabs>
        <w:rPr>
          <w:rFonts w:cs="Arial"/>
          <w:szCs w:val="22"/>
        </w:rPr>
      </w:pPr>
      <w:r w:rsidRPr="002B2A58">
        <w:rPr>
          <w:rFonts w:cs="Arial"/>
          <w:szCs w:val="22"/>
        </w:rPr>
        <w:t xml:space="preserve">(dále jen „objednatel“) </w:t>
      </w:r>
    </w:p>
    <w:p w14:paraId="746E28D3" w14:textId="77777777" w:rsidR="00485159" w:rsidRPr="002B2A58" w:rsidRDefault="00485159" w:rsidP="00485159">
      <w:pPr>
        <w:tabs>
          <w:tab w:val="left" w:pos="3960"/>
        </w:tabs>
        <w:rPr>
          <w:rFonts w:cs="Arial"/>
          <w:szCs w:val="22"/>
        </w:rPr>
      </w:pPr>
    </w:p>
    <w:p w14:paraId="41211180" w14:textId="77777777" w:rsidR="00485159" w:rsidRPr="002B2A58" w:rsidRDefault="00485159" w:rsidP="00485159">
      <w:pPr>
        <w:tabs>
          <w:tab w:val="left" w:pos="3960"/>
        </w:tabs>
        <w:rPr>
          <w:rFonts w:cs="Arial"/>
          <w:szCs w:val="22"/>
        </w:rPr>
      </w:pPr>
      <w:r w:rsidRPr="002B2A58">
        <w:rPr>
          <w:rFonts w:cs="Arial"/>
          <w:szCs w:val="22"/>
        </w:rPr>
        <w:t>a</w:t>
      </w:r>
    </w:p>
    <w:p w14:paraId="2CA9363D" w14:textId="77777777" w:rsidR="00485159" w:rsidRPr="002B2A58" w:rsidRDefault="00485159" w:rsidP="00485159">
      <w:pPr>
        <w:tabs>
          <w:tab w:val="left" w:pos="3960"/>
        </w:tabs>
        <w:rPr>
          <w:rFonts w:cs="Arial"/>
          <w:b/>
          <w:szCs w:val="22"/>
        </w:rPr>
      </w:pPr>
    </w:p>
    <w:p w14:paraId="72929AB9" w14:textId="77777777" w:rsidR="00485159" w:rsidRPr="002B2A58" w:rsidRDefault="00485159" w:rsidP="00485159">
      <w:pPr>
        <w:tabs>
          <w:tab w:val="left" w:pos="3960"/>
        </w:tabs>
        <w:rPr>
          <w:rFonts w:cs="Arial"/>
          <w:b/>
          <w:szCs w:val="22"/>
        </w:rPr>
      </w:pPr>
      <w:r w:rsidRPr="002B2A58">
        <w:rPr>
          <w:rFonts w:cs="Arial"/>
          <w:b/>
          <w:szCs w:val="22"/>
        </w:rPr>
        <w:t>Zhotovitel:</w:t>
      </w:r>
      <w:r>
        <w:rPr>
          <w:rFonts w:cs="Arial"/>
          <w:b/>
          <w:szCs w:val="22"/>
        </w:rPr>
        <w:tab/>
        <w:t>Vodohospodářský rozvoj a výstavba a.s.</w:t>
      </w:r>
      <w:r w:rsidRPr="002B2A58">
        <w:rPr>
          <w:rFonts w:cs="Arial"/>
          <w:b/>
          <w:szCs w:val="22"/>
        </w:rPr>
        <w:tab/>
      </w:r>
    </w:p>
    <w:p w14:paraId="7D469FDE" w14:textId="77777777" w:rsidR="00485159" w:rsidRPr="002B2A58" w:rsidRDefault="00485159" w:rsidP="00485159">
      <w:pPr>
        <w:tabs>
          <w:tab w:val="left" w:pos="3960"/>
        </w:tabs>
        <w:rPr>
          <w:rFonts w:cs="Arial"/>
          <w:szCs w:val="22"/>
        </w:rPr>
      </w:pPr>
      <w:r w:rsidRPr="002B2A58">
        <w:rPr>
          <w:rFonts w:cs="Arial"/>
          <w:szCs w:val="22"/>
        </w:rPr>
        <w:t>sídlo:</w:t>
      </w:r>
      <w:r w:rsidRPr="002B2A58">
        <w:rPr>
          <w:rFonts w:cs="Arial"/>
          <w:szCs w:val="22"/>
        </w:rPr>
        <w:tab/>
      </w:r>
      <w:r>
        <w:rPr>
          <w:rFonts w:cs="Arial"/>
          <w:szCs w:val="22"/>
        </w:rPr>
        <w:t>Nábřežní 90/4, 150 56 Praha 5</w:t>
      </w:r>
    </w:p>
    <w:p w14:paraId="197000CF" w14:textId="065CA31D" w:rsidR="00277504" w:rsidRPr="002B2A58" w:rsidRDefault="00485159" w:rsidP="00277504">
      <w:pPr>
        <w:tabs>
          <w:tab w:val="left" w:pos="3960"/>
        </w:tabs>
        <w:rPr>
          <w:rFonts w:cs="Arial"/>
          <w:szCs w:val="22"/>
        </w:rPr>
      </w:pPr>
      <w:r w:rsidRPr="002B2A58">
        <w:rPr>
          <w:rFonts w:cs="Arial"/>
          <w:szCs w:val="22"/>
        </w:rPr>
        <w:t>statutární orgán:</w:t>
      </w:r>
      <w:r>
        <w:rPr>
          <w:rFonts w:cs="Arial"/>
          <w:szCs w:val="22"/>
        </w:rPr>
        <w:tab/>
      </w:r>
    </w:p>
    <w:p w14:paraId="511797FD" w14:textId="163E55D6" w:rsidR="00485159" w:rsidRPr="002B2A58" w:rsidRDefault="00485159" w:rsidP="00485159">
      <w:pPr>
        <w:tabs>
          <w:tab w:val="left" w:pos="3960"/>
        </w:tabs>
        <w:ind w:left="3960"/>
        <w:rPr>
          <w:rFonts w:cs="Arial"/>
          <w:szCs w:val="22"/>
        </w:rPr>
      </w:pPr>
    </w:p>
    <w:p w14:paraId="788C7CDC" w14:textId="2AEA4C27" w:rsidR="00E61919" w:rsidRPr="002B2A58" w:rsidRDefault="00485159" w:rsidP="00277504">
      <w:pPr>
        <w:tabs>
          <w:tab w:val="left" w:pos="3960"/>
        </w:tabs>
        <w:rPr>
          <w:rFonts w:cs="Arial"/>
          <w:szCs w:val="22"/>
        </w:rPr>
      </w:pPr>
      <w:r w:rsidRPr="00E17C9B">
        <w:rPr>
          <w:rFonts w:cs="Arial"/>
          <w:szCs w:val="22"/>
        </w:rPr>
        <w:t>zástupce ve věcech smluvních</w:t>
      </w:r>
      <w:r w:rsidRPr="002B2A58">
        <w:rPr>
          <w:rFonts w:cs="Arial"/>
          <w:szCs w:val="22"/>
        </w:rPr>
        <w:t>:</w:t>
      </w:r>
      <w:r>
        <w:rPr>
          <w:rFonts w:cs="Arial"/>
          <w:szCs w:val="22"/>
        </w:rPr>
        <w:tab/>
      </w:r>
    </w:p>
    <w:p w14:paraId="50016B3B" w14:textId="79784BFB" w:rsidR="00485159" w:rsidRPr="002B2A58" w:rsidRDefault="00485159" w:rsidP="00485159">
      <w:pPr>
        <w:tabs>
          <w:tab w:val="left" w:pos="3960"/>
        </w:tabs>
        <w:rPr>
          <w:rFonts w:cs="Arial"/>
          <w:b/>
          <w:szCs w:val="22"/>
        </w:rPr>
      </w:pPr>
      <w:r w:rsidRPr="002B2A58">
        <w:rPr>
          <w:rFonts w:cs="Arial"/>
          <w:szCs w:val="22"/>
        </w:rPr>
        <w:t>zástupce ve věcech technických:</w:t>
      </w:r>
      <w:r>
        <w:rPr>
          <w:rFonts w:cs="Arial"/>
          <w:szCs w:val="22"/>
        </w:rPr>
        <w:tab/>
      </w:r>
    </w:p>
    <w:p w14:paraId="617B8F39" w14:textId="1707D7E5" w:rsidR="00485159" w:rsidRPr="002B2A58" w:rsidRDefault="00485159" w:rsidP="00485159">
      <w:pPr>
        <w:tabs>
          <w:tab w:val="left" w:pos="3960"/>
        </w:tabs>
        <w:rPr>
          <w:rFonts w:cs="Arial"/>
          <w:szCs w:val="22"/>
        </w:rPr>
      </w:pPr>
      <w:r w:rsidRPr="002B2A58">
        <w:rPr>
          <w:rFonts w:cs="Arial"/>
          <w:szCs w:val="22"/>
        </w:rPr>
        <w:t>zhotovitele zastupuje:</w:t>
      </w:r>
      <w:r>
        <w:rPr>
          <w:rFonts w:cs="Arial"/>
          <w:szCs w:val="22"/>
        </w:rPr>
        <w:tab/>
      </w:r>
    </w:p>
    <w:p w14:paraId="5C3260E9" w14:textId="5F7E7F42" w:rsidR="00277504" w:rsidRPr="002B2A58" w:rsidRDefault="00485159" w:rsidP="00277504">
      <w:pPr>
        <w:tabs>
          <w:tab w:val="left" w:pos="3960"/>
        </w:tabs>
        <w:rPr>
          <w:rFonts w:cs="Arial"/>
          <w:szCs w:val="22"/>
        </w:rPr>
      </w:pPr>
      <w:r w:rsidRPr="002B2A58">
        <w:rPr>
          <w:rFonts w:cs="Arial"/>
          <w:szCs w:val="22"/>
        </w:rPr>
        <w:tab/>
      </w:r>
    </w:p>
    <w:p w14:paraId="49D35A21" w14:textId="22F21B79" w:rsidR="00485159" w:rsidRPr="002B2A58" w:rsidRDefault="00485159" w:rsidP="00485159">
      <w:pPr>
        <w:tabs>
          <w:tab w:val="left" w:pos="3960"/>
        </w:tabs>
        <w:rPr>
          <w:rFonts w:cs="Arial"/>
          <w:szCs w:val="22"/>
        </w:rPr>
      </w:pPr>
    </w:p>
    <w:p w14:paraId="4C357AAE" w14:textId="77777777" w:rsidR="00485159" w:rsidRPr="002B2A58" w:rsidRDefault="00485159" w:rsidP="00485159">
      <w:pPr>
        <w:tabs>
          <w:tab w:val="left" w:pos="3960"/>
        </w:tabs>
        <w:rPr>
          <w:rFonts w:cs="Arial"/>
          <w:szCs w:val="22"/>
        </w:rPr>
      </w:pPr>
      <w:r w:rsidRPr="002B2A58">
        <w:rPr>
          <w:rFonts w:cs="Arial"/>
          <w:szCs w:val="22"/>
        </w:rPr>
        <w:t>IČO:</w:t>
      </w:r>
      <w:r>
        <w:rPr>
          <w:rFonts w:cs="Arial"/>
          <w:szCs w:val="22"/>
        </w:rPr>
        <w:tab/>
        <w:t>471 16 901</w:t>
      </w:r>
      <w:r w:rsidRPr="002B2A58">
        <w:rPr>
          <w:rFonts w:cs="Arial"/>
          <w:szCs w:val="22"/>
        </w:rPr>
        <w:tab/>
      </w:r>
    </w:p>
    <w:p w14:paraId="3AB0451F" w14:textId="401D320A" w:rsidR="00485159" w:rsidRDefault="00485159" w:rsidP="00485159">
      <w:pPr>
        <w:tabs>
          <w:tab w:val="left" w:pos="3960"/>
        </w:tabs>
        <w:rPr>
          <w:rFonts w:cs="Arial"/>
          <w:szCs w:val="22"/>
        </w:rPr>
      </w:pPr>
      <w:r w:rsidRPr="002B2A58">
        <w:rPr>
          <w:rFonts w:cs="Arial"/>
          <w:szCs w:val="22"/>
        </w:rPr>
        <w:t>DIČ:</w:t>
      </w:r>
      <w:r w:rsidRPr="002B2A58">
        <w:rPr>
          <w:rFonts w:cs="Arial"/>
          <w:szCs w:val="22"/>
        </w:rPr>
        <w:tab/>
      </w:r>
      <w:r>
        <w:rPr>
          <w:rFonts w:cs="Arial"/>
          <w:szCs w:val="22"/>
        </w:rPr>
        <w:t>CZ47116901</w:t>
      </w:r>
    </w:p>
    <w:p w14:paraId="3B15777C" w14:textId="77777777" w:rsidR="0007080A" w:rsidRPr="002B2A58" w:rsidRDefault="0007080A" w:rsidP="00485159">
      <w:pPr>
        <w:tabs>
          <w:tab w:val="left" w:pos="3960"/>
        </w:tabs>
        <w:rPr>
          <w:rFonts w:cs="Arial"/>
          <w:szCs w:val="22"/>
        </w:rPr>
      </w:pPr>
    </w:p>
    <w:p w14:paraId="17587CEC" w14:textId="12E4E697" w:rsidR="00485159" w:rsidRPr="002B2A58" w:rsidRDefault="00485159" w:rsidP="00485159">
      <w:pPr>
        <w:tabs>
          <w:tab w:val="left" w:pos="3960"/>
        </w:tabs>
        <w:rPr>
          <w:rFonts w:cs="Arial"/>
          <w:szCs w:val="22"/>
        </w:rPr>
      </w:pPr>
      <w:r w:rsidRPr="002B2A58">
        <w:rPr>
          <w:rFonts w:cs="Arial"/>
          <w:szCs w:val="22"/>
        </w:rPr>
        <w:t>bankovní spojení:</w:t>
      </w:r>
      <w:r w:rsidRPr="002B2A58">
        <w:rPr>
          <w:rFonts w:cs="Arial"/>
          <w:szCs w:val="22"/>
        </w:rPr>
        <w:tab/>
      </w:r>
      <w:r>
        <w:rPr>
          <w:rFonts w:cs="Arial"/>
          <w:szCs w:val="22"/>
        </w:rPr>
        <w:t>.</w:t>
      </w:r>
    </w:p>
    <w:p w14:paraId="38BD283A" w14:textId="726ED9A3" w:rsidR="00485159" w:rsidRPr="002B2A58" w:rsidRDefault="00485159" w:rsidP="00485159">
      <w:pPr>
        <w:tabs>
          <w:tab w:val="left" w:pos="3960"/>
        </w:tabs>
        <w:rPr>
          <w:rFonts w:cs="Arial"/>
          <w:szCs w:val="22"/>
        </w:rPr>
      </w:pPr>
      <w:r w:rsidRPr="002B2A58">
        <w:rPr>
          <w:rFonts w:cs="Arial"/>
          <w:szCs w:val="22"/>
        </w:rPr>
        <w:t>číslo účtu:</w:t>
      </w:r>
      <w:r w:rsidRPr="002B2A58">
        <w:rPr>
          <w:rFonts w:cs="Arial"/>
          <w:szCs w:val="22"/>
        </w:rPr>
        <w:tab/>
      </w:r>
    </w:p>
    <w:p w14:paraId="4BBCFF47" w14:textId="77777777" w:rsidR="00485159" w:rsidRPr="002B2A58" w:rsidRDefault="00485159" w:rsidP="00485159">
      <w:pPr>
        <w:widowControl w:val="0"/>
        <w:tabs>
          <w:tab w:val="left" w:pos="3969"/>
        </w:tabs>
        <w:rPr>
          <w:rFonts w:cs="Arial"/>
          <w:szCs w:val="22"/>
        </w:rPr>
      </w:pPr>
      <w:r w:rsidRPr="002B2A58">
        <w:rPr>
          <w:rFonts w:cs="Arial"/>
          <w:szCs w:val="22"/>
        </w:rPr>
        <w:t>zápis v obchodním rejstříku:</w:t>
      </w:r>
      <w:r>
        <w:rPr>
          <w:rFonts w:cs="Arial"/>
          <w:szCs w:val="22"/>
        </w:rPr>
        <w:tab/>
        <w:t>Městský soud v Praze, oddíl B, vložka 1930</w:t>
      </w:r>
      <w:r w:rsidRPr="002B2A58">
        <w:rPr>
          <w:rFonts w:cs="Arial"/>
          <w:szCs w:val="22"/>
        </w:rPr>
        <w:tab/>
        <w:t xml:space="preserve">       </w:t>
      </w:r>
    </w:p>
    <w:p w14:paraId="2C9A2834" w14:textId="77777777" w:rsidR="00485159" w:rsidRDefault="00485159" w:rsidP="00485159">
      <w:pPr>
        <w:widowControl w:val="0"/>
        <w:rPr>
          <w:rFonts w:cs="Arial"/>
          <w:color w:val="000000"/>
          <w:szCs w:val="22"/>
        </w:rPr>
      </w:pPr>
      <w:r w:rsidRPr="002B2A58">
        <w:rPr>
          <w:rFonts w:cs="Arial"/>
          <w:color w:val="000000"/>
          <w:szCs w:val="22"/>
        </w:rPr>
        <w:t>(dále jen „zhotovitel“)</w:t>
      </w:r>
    </w:p>
    <w:p w14:paraId="31050B76" w14:textId="77777777" w:rsidR="00485159" w:rsidRPr="002B2A58" w:rsidRDefault="00485159" w:rsidP="00485159">
      <w:pPr>
        <w:widowControl w:val="0"/>
        <w:rPr>
          <w:rFonts w:cs="Arial"/>
          <w:color w:val="000000"/>
          <w:szCs w:val="22"/>
        </w:rPr>
      </w:pPr>
    </w:p>
    <w:p w14:paraId="29958D07" w14:textId="77777777" w:rsidR="00485159" w:rsidRPr="002B2A58" w:rsidRDefault="00485159" w:rsidP="00485159">
      <w:pPr>
        <w:rPr>
          <w:rFonts w:cs="Arial"/>
          <w:color w:val="000000"/>
          <w:szCs w:val="22"/>
        </w:rPr>
      </w:pPr>
      <w:r w:rsidRPr="002B2A58">
        <w:rPr>
          <w:rFonts w:cs="Arial"/>
          <w:color w:val="000000"/>
          <w:szCs w:val="22"/>
        </w:rPr>
        <w:t>Toto zmocnění trvá až do písemného odvolání. Změny v zastoupení budou uvedeny v dodatku k této smlouvě.</w:t>
      </w:r>
    </w:p>
    <w:p w14:paraId="0C4D239C" w14:textId="21A0378E" w:rsidR="007343AB" w:rsidRDefault="007343AB" w:rsidP="009B195C">
      <w:pPr>
        <w:widowControl w:val="0"/>
        <w:spacing w:line="240" w:lineRule="atLeast"/>
        <w:rPr>
          <w:rFonts w:cs="Arial"/>
          <w:szCs w:val="22"/>
        </w:rPr>
      </w:pPr>
    </w:p>
    <w:p w14:paraId="1A800773" w14:textId="3CAA777B" w:rsidR="00277504" w:rsidRDefault="00277504" w:rsidP="009B195C">
      <w:pPr>
        <w:widowControl w:val="0"/>
        <w:spacing w:line="240" w:lineRule="atLeast"/>
        <w:rPr>
          <w:rFonts w:cs="Arial"/>
          <w:szCs w:val="22"/>
        </w:rPr>
      </w:pPr>
    </w:p>
    <w:p w14:paraId="72B68611" w14:textId="77777777" w:rsidR="00277504" w:rsidRDefault="00277504" w:rsidP="009B195C">
      <w:pPr>
        <w:widowControl w:val="0"/>
        <w:spacing w:line="240" w:lineRule="atLeast"/>
        <w:rPr>
          <w:rFonts w:cs="Arial"/>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lastRenderedPageBreak/>
        <w:t>Čl. I. PŘEDMĚT SMLOUVY A PŘEDMĚT DÍLA</w:t>
      </w:r>
    </w:p>
    <w:p w14:paraId="6C9E688F" w14:textId="77777777" w:rsidR="00680069" w:rsidRPr="00A87606" w:rsidRDefault="00680069" w:rsidP="00680069">
      <w:pPr>
        <w:widowControl w:val="0"/>
        <w:rPr>
          <w:rFonts w:cs="Arial"/>
          <w:szCs w:val="22"/>
        </w:rPr>
      </w:pPr>
    </w:p>
    <w:p w14:paraId="4F1DB25F" w14:textId="74786F33" w:rsidR="006A0097" w:rsidRPr="00AF539F" w:rsidRDefault="006A0097" w:rsidP="006A0097">
      <w:pPr>
        <w:pStyle w:val="Odstavecseseznamem"/>
        <w:autoSpaceDE w:val="0"/>
        <w:autoSpaceDN w:val="0"/>
        <w:adjustRightInd w:val="0"/>
        <w:ind w:left="0"/>
        <w:rPr>
          <w:rFonts w:ascii="Arial CE" w:hAnsi="Arial CE" w:cs="Arial CE"/>
          <w:szCs w:val="22"/>
        </w:rPr>
      </w:pPr>
      <w:r w:rsidRPr="00AF539F">
        <w:rPr>
          <w:rFonts w:ascii="Arial CE" w:hAnsi="Arial CE" w:cs="Arial CE"/>
          <w:szCs w:val="22"/>
        </w:rPr>
        <w:t xml:space="preserve">Projektová dokumentace pro vydání </w:t>
      </w:r>
      <w:r w:rsidR="00E61919">
        <w:rPr>
          <w:rFonts w:ascii="Arial CE" w:hAnsi="Arial CE" w:cs="Arial CE"/>
          <w:szCs w:val="22"/>
        </w:rPr>
        <w:t xml:space="preserve">společného </w:t>
      </w:r>
      <w:r w:rsidR="00583CD8">
        <w:rPr>
          <w:rFonts w:ascii="Arial CE" w:hAnsi="Arial CE" w:cs="Arial CE"/>
          <w:szCs w:val="22"/>
        </w:rPr>
        <w:t>územního rozhodnutí</w:t>
      </w:r>
      <w:r w:rsidR="00E61919">
        <w:rPr>
          <w:rFonts w:ascii="Arial CE" w:hAnsi="Arial CE" w:cs="Arial CE"/>
          <w:szCs w:val="22"/>
        </w:rPr>
        <w:t xml:space="preserve"> a</w:t>
      </w:r>
      <w:r w:rsidR="00583CD8">
        <w:rPr>
          <w:rFonts w:ascii="Arial CE" w:hAnsi="Arial CE" w:cs="Arial CE"/>
          <w:szCs w:val="22"/>
        </w:rPr>
        <w:t xml:space="preserve"> </w:t>
      </w:r>
      <w:r w:rsidRPr="00AF539F">
        <w:rPr>
          <w:rFonts w:ascii="Arial CE" w:hAnsi="Arial CE" w:cs="Arial CE"/>
          <w:szCs w:val="22"/>
        </w:rPr>
        <w:t xml:space="preserve">stavebního povolení </w:t>
      </w:r>
      <w:r w:rsidRPr="00AF539F">
        <w:rPr>
          <w:rFonts w:ascii="Arial CE" w:hAnsi="Arial CE" w:cs="Arial CE"/>
          <w:bCs/>
          <w:szCs w:val="22"/>
        </w:rPr>
        <w:t>v podrobnostech projektové dokumentace pro provádění stavby</w:t>
      </w:r>
      <w:r w:rsidR="00DC0C16">
        <w:rPr>
          <w:rFonts w:ascii="Arial CE" w:hAnsi="Arial CE" w:cs="Arial CE"/>
          <w:bCs/>
          <w:szCs w:val="22"/>
        </w:rPr>
        <w:t xml:space="preserve"> (</w:t>
      </w:r>
      <w:r w:rsidR="00E90ABB">
        <w:rPr>
          <w:rFonts w:ascii="Arial CE" w:hAnsi="Arial CE" w:cs="Arial CE"/>
          <w:bCs/>
          <w:szCs w:val="22"/>
        </w:rPr>
        <w:t>DÚR/</w:t>
      </w:r>
      <w:r w:rsidR="00DC0C16">
        <w:rPr>
          <w:rFonts w:ascii="Arial CE" w:hAnsi="Arial CE" w:cs="Arial CE"/>
          <w:bCs/>
          <w:szCs w:val="22"/>
        </w:rPr>
        <w:t>DSP/DPS)</w:t>
      </w:r>
      <w:r w:rsidRPr="00AF539F">
        <w:rPr>
          <w:rFonts w:ascii="Arial CE" w:hAnsi="Arial CE" w:cs="Arial CE"/>
          <w:bCs/>
          <w:szCs w:val="22"/>
        </w:rPr>
        <w:t xml:space="preserve">, </w:t>
      </w:r>
      <w:r w:rsidRPr="00AF539F">
        <w:rPr>
          <w:rFonts w:ascii="Arial CE" w:eastAsia="Arial CE" w:hAnsi="Arial CE" w:cs="Arial CE"/>
          <w:szCs w:val="22"/>
        </w:rPr>
        <w:t>včetně</w:t>
      </w:r>
      <w:r>
        <w:rPr>
          <w:rFonts w:ascii="Arial CE" w:eastAsia="Arial CE" w:hAnsi="Arial CE" w:cs="Arial CE"/>
          <w:szCs w:val="22"/>
        </w:rPr>
        <w:t xml:space="preserve"> </w:t>
      </w:r>
      <w:r w:rsidRPr="00AF539F">
        <w:rPr>
          <w:rFonts w:ascii="Arial CE" w:eastAsia="Arial CE" w:hAnsi="Arial CE" w:cs="Arial CE"/>
          <w:szCs w:val="22"/>
        </w:rPr>
        <w:t>dokladové části</w:t>
      </w:r>
      <w:r>
        <w:rPr>
          <w:rFonts w:ascii="Arial CE" w:eastAsia="Arial CE" w:hAnsi="Arial CE" w:cs="Arial CE"/>
          <w:szCs w:val="22"/>
        </w:rPr>
        <w:t xml:space="preserve">, soupisu prací </w:t>
      </w:r>
      <w:r w:rsidRPr="00AF539F">
        <w:rPr>
          <w:rFonts w:ascii="Arial CE" w:eastAsia="Arial CE" w:hAnsi="Arial CE" w:cs="Arial CE"/>
          <w:szCs w:val="22"/>
        </w:rPr>
        <w:t>a vyhodnocení potřeby zajištění koordinátora BOZP v přípravě a realizaci stavby. Součástí bude inženýrská činnost vedoucí k získání stavebního povolení</w:t>
      </w:r>
      <w:r>
        <w:rPr>
          <w:rFonts w:ascii="Arial CE" w:eastAsia="Arial CE" w:hAnsi="Arial CE" w:cs="Arial CE"/>
          <w:szCs w:val="22"/>
        </w:rPr>
        <w:t xml:space="preserve">.  </w:t>
      </w:r>
    </w:p>
    <w:p w14:paraId="4150BF14" w14:textId="77777777" w:rsidR="006A0097" w:rsidRPr="00AF539F" w:rsidRDefault="006A0097" w:rsidP="006A0097">
      <w:pPr>
        <w:rPr>
          <w:rFonts w:ascii="Arial CE" w:eastAsia="Arial CE" w:hAnsi="Arial CE" w:cs="Arial CE"/>
          <w:szCs w:val="22"/>
        </w:rPr>
      </w:pPr>
    </w:p>
    <w:p w14:paraId="77E871C2" w14:textId="2B610861" w:rsidR="006E7740" w:rsidRPr="007343AB" w:rsidRDefault="006E7740" w:rsidP="007343AB">
      <w:pPr>
        <w:pStyle w:val="Default"/>
        <w:jc w:val="both"/>
        <w:rPr>
          <w:rFonts w:ascii="Arial CE" w:hAnsi="Arial CE" w:cs="Arial"/>
          <w:b/>
          <w:sz w:val="22"/>
          <w:szCs w:val="22"/>
        </w:rPr>
      </w:pPr>
    </w:p>
    <w:p w14:paraId="0751DD32" w14:textId="72A5DE85" w:rsidR="00A12F35" w:rsidRPr="00E90ABB" w:rsidRDefault="001B07DD" w:rsidP="007343AB">
      <w:pPr>
        <w:tabs>
          <w:tab w:val="left" w:pos="3969"/>
        </w:tabs>
        <w:autoSpaceDE w:val="0"/>
        <w:autoSpaceDN w:val="0"/>
        <w:adjustRightInd w:val="0"/>
        <w:spacing w:line="300" w:lineRule="atLeast"/>
        <w:rPr>
          <w:rFonts w:ascii="Arial CE" w:eastAsia="Arial CE" w:hAnsi="Arial CE" w:cs="Arial CE"/>
          <w:szCs w:val="22"/>
        </w:rPr>
      </w:pPr>
      <w:r w:rsidRPr="007343AB">
        <w:rPr>
          <w:rFonts w:ascii="Arial CE" w:hAnsi="Arial CE"/>
          <w:b/>
          <w:szCs w:val="22"/>
        </w:rPr>
        <w:t>Předmětem zakázky</w:t>
      </w:r>
      <w:r w:rsidRPr="007343AB">
        <w:rPr>
          <w:rFonts w:ascii="Arial CE" w:hAnsi="Arial CE"/>
          <w:szCs w:val="22"/>
        </w:rPr>
        <w:t xml:space="preserve"> je </w:t>
      </w:r>
      <w:r w:rsidR="005318B1" w:rsidRPr="007343AB">
        <w:rPr>
          <w:rFonts w:ascii="Arial CE" w:hAnsi="Arial CE"/>
          <w:szCs w:val="22"/>
        </w:rPr>
        <w:t xml:space="preserve">zpracování PD </w:t>
      </w:r>
      <w:r w:rsidR="00A12F35" w:rsidRPr="00E90ABB">
        <w:rPr>
          <w:rFonts w:ascii="Arial CE" w:eastAsia="Arial CE" w:hAnsi="Arial CE" w:cs="Arial CE"/>
          <w:szCs w:val="22"/>
        </w:rPr>
        <w:t>pro vytvoření dvou profilů (společně s druhým profilem pod revitalizovaným úsekem) pro bilanční hodnocení množství ztráty vody v revitalizovaném úseku VT Bílina. V případě limnigrafu EK bude zajištěno zvýšení přesnosti měření průtoků na odtoku z VD Újezd.</w:t>
      </w:r>
    </w:p>
    <w:p w14:paraId="2528A31A" w14:textId="77777777" w:rsidR="00A12F35" w:rsidRPr="00E90ABB" w:rsidRDefault="00A12F35" w:rsidP="007343AB">
      <w:pPr>
        <w:tabs>
          <w:tab w:val="left" w:pos="3969"/>
        </w:tabs>
        <w:autoSpaceDE w:val="0"/>
        <w:autoSpaceDN w:val="0"/>
        <w:adjustRightInd w:val="0"/>
        <w:spacing w:line="300" w:lineRule="atLeast"/>
        <w:rPr>
          <w:rFonts w:ascii="Arial CE" w:eastAsia="Arial CE" w:hAnsi="Arial CE" w:cs="Arial CE"/>
          <w:szCs w:val="22"/>
        </w:rPr>
      </w:pPr>
    </w:p>
    <w:p w14:paraId="7DFBDD09" w14:textId="44C71976" w:rsidR="00485159" w:rsidRPr="00E90ABB" w:rsidRDefault="00485159" w:rsidP="007343AB">
      <w:pPr>
        <w:tabs>
          <w:tab w:val="left" w:pos="3969"/>
        </w:tabs>
        <w:autoSpaceDE w:val="0"/>
        <w:autoSpaceDN w:val="0"/>
        <w:adjustRightInd w:val="0"/>
        <w:spacing w:line="300" w:lineRule="atLeast"/>
        <w:rPr>
          <w:rFonts w:ascii="Arial CE" w:eastAsia="Arial CE" w:hAnsi="Arial CE" w:cs="Arial CE"/>
          <w:b/>
          <w:szCs w:val="22"/>
          <w:u w:val="single"/>
        </w:rPr>
      </w:pPr>
      <w:r w:rsidRPr="00E90ABB">
        <w:rPr>
          <w:rFonts w:ascii="Arial CE" w:eastAsia="Arial CE" w:hAnsi="Arial CE" w:cs="Arial CE"/>
          <w:b/>
          <w:szCs w:val="22"/>
          <w:u w:val="single"/>
        </w:rPr>
        <w:t>1/ LG nad EK na začátku/nad revitalizovaným úsekem EK – VT Bílina (ř. km 64,4-64,5)</w:t>
      </w:r>
    </w:p>
    <w:p w14:paraId="283134A8" w14:textId="77777777" w:rsidR="00A12F35" w:rsidRPr="00E90ABB" w:rsidRDefault="00485159" w:rsidP="007343AB">
      <w:p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 xml:space="preserve">Profil bude vybudován v upraveném lichoběžníkovém profilu. Využití stávajícího opevnění musí být v souladu s PD k výše zmíněné akce a zhodnocením stavu současné konstrukce (dle projektantova posouzení). Pro vytvoření vzdutí doporučujeme objekt obdobný Jamborovu prahu se samočistícím účinkem a vloženou kynetou pro měření malých průtoků (potřeba a velikost kynety vyplyne z hydraulického posouzení měrného prahu). Stanice s dalším příslušenstvím bude osazena na stožáru na pravém břehu. </w:t>
      </w:r>
      <w:r w:rsidR="00A12F35" w:rsidRPr="00E90ABB">
        <w:rPr>
          <w:rFonts w:ascii="Arial CE" w:eastAsia="Arial CE" w:hAnsi="Arial CE" w:cs="Arial CE"/>
          <w:szCs w:val="22"/>
        </w:rPr>
        <w:t>Bude provedeno</w:t>
      </w:r>
      <w:r w:rsidRPr="00E90ABB">
        <w:rPr>
          <w:rFonts w:ascii="Arial CE" w:eastAsia="Arial CE" w:hAnsi="Arial CE" w:cs="Arial CE"/>
          <w:szCs w:val="22"/>
        </w:rPr>
        <w:t xml:space="preserve"> vybudování zděného rozvaděče vybaveného přípojkou el. energie a anténou pro rádiový přenos signálu dle standardů VHD. Součástí rozvaděče bude záložní akumulátorové napájení. Tlakové a teplotní čidlo bude do koryta vedeno pod povrchem v hladké PE chráničce vnitřního průměru cca 90 mm zakončené v korytě ohybem po proudu. Data budou posílána ve standardním časovém kroku 10 min. Technologie bude zajištěna ochranou proti vandalismu – ochranná klec kolem krabice </w:t>
      </w:r>
      <w:proofErr w:type="spellStart"/>
      <w:r w:rsidRPr="00E90ABB">
        <w:rPr>
          <w:rFonts w:ascii="Arial CE" w:eastAsia="Arial CE" w:hAnsi="Arial CE" w:cs="Arial CE"/>
          <w:szCs w:val="22"/>
        </w:rPr>
        <w:t>telematu</w:t>
      </w:r>
      <w:proofErr w:type="spellEnd"/>
      <w:r w:rsidRPr="00E90ABB">
        <w:rPr>
          <w:rFonts w:ascii="Arial CE" w:eastAsia="Arial CE" w:hAnsi="Arial CE" w:cs="Arial CE"/>
          <w:szCs w:val="22"/>
        </w:rPr>
        <w:t>. V úrovni stožáru bude na viditelném umístěna příprava pro uchycení vodočetné latě</w:t>
      </w:r>
      <w:r w:rsidR="00A12F35" w:rsidRPr="00E90ABB">
        <w:rPr>
          <w:rFonts w:ascii="Arial CE" w:eastAsia="Arial CE" w:hAnsi="Arial CE" w:cs="Arial CE"/>
          <w:szCs w:val="22"/>
        </w:rPr>
        <w:t>.</w:t>
      </w:r>
      <w:r w:rsidRPr="00E90ABB">
        <w:rPr>
          <w:rFonts w:ascii="Arial CE" w:eastAsia="Arial CE" w:hAnsi="Arial CE" w:cs="Arial CE"/>
          <w:szCs w:val="22"/>
        </w:rPr>
        <w:t xml:space="preserve"> Požadavky na projekt: </w:t>
      </w:r>
    </w:p>
    <w:p w14:paraId="31200623" w14:textId="77777777" w:rsidR="00A12F35" w:rsidRPr="00E90ABB" w:rsidRDefault="00485159" w:rsidP="00A12F35">
      <w:pPr>
        <w:pStyle w:val="Odstavecseseznamem"/>
        <w:numPr>
          <w:ilvl w:val="0"/>
          <w:numId w:val="15"/>
        </w:num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Zhotovení PD hydraulicky vhodné úpravy koryta (opevnění koryta, vzdouvací objekt) v souladu s projektem „revitalizace“; osazení technologie a vedení kabelů včetně přípravy na vodočetnou lať.</w:t>
      </w:r>
    </w:p>
    <w:p w14:paraId="4254A041" w14:textId="77777777" w:rsidR="00A12F35" w:rsidRPr="00E90ABB" w:rsidRDefault="00485159" w:rsidP="00A12F35">
      <w:pPr>
        <w:pStyle w:val="Odstavecseseznamem"/>
        <w:numPr>
          <w:ilvl w:val="0"/>
          <w:numId w:val="15"/>
        </w:num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 xml:space="preserve">Geodetické zaměření okolí měrného profilu (břehová linie, dno koryta, podélný profil proti a po proudu revitalizované Bíliny – možno částečně využít dokumentace k revitalizaci). </w:t>
      </w:r>
    </w:p>
    <w:p w14:paraId="4FFF29E6" w14:textId="40DDBB50" w:rsidR="00A12F35" w:rsidRPr="00E90ABB" w:rsidRDefault="00485159" w:rsidP="00A12F35">
      <w:pPr>
        <w:pStyle w:val="Odstavecseseznamem"/>
        <w:numPr>
          <w:ilvl w:val="0"/>
          <w:numId w:val="15"/>
        </w:num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 xml:space="preserve">Stavba bude umístěna na pozemcích </w:t>
      </w:r>
      <w:proofErr w:type="spellStart"/>
      <w:r w:rsidRPr="00E90ABB">
        <w:rPr>
          <w:rFonts w:ascii="Arial CE" w:eastAsia="Arial CE" w:hAnsi="Arial CE" w:cs="Arial CE"/>
          <w:szCs w:val="22"/>
        </w:rPr>
        <w:t>POh</w:t>
      </w:r>
      <w:proofErr w:type="spellEnd"/>
      <w:r w:rsidRPr="00E90ABB">
        <w:rPr>
          <w:rFonts w:ascii="Arial CE" w:eastAsia="Arial CE" w:hAnsi="Arial CE" w:cs="Arial CE"/>
          <w:szCs w:val="22"/>
        </w:rPr>
        <w:t xml:space="preserve">, </w:t>
      </w:r>
      <w:proofErr w:type="spellStart"/>
      <w:r w:rsidRPr="00E90ABB">
        <w:rPr>
          <w:rFonts w:ascii="Arial CE" w:eastAsia="Arial CE" w:hAnsi="Arial CE" w:cs="Arial CE"/>
          <w:szCs w:val="22"/>
        </w:rPr>
        <w:t>s.p</w:t>
      </w:r>
      <w:proofErr w:type="spellEnd"/>
      <w:r w:rsidRPr="00E90ABB">
        <w:rPr>
          <w:rFonts w:ascii="Arial CE" w:eastAsia="Arial CE" w:hAnsi="Arial CE" w:cs="Arial CE"/>
          <w:szCs w:val="22"/>
        </w:rPr>
        <w:t xml:space="preserve">. V případě zásahu na cizí pozemky </w:t>
      </w:r>
      <w:r w:rsidR="00A12F35" w:rsidRPr="00E90ABB">
        <w:rPr>
          <w:rFonts w:ascii="Arial CE" w:eastAsia="Arial CE" w:hAnsi="Arial CE" w:cs="Arial CE"/>
          <w:szCs w:val="22"/>
        </w:rPr>
        <w:t>bude proveden</w:t>
      </w:r>
      <w:r w:rsidRPr="00E90ABB">
        <w:rPr>
          <w:rFonts w:ascii="Arial CE" w:eastAsia="Arial CE" w:hAnsi="Arial CE" w:cs="Arial CE"/>
          <w:szCs w:val="22"/>
        </w:rPr>
        <w:t xml:space="preserve"> návrh majetkoprávního vypořádání.</w:t>
      </w:r>
    </w:p>
    <w:p w14:paraId="530298F2" w14:textId="03AE4238" w:rsidR="00A12F35" w:rsidRPr="00E90ABB" w:rsidRDefault="00485159" w:rsidP="00A12F35">
      <w:pPr>
        <w:pStyle w:val="Odstavecseseznamem"/>
        <w:numPr>
          <w:ilvl w:val="0"/>
          <w:numId w:val="15"/>
        </w:num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Návrh a posouzení nejvhodnějšího principu měření pro danou lokalitu.</w:t>
      </w:r>
      <w:r w:rsidR="00A12F35" w:rsidRPr="00E90ABB">
        <w:rPr>
          <w:rFonts w:ascii="Arial CE" w:eastAsia="Arial CE" w:hAnsi="Arial CE" w:cs="Arial CE"/>
          <w:szCs w:val="22"/>
        </w:rPr>
        <w:t xml:space="preserve"> </w:t>
      </w:r>
      <w:r w:rsidRPr="00E90ABB">
        <w:rPr>
          <w:rFonts w:ascii="Arial CE" w:eastAsia="Arial CE" w:hAnsi="Arial CE" w:cs="Arial CE"/>
          <w:szCs w:val="22"/>
        </w:rPr>
        <w:t xml:space="preserve">Hydraulické posouzení profilu pro sady průtoků základních hydrologických dat poskytnuté </w:t>
      </w:r>
      <w:proofErr w:type="spellStart"/>
      <w:r w:rsidRPr="00E90ABB">
        <w:rPr>
          <w:rFonts w:ascii="Arial CE" w:eastAsia="Arial CE" w:hAnsi="Arial CE" w:cs="Arial CE"/>
          <w:szCs w:val="22"/>
        </w:rPr>
        <w:t>POh</w:t>
      </w:r>
      <w:proofErr w:type="spellEnd"/>
      <w:r w:rsidR="00E90ABB">
        <w:rPr>
          <w:rFonts w:ascii="Arial CE" w:eastAsia="Arial CE" w:hAnsi="Arial CE" w:cs="Arial CE"/>
          <w:szCs w:val="22"/>
        </w:rPr>
        <w:t xml:space="preserve">, </w:t>
      </w:r>
      <w:proofErr w:type="spellStart"/>
      <w:r w:rsidR="00E90ABB">
        <w:rPr>
          <w:rFonts w:ascii="Arial CE" w:eastAsia="Arial CE" w:hAnsi="Arial CE" w:cs="Arial CE"/>
          <w:szCs w:val="22"/>
        </w:rPr>
        <w:t>s.p</w:t>
      </w:r>
      <w:proofErr w:type="spellEnd"/>
      <w:r w:rsidR="00E90ABB">
        <w:rPr>
          <w:rFonts w:ascii="Arial CE" w:eastAsia="Arial CE" w:hAnsi="Arial CE" w:cs="Arial CE"/>
          <w:szCs w:val="22"/>
        </w:rPr>
        <w:t>.</w:t>
      </w:r>
      <w:r w:rsidRPr="00E90ABB">
        <w:rPr>
          <w:rFonts w:ascii="Arial CE" w:eastAsia="Arial CE" w:hAnsi="Arial CE" w:cs="Arial CE"/>
          <w:szCs w:val="22"/>
        </w:rPr>
        <w:t xml:space="preserve"> (m-denní a N-leté), včetně stanovení teoretické konzumpční křivky v rozsahu od nulového průtoku až po maximální kapacitu výpustných zařízení VD Újezd.</w:t>
      </w:r>
    </w:p>
    <w:p w14:paraId="4D4192A3" w14:textId="481D216E" w:rsidR="00485159" w:rsidRPr="00E90ABB" w:rsidRDefault="00485159" w:rsidP="00A12F35">
      <w:pPr>
        <w:pStyle w:val="Odstavecseseznamem"/>
        <w:numPr>
          <w:ilvl w:val="0"/>
          <w:numId w:val="15"/>
        </w:num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 xml:space="preserve"> Měrný profil bude navržen tak, aby </w:t>
      </w:r>
      <w:proofErr w:type="gramStart"/>
      <w:r w:rsidRPr="00E90ABB">
        <w:rPr>
          <w:rFonts w:ascii="Arial CE" w:eastAsia="Arial CE" w:hAnsi="Arial CE" w:cs="Arial CE"/>
          <w:szCs w:val="22"/>
        </w:rPr>
        <w:t>byl</w:t>
      </w:r>
      <w:proofErr w:type="gramEnd"/>
      <w:r w:rsidRPr="00E90ABB">
        <w:rPr>
          <w:rFonts w:ascii="Arial CE" w:eastAsia="Arial CE" w:hAnsi="Arial CE" w:cs="Arial CE"/>
          <w:szCs w:val="22"/>
        </w:rPr>
        <w:t xml:space="preserve"> pokud možno migračně průstupný.</w:t>
      </w:r>
    </w:p>
    <w:p w14:paraId="7F3879F4" w14:textId="34AB7EBA" w:rsidR="00485159" w:rsidRPr="00E90ABB" w:rsidRDefault="00485159" w:rsidP="007343AB">
      <w:pPr>
        <w:tabs>
          <w:tab w:val="left" w:pos="3969"/>
        </w:tabs>
        <w:autoSpaceDE w:val="0"/>
        <w:autoSpaceDN w:val="0"/>
        <w:adjustRightInd w:val="0"/>
        <w:spacing w:line="300" w:lineRule="atLeast"/>
        <w:rPr>
          <w:rFonts w:ascii="Arial CE" w:eastAsia="Arial CE" w:hAnsi="Arial CE" w:cs="Arial CE"/>
          <w:szCs w:val="22"/>
        </w:rPr>
      </w:pPr>
    </w:p>
    <w:p w14:paraId="32296D6D" w14:textId="77777777" w:rsidR="00485159" w:rsidRPr="00E90ABB" w:rsidRDefault="00485159" w:rsidP="007343AB">
      <w:pPr>
        <w:tabs>
          <w:tab w:val="left" w:pos="3969"/>
        </w:tabs>
        <w:autoSpaceDE w:val="0"/>
        <w:autoSpaceDN w:val="0"/>
        <w:adjustRightInd w:val="0"/>
        <w:spacing w:line="300" w:lineRule="atLeast"/>
        <w:rPr>
          <w:rFonts w:ascii="Arial CE" w:eastAsia="Arial CE" w:hAnsi="Arial CE" w:cs="Arial CE"/>
          <w:szCs w:val="22"/>
        </w:rPr>
      </w:pPr>
    </w:p>
    <w:p w14:paraId="38778888" w14:textId="2031C5D0" w:rsidR="00485159" w:rsidRPr="00E90ABB" w:rsidRDefault="00485159" w:rsidP="007343AB">
      <w:pPr>
        <w:tabs>
          <w:tab w:val="left" w:pos="3969"/>
        </w:tabs>
        <w:autoSpaceDE w:val="0"/>
        <w:autoSpaceDN w:val="0"/>
        <w:adjustRightInd w:val="0"/>
        <w:spacing w:line="300" w:lineRule="atLeast"/>
        <w:rPr>
          <w:rFonts w:ascii="Arial CE" w:eastAsia="Arial CE" w:hAnsi="Arial CE" w:cs="Arial CE"/>
          <w:b/>
          <w:szCs w:val="22"/>
          <w:u w:val="single"/>
        </w:rPr>
      </w:pPr>
      <w:r w:rsidRPr="00E90ABB">
        <w:rPr>
          <w:rFonts w:ascii="Arial CE" w:eastAsia="Arial CE" w:hAnsi="Arial CE" w:cs="Arial CE"/>
          <w:b/>
          <w:szCs w:val="22"/>
          <w:u w:val="single"/>
        </w:rPr>
        <w:t xml:space="preserve">2/ LG </w:t>
      </w:r>
      <w:proofErr w:type="spellStart"/>
      <w:r w:rsidRPr="00E90ABB">
        <w:rPr>
          <w:rFonts w:ascii="Arial CE" w:eastAsia="Arial CE" w:hAnsi="Arial CE" w:cs="Arial CE"/>
          <w:b/>
          <w:szCs w:val="22"/>
          <w:u w:val="single"/>
        </w:rPr>
        <w:t>Ervěnice</w:t>
      </w:r>
      <w:proofErr w:type="spellEnd"/>
      <w:r w:rsidRPr="00E90ABB">
        <w:rPr>
          <w:rFonts w:ascii="Arial CE" w:eastAsia="Arial CE" w:hAnsi="Arial CE" w:cs="Arial CE"/>
          <w:b/>
          <w:szCs w:val="22"/>
          <w:u w:val="single"/>
        </w:rPr>
        <w:t xml:space="preserve"> pod revitalizovaným úsekem EK – VT Bílina (ř. km 60,9 – 61,2)</w:t>
      </w:r>
    </w:p>
    <w:p w14:paraId="50CA614C" w14:textId="77777777" w:rsidR="00A12F35" w:rsidRPr="00E90ABB" w:rsidRDefault="00485159" w:rsidP="007343AB">
      <w:p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 xml:space="preserve">Profil bude vybudován na konci revitalizovaného úseku v souladu s PD k této rozsáhlejší akci. Přesné umístění bude zvoleno na základě znalosti průběhu nového koryta VT Bílina (dle posouzení projektanta). Jako varianta se dále nabízí stávající práh v ř. km 60,93. Pro vytvoření vzdutí </w:t>
      </w:r>
      <w:r w:rsidR="00A12F35" w:rsidRPr="00E90ABB">
        <w:rPr>
          <w:rFonts w:ascii="Arial CE" w:eastAsia="Arial CE" w:hAnsi="Arial CE" w:cs="Arial CE"/>
          <w:szCs w:val="22"/>
        </w:rPr>
        <w:t>bude zvolen</w:t>
      </w:r>
      <w:r w:rsidRPr="00E90ABB">
        <w:rPr>
          <w:rFonts w:ascii="Arial CE" w:eastAsia="Arial CE" w:hAnsi="Arial CE" w:cs="Arial CE"/>
          <w:szCs w:val="22"/>
        </w:rPr>
        <w:t xml:space="preserve"> objekt obdobný Jamborovu prahu se samočistícím účinkem a vloženou kynetou pro měření malých průtoků (potřeba a velikost kynety vyplyne z hydraulického </w:t>
      </w:r>
      <w:r w:rsidRPr="00E90ABB">
        <w:rPr>
          <w:rFonts w:ascii="Arial CE" w:eastAsia="Arial CE" w:hAnsi="Arial CE" w:cs="Arial CE"/>
          <w:szCs w:val="22"/>
        </w:rPr>
        <w:lastRenderedPageBreak/>
        <w:t>posouzení měrného prahu). Stanice s dalším příslušenstvím bude osazena na stožáru na vybraném břehu, což vyplyne z posouzení místních prostorových a majetkových poměrů.</w:t>
      </w:r>
    </w:p>
    <w:p w14:paraId="2F1951A3" w14:textId="77777777" w:rsidR="003E6B95" w:rsidRPr="00E90ABB" w:rsidRDefault="00485159" w:rsidP="007343AB">
      <w:p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 xml:space="preserve">Na stožár </w:t>
      </w:r>
      <w:r w:rsidR="00A12F35" w:rsidRPr="00E90ABB">
        <w:rPr>
          <w:rFonts w:ascii="Arial CE" w:eastAsia="Arial CE" w:hAnsi="Arial CE" w:cs="Arial CE"/>
          <w:szCs w:val="22"/>
        </w:rPr>
        <w:t>bude provedeno</w:t>
      </w:r>
      <w:r w:rsidRPr="00E90ABB">
        <w:rPr>
          <w:rFonts w:ascii="Arial CE" w:eastAsia="Arial CE" w:hAnsi="Arial CE" w:cs="Arial CE"/>
          <w:szCs w:val="22"/>
        </w:rPr>
        <w:t xml:space="preserve"> osazení technologie s nízkoenergetickými nároky s dálkovým přenosem GSM dat dle standardů VHD. Technologie bude napájena bateriemi s dobíjením pomocí solárního panelu (bez budování elektro přípojky). Tlakové a teplotní čidlo bude do koryta vedeno pod povrchem v hladké PE chráničce vnitřního průměru cca 90 mm zakončené v korytě ohybem pro proudu. Data budou posílána ve standardním časovém kroku 10 min. Technologie bude zajištěna ochranou proti vandalismu – ochranná klec kolem krabice </w:t>
      </w:r>
      <w:proofErr w:type="spellStart"/>
      <w:r w:rsidRPr="00E90ABB">
        <w:rPr>
          <w:rFonts w:ascii="Arial CE" w:eastAsia="Arial CE" w:hAnsi="Arial CE" w:cs="Arial CE"/>
          <w:szCs w:val="22"/>
        </w:rPr>
        <w:t>telematu</w:t>
      </w:r>
      <w:proofErr w:type="spellEnd"/>
      <w:r w:rsidRPr="00E90ABB">
        <w:rPr>
          <w:rFonts w:ascii="Arial CE" w:eastAsia="Arial CE" w:hAnsi="Arial CE" w:cs="Arial CE"/>
          <w:szCs w:val="22"/>
        </w:rPr>
        <w:t xml:space="preserve">. V úrovni stožáru bude na viditelném umístěna příprava pro uchycení vodočetné latě. </w:t>
      </w:r>
    </w:p>
    <w:p w14:paraId="33B39B8D" w14:textId="77777777" w:rsidR="003E6B95" w:rsidRPr="00E90ABB" w:rsidRDefault="00485159" w:rsidP="007343AB">
      <w:p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 xml:space="preserve">Požadavky na projekt: </w:t>
      </w:r>
    </w:p>
    <w:p w14:paraId="047F0FE3" w14:textId="73DDF20D" w:rsidR="003E6B95" w:rsidRPr="00E90ABB" w:rsidRDefault="00485159" w:rsidP="007343AB">
      <w:p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1)</w:t>
      </w:r>
      <w:r w:rsidR="003E6B95" w:rsidRPr="00E90ABB">
        <w:rPr>
          <w:rFonts w:ascii="Arial CE" w:eastAsia="Arial CE" w:hAnsi="Arial CE" w:cs="Arial CE"/>
          <w:szCs w:val="22"/>
        </w:rPr>
        <w:t xml:space="preserve"> </w:t>
      </w:r>
      <w:r w:rsidRPr="00E90ABB">
        <w:rPr>
          <w:rFonts w:ascii="Arial CE" w:eastAsia="Arial CE" w:hAnsi="Arial CE" w:cs="Arial CE"/>
          <w:szCs w:val="22"/>
        </w:rPr>
        <w:t>Zhotovení PD hydraulicky vhodné úpravy koryta (opevnění koryta, vzdouvací objekt) v souladu s projektem „revitalizace“; osazení technologie a vedení kabelů včetně přípravy na vodočetnou lať.</w:t>
      </w:r>
    </w:p>
    <w:p w14:paraId="09E9825B" w14:textId="77777777" w:rsidR="003E6B95" w:rsidRPr="00E90ABB" w:rsidRDefault="00485159" w:rsidP="007343AB">
      <w:p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2)</w:t>
      </w:r>
      <w:r w:rsidR="003E6B95" w:rsidRPr="00E90ABB">
        <w:rPr>
          <w:rFonts w:ascii="Arial CE" w:eastAsia="Arial CE" w:hAnsi="Arial CE" w:cs="Arial CE"/>
          <w:szCs w:val="22"/>
        </w:rPr>
        <w:t xml:space="preserve"> </w:t>
      </w:r>
      <w:r w:rsidRPr="00E90ABB">
        <w:rPr>
          <w:rFonts w:ascii="Arial CE" w:eastAsia="Arial CE" w:hAnsi="Arial CE" w:cs="Arial CE"/>
          <w:szCs w:val="22"/>
        </w:rPr>
        <w:t xml:space="preserve">Geodetické zaměření okolí měrného profilu (břehová linie, dno koryta, podélný profil proti a po proudu revitalizované Bíliny – možno částečně využít dokumentace k revitalizaci). </w:t>
      </w:r>
    </w:p>
    <w:p w14:paraId="687ECF02" w14:textId="77777777" w:rsidR="003E6B95" w:rsidRPr="00E90ABB" w:rsidRDefault="00485159" w:rsidP="007343AB">
      <w:p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3)</w:t>
      </w:r>
      <w:r w:rsidR="003E6B95" w:rsidRPr="00E90ABB">
        <w:rPr>
          <w:rFonts w:ascii="Arial CE" w:eastAsia="Arial CE" w:hAnsi="Arial CE" w:cs="Arial CE"/>
          <w:szCs w:val="22"/>
        </w:rPr>
        <w:t xml:space="preserve"> </w:t>
      </w:r>
      <w:r w:rsidRPr="00E90ABB">
        <w:rPr>
          <w:rFonts w:ascii="Arial CE" w:eastAsia="Arial CE" w:hAnsi="Arial CE" w:cs="Arial CE"/>
          <w:szCs w:val="22"/>
        </w:rPr>
        <w:t xml:space="preserve">Stavba bude umístěna na pozemcích </w:t>
      </w:r>
      <w:proofErr w:type="spellStart"/>
      <w:r w:rsidRPr="00E90ABB">
        <w:rPr>
          <w:rFonts w:ascii="Arial CE" w:eastAsia="Arial CE" w:hAnsi="Arial CE" w:cs="Arial CE"/>
          <w:szCs w:val="22"/>
        </w:rPr>
        <w:t>POh</w:t>
      </w:r>
      <w:proofErr w:type="spellEnd"/>
      <w:r w:rsidRPr="00E90ABB">
        <w:rPr>
          <w:rFonts w:ascii="Arial CE" w:eastAsia="Arial CE" w:hAnsi="Arial CE" w:cs="Arial CE"/>
          <w:szCs w:val="22"/>
        </w:rPr>
        <w:t xml:space="preserve">, </w:t>
      </w:r>
      <w:proofErr w:type="spellStart"/>
      <w:r w:rsidRPr="00E90ABB">
        <w:rPr>
          <w:rFonts w:ascii="Arial CE" w:eastAsia="Arial CE" w:hAnsi="Arial CE" w:cs="Arial CE"/>
          <w:szCs w:val="22"/>
        </w:rPr>
        <w:t>s.p</w:t>
      </w:r>
      <w:proofErr w:type="spellEnd"/>
      <w:r w:rsidRPr="00E90ABB">
        <w:rPr>
          <w:rFonts w:ascii="Arial CE" w:eastAsia="Arial CE" w:hAnsi="Arial CE" w:cs="Arial CE"/>
          <w:szCs w:val="22"/>
        </w:rPr>
        <w:t>. V případě zásahu na cizí pozemky požadujeme návrh majetkoprávního vypořádání.</w:t>
      </w:r>
    </w:p>
    <w:p w14:paraId="7A4A5B84" w14:textId="77777777" w:rsidR="003E6B95" w:rsidRPr="00E90ABB" w:rsidRDefault="00485159" w:rsidP="007343AB">
      <w:p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4)</w:t>
      </w:r>
      <w:r w:rsidR="003E6B95" w:rsidRPr="00E90ABB">
        <w:rPr>
          <w:rFonts w:ascii="Arial CE" w:eastAsia="Arial CE" w:hAnsi="Arial CE" w:cs="Arial CE"/>
          <w:szCs w:val="22"/>
        </w:rPr>
        <w:t xml:space="preserve"> </w:t>
      </w:r>
      <w:r w:rsidRPr="00E90ABB">
        <w:rPr>
          <w:rFonts w:ascii="Arial CE" w:eastAsia="Arial CE" w:hAnsi="Arial CE" w:cs="Arial CE"/>
          <w:szCs w:val="22"/>
        </w:rPr>
        <w:t>Návrh a posouzení nejvhodnějšího principu měření pro danou lokalitu.</w:t>
      </w:r>
    </w:p>
    <w:p w14:paraId="3234A150" w14:textId="77777777" w:rsidR="003E6B95" w:rsidRPr="00E90ABB" w:rsidRDefault="00485159" w:rsidP="007343AB">
      <w:p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5)</w:t>
      </w:r>
      <w:r w:rsidR="003E6B95" w:rsidRPr="00E90ABB">
        <w:rPr>
          <w:rFonts w:ascii="Arial CE" w:eastAsia="Arial CE" w:hAnsi="Arial CE" w:cs="Arial CE"/>
          <w:szCs w:val="22"/>
        </w:rPr>
        <w:t xml:space="preserve"> </w:t>
      </w:r>
      <w:r w:rsidRPr="00E90ABB">
        <w:rPr>
          <w:rFonts w:ascii="Arial CE" w:eastAsia="Arial CE" w:hAnsi="Arial CE" w:cs="Arial CE"/>
          <w:szCs w:val="22"/>
        </w:rPr>
        <w:t xml:space="preserve">Hydraulické posouzení profilu pro sady průtoků základních hydrologických dat poskytnuté </w:t>
      </w:r>
      <w:proofErr w:type="spellStart"/>
      <w:r w:rsidRPr="00E90ABB">
        <w:rPr>
          <w:rFonts w:ascii="Arial CE" w:eastAsia="Arial CE" w:hAnsi="Arial CE" w:cs="Arial CE"/>
          <w:szCs w:val="22"/>
        </w:rPr>
        <w:t>POh</w:t>
      </w:r>
      <w:proofErr w:type="spellEnd"/>
      <w:r w:rsidRPr="00E90ABB">
        <w:rPr>
          <w:rFonts w:ascii="Arial CE" w:eastAsia="Arial CE" w:hAnsi="Arial CE" w:cs="Arial CE"/>
          <w:szCs w:val="22"/>
        </w:rPr>
        <w:t xml:space="preserve"> (m-denní a N-leté), včetně stanovení teoretické konzumpční křivky v rozsahu od nulového průtoku až po maximální kapacitu výpustných zařízení VD Újezd.</w:t>
      </w:r>
    </w:p>
    <w:p w14:paraId="6918C4FD" w14:textId="2E55F213" w:rsidR="007343AB" w:rsidRPr="00E90ABB" w:rsidRDefault="00485159" w:rsidP="007343AB">
      <w:pPr>
        <w:tabs>
          <w:tab w:val="left" w:pos="3969"/>
        </w:tabs>
        <w:autoSpaceDE w:val="0"/>
        <w:autoSpaceDN w:val="0"/>
        <w:adjustRightInd w:val="0"/>
        <w:spacing w:line="300" w:lineRule="atLeast"/>
        <w:rPr>
          <w:rFonts w:ascii="Arial CE" w:eastAsia="Arial CE" w:hAnsi="Arial CE" w:cs="Arial CE"/>
          <w:szCs w:val="22"/>
        </w:rPr>
      </w:pPr>
      <w:r w:rsidRPr="00E90ABB">
        <w:rPr>
          <w:rFonts w:ascii="Arial CE" w:eastAsia="Arial CE" w:hAnsi="Arial CE" w:cs="Arial CE"/>
          <w:szCs w:val="22"/>
        </w:rPr>
        <w:t xml:space="preserve">6) Měrný profil bude navržen tak, aby </w:t>
      </w:r>
      <w:proofErr w:type="gramStart"/>
      <w:r w:rsidRPr="00E90ABB">
        <w:rPr>
          <w:rFonts w:ascii="Arial CE" w:eastAsia="Arial CE" w:hAnsi="Arial CE" w:cs="Arial CE"/>
          <w:szCs w:val="22"/>
        </w:rPr>
        <w:t>byl</w:t>
      </w:r>
      <w:proofErr w:type="gramEnd"/>
      <w:r w:rsidRPr="00E90ABB">
        <w:rPr>
          <w:rFonts w:ascii="Arial CE" w:eastAsia="Arial CE" w:hAnsi="Arial CE" w:cs="Arial CE"/>
          <w:szCs w:val="22"/>
        </w:rPr>
        <w:t xml:space="preserve"> pokud možno migračně průstupný.</w:t>
      </w:r>
    </w:p>
    <w:p w14:paraId="07651F63" w14:textId="77777777" w:rsidR="003E6B95" w:rsidRPr="00E90ABB" w:rsidRDefault="003E6B95" w:rsidP="007343AB">
      <w:pPr>
        <w:autoSpaceDE w:val="0"/>
        <w:autoSpaceDN w:val="0"/>
        <w:adjustRightInd w:val="0"/>
        <w:rPr>
          <w:rFonts w:ascii="Arial CE" w:eastAsia="Arial CE" w:hAnsi="Arial CE" w:cs="Arial CE"/>
          <w:szCs w:val="22"/>
        </w:rPr>
      </w:pPr>
    </w:p>
    <w:p w14:paraId="41309980" w14:textId="77777777" w:rsidR="007343AB" w:rsidRPr="007343AB" w:rsidRDefault="007343AB" w:rsidP="007343AB">
      <w:pPr>
        <w:tabs>
          <w:tab w:val="left" w:pos="3969"/>
        </w:tabs>
        <w:autoSpaceDE w:val="0"/>
        <w:autoSpaceDN w:val="0"/>
        <w:adjustRightInd w:val="0"/>
        <w:spacing w:line="300" w:lineRule="atLeast"/>
        <w:rPr>
          <w:rFonts w:ascii="Arial CE" w:hAnsi="Arial CE"/>
          <w:szCs w:val="22"/>
        </w:rPr>
      </w:pPr>
    </w:p>
    <w:p w14:paraId="56E7CD67" w14:textId="1AF020FA" w:rsidR="00781B6E" w:rsidRPr="00561238" w:rsidRDefault="00781B6E" w:rsidP="000112BD">
      <w:pPr>
        <w:rPr>
          <w:rFonts w:eastAsia="Arial CE"/>
        </w:rPr>
      </w:pPr>
      <w:r w:rsidRPr="00561238">
        <w:rPr>
          <w:rFonts w:eastAsia="Arial CE"/>
        </w:rPr>
        <w:t>Součástí díla jsou výsledky jednání, zápisy nebo záznamy z 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788C2FA5" w14:textId="77777777" w:rsidR="00781B6E" w:rsidRDefault="00781B6E" w:rsidP="001251EF">
      <w:pPr>
        <w:rPr>
          <w:rFonts w:eastAsia="Arial CE"/>
        </w:rPr>
      </w:pPr>
      <w:r w:rsidRPr="00781B6E">
        <w:rPr>
          <w:rFonts w:eastAsia="Arial CE"/>
        </w:rPr>
        <w:t>Součástí plnění díla je také inženýrská činnost, která povede k zajištění dokladové části - tj.</w:t>
      </w:r>
      <w:r w:rsidR="00864E08">
        <w:rPr>
          <w:rFonts w:eastAsia="Arial CE"/>
        </w:rPr>
        <w:t> </w:t>
      </w:r>
      <w:r w:rsidRPr="00781B6E">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781B6E" w:rsidRDefault="00242D51" w:rsidP="001251EF">
      <w:pPr>
        <w:rPr>
          <w:rFonts w:eastAsia="Arial CE"/>
        </w:rPr>
      </w:pPr>
    </w:p>
    <w:p w14:paraId="471596F7" w14:textId="4536C45C" w:rsidR="00680069" w:rsidRDefault="00781B6E" w:rsidP="00781B6E">
      <w:pPr>
        <w:outlineLvl w:val="0"/>
        <w:rPr>
          <w:rFonts w:eastAsia="Arial CE" w:cs="Arial"/>
          <w:szCs w:val="22"/>
        </w:rPr>
      </w:pPr>
      <w:r w:rsidRPr="00781B6E">
        <w:rPr>
          <w:rFonts w:eastAsia="Arial CE" w:cs="Arial"/>
          <w:szCs w:val="22"/>
        </w:rPr>
        <w:t xml:space="preserve">Dále je součástí dokladové části tzv. majetkoprávní </w:t>
      </w:r>
      <w:proofErr w:type="gramStart"/>
      <w:r w:rsidRPr="00781B6E">
        <w:rPr>
          <w:rFonts w:eastAsia="Arial CE" w:cs="Arial"/>
          <w:szCs w:val="22"/>
        </w:rPr>
        <w:t>elaborát - souhlasy</w:t>
      </w:r>
      <w:proofErr w:type="gramEnd"/>
      <w:r w:rsidRPr="00781B6E">
        <w:rPr>
          <w:rFonts w:eastAsia="Arial CE" w:cs="Arial"/>
          <w:szCs w:val="22"/>
        </w:rPr>
        <w:t xml:space="preserve"> dotčených vlastníků nemovitostí s trvalým nebo dočasným záborem na vzorových formulářích, které poskytne objednatel. </w:t>
      </w:r>
      <w:r w:rsidR="008D42F3" w:rsidRPr="00830F51">
        <w:rPr>
          <w:rFonts w:eastAsia="Arial CE" w:cs="Arial"/>
          <w:szCs w:val="22"/>
        </w:rPr>
        <w:t xml:space="preserve">Dle § </w:t>
      </w:r>
      <w:proofErr w:type="gramStart"/>
      <w:r w:rsidR="008D42F3" w:rsidRPr="00830F51">
        <w:rPr>
          <w:rFonts w:eastAsia="Arial CE" w:cs="Arial"/>
          <w:szCs w:val="22"/>
        </w:rPr>
        <w:t>184a</w:t>
      </w:r>
      <w:proofErr w:type="gramEnd"/>
      <w:r w:rsidR="008D42F3" w:rsidRPr="00830F51">
        <w:rPr>
          <w:rFonts w:eastAsia="Arial CE" w:cs="Arial"/>
          <w:szCs w:val="22"/>
        </w:rPr>
        <w:t xml:space="preserve"> stavebního zákona musí být souhlas s navrhovaným stavebním záměrem vyznačen na situačním výkresu projektové dokumentace</w:t>
      </w:r>
      <w:r w:rsidRPr="00830F51">
        <w:rPr>
          <w:rFonts w:eastAsia="Arial CE" w:cs="Arial"/>
          <w:szCs w:val="22"/>
        </w:rPr>
        <w:t>.</w:t>
      </w:r>
    </w:p>
    <w:p w14:paraId="224D5474" w14:textId="77777777" w:rsidR="00242D51" w:rsidRDefault="00242D51" w:rsidP="001251EF">
      <w:pPr>
        <w:rPr>
          <w:rFonts w:eastAsia="Arial CE"/>
        </w:rPr>
      </w:pPr>
    </w:p>
    <w:p w14:paraId="0BADAE00" w14:textId="1C7E152E"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2BFF343E" w14:textId="788400A4" w:rsidR="009D5063" w:rsidRDefault="009D5063" w:rsidP="001251EF">
      <w:pPr>
        <w:rPr>
          <w:rFonts w:eastAsia="Arial CE"/>
        </w:rPr>
      </w:pPr>
    </w:p>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9B13D4">
        <w:rPr>
          <w:rFonts w:cs="Arial"/>
          <w:szCs w:val="22"/>
        </w:rPr>
        <w:lastRenderedPageBreak/>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0CEB6824" w14:textId="77777777" w:rsidR="00B43E05" w:rsidRPr="00B43E05" w:rsidRDefault="00B43E05" w:rsidP="00986C01">
      <w:pPr>
        <w:pStyle w:val="Odstavecseseznamem"/>
        <w:numPr>
          <w:ilvl w:val="0"/>
          <w:numId w:val="12"/>
        </w:numPr>
        <w:ind w:left="426" w:hanging="426"/>
        <w:contextualSpacing w:val="0"/>
        <w:rPr>
          <w:rFonts w:cs="Arial"/>
          <w:szCs w:val="22"/>
        </w:rPr>
      </w:pPr>
      <w:r w:rsidRPr="00B43E05">
        <w:rPr>
          <w:rFonts w:cs="Arial"/>
          <w:szCs w:val="22"/>
        </w:rPr>
        <w:t xml:space="preserve">Povodňový plán stavby (PP) </w:t>
      </w:r>
      <w:proofErr w:type="gramStart"/>
      <w:r w:rsidRPr="00B43E05">
        <w:rPr>
          <w:rFonts w:cs="Arial"/>
          <w:szCs w:val="22"/>
        </w:rPr>
        <w:t>-  1</w:t>
      </w:r>
      <w:proofErr w:type="gramEnd"/>
      <w:r w:rsidRPr="00B43E05">
        <w:rPr>
          <w:rFonts w:cs="Arial"/>
          <w:szCs w:val="22"/>
        </w:rPr>
        <w:t xml:space="preserve">x </w:t>
      </w:r>
      <w:proofErr w:type="spellStart"/>
      <w:r w:rsidRPr="00B43E05">
        <w:rPr>
          <w:rFonts w:cs="Arial"/>
          <w:szCs w:val="22"/>
        </w:rPr>
        <w:t>paré</w:t>
      </w:r>
      <w:proofErr w:type="spellEnd"/>
      <w:r w:rsidRPr="00B43E05">
        <w:rPr>
          <w:rFonts w:cs="Arial"/>
          <w:szCs w:val="22"/>
        </w:rPr>
        <w:t xml:space="preserve"> tištěné a 1 x na CD pro doplnění zhotovitelem (_.doc). </w:t>
      </w:r>
    </w:p>
    <w:p w14:paraId="3E06D850"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Plán havarijních opatření na staveništi (HP) -1x </w:t>
      </w:r>
      <w:proofErr w:type="spellStart"/>
      <w:r w:rsidRPr="00B43E05">
        <w:rPr>
          <w:rFonts w:cs="Arial"/>
          <w:szCs w:val="22"/>
        </w:rPr>
        <w:t>paré</w:t>
      </w:r>
      <w:proofErr w:type="spellEnd"/>
      <w:r w:rsidRPr="00B43E05">
        <w:rPr>
          <w:rFonts w:cs="Arial"/>
          <w:szCs w:val="22"/>
        </w:rPr>
        <w:t xml:space="preserve"> tištěné a 1x na CD pro doplnění zhotovitelem (_.doc). </w:t>
      </w:r>
    </w:p>
    <w:p w14:paraId="27A5477C"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Zajištění souboru fotografií přímo dotčených nemovitostí se souhlasem vlastníka </w:t>
      </w:r>
      <w:proofErr w:type="gramStart"/>
      <w:r w:rsidRPr="00B43E05">
        <w:rPr>
          <w:rFonts w:cs="Arial"/>
          <w:szCs w:val="22"/>
        </w:rPr>
        <w:t>nemovitosti - 1x</w:t>
      </w:r>
      <w:proofErr w:type="gramEnd"/>
      <w:r w:rsidRPr="00B43E05">
        <w:rPr>
          <w:rFonts w:cs="Arial"/>
          <w:szCs w:val="22"/>
        </w:rPr>
        <w:t xml:space="preserve"> </w:t>
      </w:r>
      <w:proofErr w:type="spellStart"/>
      <w:r w:rsidRPr="00B43E05">
        <w:rPr>
          <w:rFonts w:cs="Arial"/>
          <w:szCs w:val="22"/>
        </w:rPr>
        <w:t>paré</w:t>
      </w:r>
      <w:proofErr w:type="spellEnd"/>
      <w:r w:rsidRPr="00B43E05">
        <w:rPr>
          <w:rFonts w:cs="Arial"/>
          <w:szCs w:val="22"/>
        </w:rPr>
        <w:t xml:space="preserve"> tištěné a 1x na CD (_.</w:t>
      </w:r>
      <w:proofErr w:type="spellStart"/>
      <w:r w:rsidRPr="00B43E05">
        <w:rPr>
          <w:rFonts w:cs="Arial"/>
          <w:szCs w:val="22"/>
        </w:rPr>
        <w:t>pdf</w:t>
      </w:r>
      <w:proofErr w:type="spellEnd"/>
      <w:r w:rsidRPr="00B43E05">
        <w:rPr>
          <w:rFonts w:cs="Arial"/>
          <w:szCs w:val="22"/>
        </w:rPr>
        <w:t>).</w:t>
      </w:r>
    </w:p>
    <w:p w14:paraId="0AB43266"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Podmínky provádění stavebních prací a návrh zásad kontroly jejich kvality (KZP) - 1x </w:t>
      </w:r>
      <w:proofErr w:type="spellStart"/>
      <w:r w:rsidRPr="00B43E05">
        <w:rPr>
          <w:rFonts w:cs="Arial"/>
          <w:szCs w:val="22"/>
        </w:rPr>
        <w:t>paré</w:t>
      </w:r>
      <w:proofErr w:type="spellEnd"/>
      <w:r w:rsidRPr="00B43E05">
        <w:rPr>
          <w:rFonts w:cs="Arial"/>
          <w:szCs w:val="22"/>
        </w:rPr>
        <w:t xml:space="preserve"> tištěné a 1x na CD pro doplnění zhotovitelem (_.</w:t>
      </w:r>
      <w:proofErr w:type="spellStart"/>
      <w:r w:rsidRPr="00B43E05">
        <w:rPr>
          <w:rFonts w:cs="Arial"/>
          <w:szCs w:val="22"/>
        </w:rPr>
        <w:t>xls</w:t>
      </w:r>
      <w:proofErr w:type="spellEnd"/>
      <w:r w:rsidRPr="00B43E05">
        <w:rPr>
          <w:rFonts w:cs="Arial"/>
          <w:szCs w:val="22"/>
        </w:rPr>
        <w:t xml:space="preserve">). </w:t>
      </w:r>
    </w:p>
    <w:p w14:paraId="3DFE1812" w14:textId="7D1AFD6C" w:rsidR="009B13D4" w:rsidRPr="009B13D4" w:rsidRDefault="009B13D4" w:rsidP="00986C01">
      <w:pPr>
        <w:pStyle w:val="Odstavecseseznamem"/>
        <w:numPr>
          <w:ilvl w:val="0"/>
          <w:numId w:val="12"/>
        </w:numPr>
        <w:ind w:left="426" w:hanging="426"/>
        <w:contextualSpacing w:val="0"/>
        <w:rPr>
          <w:rFonts w:cs="Arial"/>
          <w:szCs w:val="22"/>
        </w:rPr>
      </w:pPr>
      <w:r w:rsidRPr="00B43E05">
        <w:rPr>
          <w:rFonts w:cs="Arial"/>
          <w:szCs w:val="22"/>
        </w:rPr>
        <w:t>Kontrolní rozpočet stavby zpracovaný jako soupis prací a oceněný soupis prací dle</w:t>
      </w:r>
      <w:r w:rsidR="001006ED">
        <w:rPr>
          <w:rFonts w:cs="Arial"/>
          <w:szCs w:val="22"/>
        </w:rPr>
        <w:t> </w:t>
      </w:r>
      <w:r w:rsidR="004A1658">
        <w:rPr>
          <w:rFonts w:cs="Arial"/>
          <w:szCs w:val="22"/>
        </w:rPr>
        <w:t xml:space="preserve">vyhlášky </w:t>
      </w:r>
      <w:r w:rsidRPr="00B43E05">
        <w:rPr>
          <w:rFonts w:cs="Arial"/>
          <w:szCs w:val="22"/>
        </w:rPr>
        <w:t>č. 1</w:t>
      </w:r>
      <w:r w:rsidR="004A1658">
        <w:rPr>
          <w:rFonts w:cs="Arial"/>
          <w:szCs w:val="22"/>
        </w:rPr>
        <w:t xml:space="preserve">69/2016 </w:t>
      </w:r>
      <w:r w:rsidRPr="00B43E05">
        <w:rPr>
          <w:rFonts w:cs="Arial"/>
          <w:szCs w:val="22"/>
        </w:rPr>
        <w:t>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sidR="001006ED">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57EE3A09" w14:textId="55F84D4B"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032C96DF" w14:textId="57F2DFDB" w:rsidR="00830F51" w:rsidRDefault="009D5063" w:rsidP="00143B8D">
      <w:pPr>
        <w:rPr>
          <w:rFonts w:cs="Arial"/>
          <w:szCs w:val="22"/>
        </w:rPr>
      </w:pPr>
      <w:r>
        <w:t xml:space="preserve">-      </w:t>
      </w:r>
      <w:r w:rsidR="00A36768" w:rsidRPr="00A62F99">
        <w:rPr>
          <w:rFonts w:cs="Arial"/>
          <w:szCs w:val="22"/>
        </w:rPr>
        <w:t xml:space="preserve">Zpracování Sumarizační tabulky s pozemky dotčenými trvalým a dočasným záborem </w:t>
      </w:r>
      <w:r w:rsidR="00830F51">
        <w:rPr>
          <w:rFonts w:cs="Arial"/>
          <w:szCs w:val="22"/>
        </w:rPr>
        <w:t xml:space="preserve">  </w:t>
      </w:r>
    </w:p>
    <w:p w14:paraId="693560C1" w14:textId="4213E23B" w:rsidR="00A36768" w:rsidRPr="00830F51" w:rsidRDefault="00830F51" w:rsidP="00830F51">
      <w:pPr>
        <w:rPr>
          <w:rFonts w:cs="Arial"/>
          <w:szCs w:val="22"/>
        </w:rPr>
      </w:pPr>
      <w:r>
        <w:rPr>
          <w:rFonts w:cs="Arial"/>
          <w:szCs w:val="22"/>
        </w:rPr>
        <w:t xml:space="preserve">       </w:t>
      </w:r>
      <w:r w:rsidR="00A36768" w:rsidRPr="00830F51">
        <w:rPr>
          <w:rFonts w:cs="Arial"/>
          <w:szCs w:val="22"/>
        </w:rPr>
        <w:t xml:space="preserve">(předepsaný formulář objednatele) </w:t>
      </w:r>
    </w:p>
    <w:p w14:paraId="3FCDC51F" w14:textId="77777777" w:rsidR="00A36768" w:rsidRDefault="00A36768" w:rsidP="001006ED">
      <w:pPr>
        <w:ind w:left="426"/>
        <w:rPr>
          <w:rFonts w:cs="Arial"/>
          <w:szCs w:val="22"/>
        </w:rPr>
      </w:pP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3D4EA74C" w:rsidR="00C12B6A" w:rsidRDefault="00C12B6A" w:rsidP="00CA30D6">
      <w:pPr>
        <w:autoSpaceDE w:val="0"/>
        <w:autoSpaceDN w:val="0"/>
        <w:adjustRightInd w:val="0"/>
        <w:rPr>
          <w:rFonts w:cs="Arial"/>
          <w:szCs w:val="22"/>
        </w:rPr>
      </w:pPr>
    </w:p>
    <w:p w14:paraId="273ABD54" w14:textId="77777777" w:rsidR="009B13D4" w:rsidRPr="009B13D4" w:rsidRDefault="009B13D4" w:rsidP="009B13D4">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sidR="00D420C2">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137E166F" w14:textId="77777777" w:rsidR="009B13D4" w:rsidRPr="009B13D4" w:rsidRDefault="009B13D4" w:rsidP="009B13D4">
      <w:pPr>
        <w:autoSpaceDE w:val="0"/>
        <w:autoSpaceDN w:val="0"/>
        <w:adjustRightInd w:val="0"/>
        <w:rPr>
          <w:rFonts w:cs="Arial"/>
          <w:szCs w:val="22"/>
        </w:rPr>
      </w:pPr>
    </w:p>
    <w:p w14:paraId="64D39A78" w14:textId="77777777" w:rsidR="001006ED" w:rsidRDefault="001006ED" w:rsidP="009B13D4">
      <w:pPr>
        <w:autoSpaceDE w:val="0"/>
        <w:autoSpaceDN w:val="0"/>
        <w:adjustRightInd w:val="0"/>
        <w:rPr>
          <w:rFonts w:cs="Arial"/>
          <w:b/>
          <w:szCs w:val="22"/>
        </w:rPr>
      </w:pPr>
    </w:p>
    <w:p w14:paraId="24D9CF9A"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2FE10E6"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7DB2C1B" w14:textId="77777777" w:rsidR="009B13D4" w:rsidRDefault="009B13D4" w:rsidP="009B13D4">
      <w:pPr>
        <w:autoSpaceDE w:val="0"/>
        <w:autoSpaceDN w:val="0"/>
        <w:adjustRightInd w:val="0"/>
        <w:rPr>
          <w:rFonts w:cs="Arial"/>
          <w:szCs w:val="22"/>
        </w:rPr>
      </w:pPr>
      <w:r w:rsidRPr="009B13D4">
        <w:rPr>
          <w:rFonts w:cs="Arial"/>
          <w:szCs w:val="22"/>
        </w:rPr>
        <w:t xml:space="preserve"> </w:t>
      </w:r>
    </w:p>
    <w:p w14:paraId="2E37FEDF" w14:textId="77777777" w:rsidR="00C95C0D" w:rsidRPr="009B13D4" w:rsidRDefault="00C95C0D" w:rsidP="009B13D4">
      <w:pPr>
        <w:autoSpaceDE w:val="0"/>
        <w:autoSpaceDN w:val="0"/>
        <w:adjustRightInd w:val="0"/>
        <w:rPr>
          <w:rFonts w:cs="Arial"/>
          <w:szCs w:val="22"/>
        </w:rPr>
      </w:pPr>
    </w:p>
    <w:p w14:paraId="35397C9E" w14:textId="3569D037"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E90ABB" w:rsidRPr="00E90ABB">
        <w:rPr>
          <w:rFonts w:cs="Arial"/>
          <w:b/>
          <w:szCs w:val="22"/>
        </w:rPr>
        <w:t>8</w:t>
      </w:r>
      <w:r w:rsidRPr="00E90ABB">
        <w:rPr>
          <w:rFonts w:cs="Arial"/>
          <w:b/>
          <w:szCs w:val="22"/>
        </w:rPr>
        <w:t xml:space="preserve"> týdnů</w:t>
      </w:r>
      <w:r w:rsidRPr="009B13D4">
        <w:rPr>
          <w:rFonts w:cs="Arial"/>
          <w:szCs w:val="22"/>
        </w:rPr>
        <w:t xml:space="preserve"> po nabytí </w:t>
      </w:r>
      <w:r w:rsidR="0060753C">
        <w:rPr>
          <w:rFonts w:cs="Arial"/>
          <w:szCs w:val="22"/>
        </w:rPr>
        <w:t>účinnosti</w:t>
      </w:r>
      <w:r w:rsidRPr="009B13D4">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796E7770" w14:textId="77777777" w:rsidR="009B13D4" w:rsidRPr="009B13D4" w:rsidRDefault="009B13D4" w:rsidP="009B13D4">
      <w:pPr>
        <w:autoSpaceDE w:val="0"/>
        <w:autoSpaceDN w:val="0"/>
        <w:adjustRightInd w:val="0"/>
        <w:rPr>
          <w:rFonts w:cs="Arial"/>
          <w:szCs w:val="22"/>
        </w:rPr>
      </w:pPr>
      <w:r w:rsidRPr="009B13D4">
        <w:rPr>
          <w:rFonts w:cs="Arial"/>
          <w:szCs w:val="22"/>
        </w:rPr>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1DE8ECD0" w14:textId="77777777" w:rsidR="009B13D4" w:rsidRPr="009B13D4" w:rsidRDefault="009B13D4"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lastRenderedPageBreak/>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proofErr w:type="gramStart"/>
      <w:r w:rsidRPr="009B13D4">
        <w:rPr>
          <w:rFonts w:cs="Arial"/>
          <w:szCs w:val="22"/>
        </w:rPr>
        <w:t>paré</w:t>
      </w:r>
      <w:proofErr w:type="spellEnd"/>
      <w:r w:rsidRPr="009B13D4">
        <w:rPr>
          <w:rFonts w:cs="Arial"/>
          <w:szCs w:val="22"/>
        </w:rPr>
        <w:t xml:space="preserve"> - kompletní</w:t>
      </w:r>
      <w:proofErr w:type="gramEnd"/>
      <w:r w:rsidRPr="009B13D4">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9B13D4" w:rsidRDefault="009B13D4" w:rsidP="009B13D4">
      <w:pPr>
        <w:autoSpaceDE w:val="0"/>
        <w:autoSpaceDN w:val="0"/>
        <w:adjustRightInd w:val="0"/>
        <w:rPr>
          <w:rFonts w:cs="Arial"/>
          <w:szCs w:val="22"/>
        </w:rPr>
      </w:pPr>
    </w:p>
    <w:p w14:paraId="58798EF2" w14:textId="77777777"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4A6DCA02" w14:textId="77777777" w:rsidR="009B13D4" w:rsidRPr="009B13D4" w:rsidRDefault="009B13D4" w:rsidP="009B13D4">
      <w:pPr>
        <w:autoSpaceDE w:val="0"/>
        <w:autoSpaceDN w:val="0"/>
        <w:adjustRightInd w:val="0"/>
        <w:rPr>
          <w:rFonts w:cs="Arial"/>
          <w:szCs w:val="22"/>
        </w:rPr>
      </w:pPr>
    </w:p>
    <w:p w14:paraId="70EB7E5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155C05F0" w14:textId="77777777" w:rsidR="009B13D4" w:rsidRPr="009B13D4" w:rsidRDefault="009B13D4" w:rsidP="009B13D4">
      <w:pPr>
        <w:autoSpaceDE w:val="0"/>
        <w:autoSpaceDN w:val="0"/>
        <w:adjustRightInd w:val="0"/>
        <w:rPr>
          <w:rFonts w:cs="Arial"/>
          <w:szCs w:val="22"/>
        </w:rPr>
      </w:pPr>
    </w:p>
    <w:p w14:paraId="065C92B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9B13D4" w:rsidRDefault="009B13D4" w:rsidP="009B13D4">
      <w:pPr>
        <w:autoSpaceDE w:val="0"/>
        <w:autoSpaceDN w:val="0"/>
        <w:adjustRightInd w:val="0"/>
        <w:rPr>
          <w:rFonts w:cs="Arial"/>
          <w:szCs w:val="22"/>
        </w:rPr>
      </w:pP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77777777" w:rsidR="00653F71" w:rsidRPr="007D0F3C" w:rsidRDefault="00653F71" w:rsidP="00653F71">
      <w:pPr>
        <w:autoSpaceDE w:val="0"/>
        <w:autoSpaceDN w:val="0"/>
        <w:adjustRightInd w:val="0"/>
        <w:rPr>
          <w:rFonts w:ascii="Helv" w:hAnsi="Helv" w:cs="Helv"/>
        </w:rPr>
      </w:pPr>
      <w:r w:rsidRPr="007D0F3C">
        <w:rPr>
          <w:rFonts w:ascii="Helv" w:hAnsi="Helv" w:cs="Helv"/>
        </w:rPr>
        <w:lastRenderedPageBreak/>
        <w:t>Zhotovitel je povinen v době přípravy, resp. v době zpracovávání PD, poskytnout pověřenému koordinátorovi BOZP podklady, informace a součinnost.</w:t>
      </w: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2797C955"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60753C">
        <w:rPr>
          <w:rFonts w:cs="Arial"/>
          <w:b/>
          <w:color w:val="000000"/>
          <w:szCs w:val="22"/>
        </w:rPr>
        <w:t xml:space="preserve">, nejpozději však do </w:t>
      </w:r>
      <w:r w:rsidR="00E90ABB">
        <w:rPr>
          <w:rFonts w:cs="Arial"/>
          <w:b/>
          <w:color w:val="000000"/>
          <w:szCs w:val="22"/>
        </w:rPr>
        <w:t>8</w:t>
      </w:r>
      <w:r w:rsidR="0060753C">
        <w:rPr>
          <w:rFonts w:cs="Arial"/>
          <w:b/>
          <w:color w:val="000000"/>
          <w:szCs w:val="22"/>
        </w:rPr>
        <w:t xml:space="preserve"> týdnů</w:t>
      </w:r>
      <w:r w:rsidRPr="006F7D2E">
        <w:rPr>
          <w:rFonts w:cs="Arial"/>
          <w:b/>
          <w:color w:val="000000"/>
          <w:szCs w:val="22"/>
        </w:rPr>
        <w:t xml:space="preserve"> 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1AD7E435" w14:textId="77777777" w:rsidR="00E90ABB" w:rsidRPr="00672D59" w:rsidRDefault="00E90ABB" w:rsidP="00E90ABB">
      <w:pPr>
        <w:autoSpaceDE w:val="0"/>
        <w:autoSpaceDN w:val="0"/>
        <w:adjustRightInd w:val="0"/>
        <w:ind w:left="709"/>
        <w:rPr>
          <w:rFonts w:cs="Arial"/>
          <w:color w:val="000000"/>
          <w:szCs w:val="22"/>
        </w:rPr>
      </w:pPr>
    </w:p>
    <w:p w14:paraId="675A9127" w14:textId="2B30C299" w:rsidR="00E90ABB" w:rsidRPr="002A6A0F" w:rsidRDefault="00E90ABB" w:rsidP="00E90ABB">
      <w:pPr>
        <w:numPr>
          <w:ilvl w:val="0"/>
          <w:numId w:val="11"/>
        </w:numPr>
        <w:autoSpaceDE w:val="0"/>
        <w:autoSpaceDN w:val="0"/>
        <w:adjustRightInd w:val="0"/>
        <w:ind w:left="709" w:hanging="709"/>
        <w:rPr>
          <w:rFonts w:cs="Arial"/>
          <w:color w:val="000000"/>
          <w:szCs w:val="22"/>
        </w:rPr>
      </w:pPr>
      <w:r w:rsidRPr="002A6A0F">
        <w:rPr>
          <w:rFonts w:cs="Arial"/>
          <w:color w:val="000000"/>
          <w:szCs w:val="22"/>
        </w:rPr>
        <w:t xml:space="preserve">dílčí termín – předání kompletní PD (2 x tištěné + 1 x elektronicky) po projednání na ZVV: </w:t>
      </w:r>
      <w:r w:rsidRPr="002A6A0F">
        <w:rPr>
          <w:rFonts w:cs="Arial"/>
          <w:color w:val="000000"/>
          <w:szCs w:val="22"/>
        </w:rPr>
        <w:tab/>
      </w:r>
      <w:r w:rsidRPr="002A6A0F">
        <w:rPr>
          <w:rFonts w:cs="Arial"/>
          <w:color w:val="000000"/>
          <w:szCs w:val="22"/>
        </w:rPr>
        <w:tab/>
      </w:r>
      <w:r w:rsidRPr="002A6A0F">
        <w:rPr>
          <w:rFonts w:cs="Arial"/>
          <w:color w:val="000000"/>
          <w:szCs w:val="22"/>
        </w:rPr>
        <w:tab/>
      </w:r>
      <w:r w:rsidRPr="002A6A0F">
        <w:rPr>
          <w:rFonts w:cs="Arial"/>
          <w:color w:val="000000"/>
          <w:szCs w:val="22"/>
        </w:rPr>
        <w:tab/>
      </w:r>
      <w:r w:rsidRPr="002A6A0F">
        <w:rPr>
          <w:rFonts w:cs="Arial"/>
          <w:color w:val="000000"/>
          <w:szCs w:val="22"/>
        </w:rPr>
        <w:tab/>
      </w:r>
      <w:r w:rsidRPr="002A6A0F">
        <w:rPr>
          <w:rFonts w:cs="Arial"/>
          <w:color w:val="000000"/>
          <w:szCs w:val="22"/>
        </w:rPr>
        <w:tab/>
      </w:r>
      <w:r w:rsidRPr="002A6A0F">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2A6A0F">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2A6A0F">
        <w:rPr>
          <w:rFonts w:cs="Arial"/>
          <w:b/>
          <w:bCs/>
          <w:color w:val="000000"/>
          <w:szCs w:val="22"/>
        </w:rPr>
        <w:t>30.</w:t>
      </w:r>
      <w:r w:rsidR="00117A49">
        <w:rPr>
          <w:rFonts w:cs="Arial"/>
          <w:b/>
          <w:bCs/>
          <w:color w:val="000000"/>
          <w:szCs w:val="22"/>
        </w:rPr>
        <w:t>0</w:t>
      </w:r>
      <w:r w:rsidRPr="002A6A0F">
        <w:rPr>
          <w:rFonts w:cs="Arial"/>
          <w:b/>
          <w:bCs/>
          <w:color w:val="000000"/>
          <w:szCs w:val="22"/>
        </w:rPr>
        <w:t>1.202</w:t>
      </w:r>
      <w:r w:rsidR="00117A49">
        <w:rPr>
          <w:rFonts w:cs="Arial"/>
          <w:b/>
          <w:bCs/>
          <w:color w:val="000000"/>
          <w:szCs w:val="22"/>
        </w:rPr>
        <w:t>3</w:t>
      </w:r>
    </w:p>
    <w:p w14:paraId="6F2F3F0D" w14:textId="77777777" w:rsidR="00E90ABB" w:rsidRPr="00C95FD0" w:rsidRDefault="00E90ABB" w:rsidP="00E90ABB">
      <w:pPr>
        <w:numPr>
          <w:ilvl w:val="0"/>
          <w:numId w:val="11"/>
        </w:numPr>
        <w:autoSpaceDE w:val="0"/>
        <w:autoSpaceDN w:val="0"/>
        <w:adjustRightInd w:val="0"/>
        <w:ind w:left="709" w:hanging="709"/>
        <w:rPr>
          <w:rFonts w:cs="Arial"/>
          <w:color w:val="000000"/>
          <w:szCs w:val="22"/>
        </w:rPr>
      </w:pPr>
      <w:r w:rsidRPr="00C95FD0">
        <w:rPr>
          <w:rFonts w:cs="Arial"/>
          <w:color w:val="000000"/>
          <w:szCs w:val="22"/>
        </w:rPr>
        <w:t>předání a převzetí kompletní PD (6 x tištěné + 2 x elektronicky):</w:t>
      </w:r>
    </w:p>
    <w:p w14:paraId="0292D15C" w14:textId="12539316" w:rsidR="00E90ABB" w:rsidRDefault="00E90ABB" w:rsidP="00E90ABB">
      <w:pPr>
        <w:autoSpaceDE w:val="0"/>
        <w:autoSpaceDN w:val="0"/>
        <w:adjustRightInd w:val="0"/>
        <w:ind w:left="2145" w:hanging="1436"/>
        <w:rPr>
          <w:rFonts w:cs="Arial"/>
          <w:b/>
          <w:color w:val="000000"/>
          <w:szCs w:val="22"/>
        </w:rPr>
      </w:pPr>
      <w:r w:rsidRPr="00C95FD0">
        <w:rPr>
          <w:rFonts w:cs="Arial"/>
          <w:color w:val="000000"/>
          <w:szCs w:val="22"/>
        </w:rPr>
        <w:t xml:space="preserve">po schválení v dokumentační komisi (dále jen DK): </w:t>
      </w:r>
      <w:r w:rsidRPr="00C95FD0">
        <w:rPr>
          <w:rFonts w:cs="Arial"/>
          <w:color w:val="000000"/>
          <w:szCs w:val="22"/>
        </w:rPr>
        <w:tab/>
      </w:r>
      <w:r>
        <w:rPr>
          <w:rFonts w:cs="Arial"/>
          <w:color w:val="000000"/>
          <w:szCs w:val="22"/>
        </w:rPr>
        <w:tab/>
      </w:r>
      <w:r>
        <w:rPr>
          <w:rFonts w:cs="Arial"/>
          <w:color w:val="000000"/>
          <w:szCs w:val="22"/>
        </w:rPr>
        <w:tab/>
      </w:r>
      <w:r w:rsidRPr="00C95FD0">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00117A49" w:rsidRPr="00117A49">
        <w:rPr>
          <w:rFonts w:cs="Arial"/>
          <w:b/>
          <w:color w:val="000000"/>
          <w:szCs w:val="22"/>
        </w:rPr>
        <w:t>28</w:t>
      </w:r>
      <w:r w:rsidRPr="00117A49">
        <w:rPr>
          <w:rFonts w:cs="Arial"/>
          <w:b/>
          <w:color w:val="000000"/>
          <w:szCs w:val="22"/>
        </w:rPr>
        <w:t>.0</w:t>
      </w:r>
      <w:r w:rsidR="00117A49" w:rsidRPr="00117A49">
        <w:rPr>
          <w:rFonts w:cs="Arial"/>
          <w:b/>
          <w:color w:val="000000"/>
          <w:szCs w:val="22"/>
        </w:rPr>
        <w:t>2</w:t>
      </w:r>
      <w:r w:rsidRPr="00117A49">
        <w:rPr>
          <w:rFonts w:cs="Arial"/>
          <w:b/>
          <w:color w:val="000000"/>
          <w:szCs w:val="22"/>
        </w:rPr>
        <w:t>.2023</w:t>
      </w:r>
    </w:p>
    <w:p w14:paraId="55765ECF" w14:textId="77777777" w:rsidR="00E90ABB" w:rsidRDefault="00E90ABB" w:rsidP="00E90ABB">
      <w:pPr>
        <w:autoSpaceDE w:val="0"/>
        <w:autoSpaceDN w:val="0"/>
        <w:adjustRightInd w:val="0"/>
        <w:ind w:left="2145" w:hanging="1436"/>
        <w:rPr>
          <w:rFonts w:cs="Arial"/>
          <w:b/>
          <w:color w:val="000000"/>
          <w:szCs w:val="22"/>
        </w:rPr>
      </w:pPr>
    </w:p>
    <w:p w14:paraId="48D63A24" w14:textId="77777777" w:rsidR="002329A3" w:rsidRDefault="002329A3" w:rsidP="002329A3">
      <w:pPr>
        <w:ind w:left="426"/>
        <w:rPr>
          <w:rFonts w:ascii="Helv" w:hAnsi="Helv" w:cs="Helv"/>
          <w:szCs w:val="22"/>
        </w:rPr>
      </w:pPr>
    </w:p>
    <w:p w14:paraId="5D8145C0" w14:textId="5133648E"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w:t>
      </w: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53400696"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E90ABB">
        <w:rPr>
          <w:rFonts w:ascii="Arial CE" w:hAnsi="Arial CE" w:cs="Arial"/>
          <w:b/>
          <w:szCs w:val="22"/>
        </w:rPr>
        <w:t xml:space="preserve">320 </w:t>
      </w:r>
      <w:r w:rsidR="007343AB">
        <w:rPr>
          <w:rFonts w:ascii="Arial CE" w:hAnsi="Arial CE" w:cs="Arial"/>
          <w:b/>
          <w:szCs w:val="22"/>
        </w:rPr>
        <w:t>0</w:t>
      </w:r>
      <w:r w:rsidR="00E90ABB">
        <w:rPr>
          <w:rFonts w:ascii="Arial CE" w:hAnsi="Arial CE" w:cs="Arial"/>
          <w:b/>
          <w:szCs w:val="22"/>
        </w:rPr>
        <w:t>0</w:t>
      </w:r>
      <w:r w:rsidR="007343AB">
        <w:rPr>
          <w:rFonts w:ascii="Arial CE" w:hAnsi="Arial CE" w:cs="Arial"/>
          <w:b/>
          <w:szCs w:val="22"/>
        </w:rPr>
        <w:t>0</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3822A06A" w14:textId="0AC033DA" w:rsidR="009D1181" w:rsidRPr="009D5063" w:rsidRDefault="00830F51" w:rsidP="00485159">
      <w:pPr>
        <w:numPr>
          <w:ilvl w:val="0"/>
          <w:numId w:val="2"/>
        </w:numPr>
        <w:suppressAutoHyphens/>
        <w:ind w:left="720"/>
        <w:contextualSpacing/>
        <w:rPr>
          <w:rFonts w:ascii="Arial CE" w:hAnsi="Arial CE" w:cs="Arial"/>
          <w:b/>
          <w:szCs w:val="22"/>
        </w:rPr>
      </w:pPr>
      <w:r w:rsidRPr="009D5063">
        <w:rPr>
          <w:rFonts w:ascii="Arial CE" w:hAnsi="Arial CE" w:cs="Arial"/>
          <w:szCs w:val="22"/>
        </w:rPr>
        <w:t xml:space="preserve">V případě prvního dílčího plnění dnem protokolárního předání a převzetí </w:t>
      </w:r>
      <w:r w:rsidR="009D1181" w:rsidRPr="009D5063">
        <w:rPr>
          <w:rFonts w:ascii="Arial CE" w:hAnsi="Arial CE" w:cs="Arial"/>
          <w:szCs w:val="22"/>
        </w:rPr>
        <w:t>kompletní PD ve výši 80</w:t>
      </w:r>
      <w:r w:rsidR="00C12B6A" w:rsidRPr="009D5063">
        <w:rPr>
          <w:rFonts w:ascii="Arial CE" w:hAnsi="Arial CE" w:cs="Arial"/>
          <w:szCs w:val="22"/>
        </w:rPr>
        <w:t xml:space="preserve"> </w:t>
      </w:r>
      <w:r w:rsidR="009D1181" w:rsidRPr="009D5063">
        <w:rPr>
          <w:rFonts w:ascii="Arial CE" w:hAnsi="Arial CE" w:cs="Arial"/>
          <w:szCs w:val="22"/>
        </w:rPr>
        <w:t xml:space="preserve">% </w:t>
      </w:r>
      <w:r w:rsidR="006C3692" w:rsidRPr="009D5063">
        <w:rPr>
          <w:rFonts w:ascii="Arial CE" w:hAnsi="Arial CE" w:cs="Arial"/>
          <w:szCs w:val="22"/>
        </w:rPr>
        <w:t>z částky</w:t>
      </w:r>
      <w:r w:rsidR="001C17C3" w:rsidRPr="009D5063">
        <w:rPr>
          <w:rFonts w:ascii="Arial CE" w:hAnsi="Arial CE" w:cs="Arial"/>
          <w:szCs w:val="22"/>
        </w:rPr>
        <w:t xml:space="preserve"> </w:t>
      </w:r>
      <w:r w:rsidR="00E90ABB">
        <w:rPr>
          <w:rFonts w:ascii="Arial CE" w:hAnsi="Arial CE" w:cs="Arial"/>
          <w:szCs w:val="22"/>
        </w:rPr>
        <w:t>320 0</w:t>
      </w:r>
      <w:r w:rsidR="007343AB">
        <w:rPr>
          <w:rFonts w:ascii="Arial CE" w:hAnsi="Arial CE" w:cs="Arial"/>
          <w:szCs w:val="22"/>
        </w:rPr>
        <w:t>00</w:t>
      </w:r>
      <w:r w:rsidR="001C17C3" w:rsidRPr="009D5063">
        <w:rPr>
          <w:rFonts w:ascii="Arial CE" w:hAnsi="Arial CE" w:cs="Arial"/>
          <w:szCs w:val="22"/>
        </w:rPr>
        <w:t>,- Kč</w:t>
      </w:r>
      <w:r w:rsidR="009D1181" w:rsidRPr="009D5063">
        <w:rPr>
          <w:rFonts w:ascii="Arial CE" w:hAnsi="Arial CE" w:cs="Arial"/>
          <w:szCs w:val="22"/>
        </w:rPr>
        <w:t xml:space="preserve">, tj. </w:t>
      </w:r>
      <w:r w:rsidR="00E90ABB" w:rsidRPr="00E90ABB">
        <w:rPr>
          <w:rFonts w:ascii="Arial CE" w:hAnsi="Arial CE" w:cs="Arial"/>
          <w:b/>
          <w:szCs w:val="22"/>
        </w:rPr>
        <w:t>256 0</w:t>
      </w:r>
      <w:r w:rsidR="007343AB" w:rsidRPr="00E90ABB">
        <w:rPr>
          <w:rFonts w:ascii="Arial CE" w:hAnsi="Arial CE" w:cs="Arial"/>
          <w:b/>
          <w:szCs w:val="22"/>
        </w:rPr>
        <w:t>00</w:t>
      </w:r>
      <w:r w:rsidR="00A62F99" w:rsidRPr="009D5063">
        <w:rPr>
          <w:rFonts w:ascii="Arial CE" w:hAnsi="Arial CE" w:cs="Arial"/>
          <w:b/>
          <w:szCs w:val="22"/>
        </w:rPr>
        <w:t>,</w:t>
      </w:r>
      <w:r w:rsidR="001F1AF6" w:rsidRPr="009D5063">
        <w:rPr>
          <w:rFonts w:ascii="Arial CE" w:hAnsi="Arial CE" w:cs="Arial"/>
          <w:b/>
          <w:szCs w:val="22"/>
        </w:rPr>
        <w:t>00</w:t>
      </w:r>
      <w:r w:rsidR="009D1181" w:rsidRPr="009D5063">
        <w:rPr>
          <w:rFonts w:ascii="Arial CE" w:hAnsi="Arial CE" w:cs="Arial"/>
          <w:b/>
          <w:bCs/>
          <w:szCs w:val="22"/>
        </w:rPr>
        <w:t xml:space="preserve"> Kč</w:t>
      </w:r>
      <w:r w:rsidR="009D1181" w:rsidRPr="009D5063">
        <w:rPr>
          <w:rFonts w:ascii="Arial CE" w:hAnsi="Arial CE" w:cs="Arial"/>
          <w:b/>
          <w:szCs w:val="22"/>
        </w:rPr>
        <w:t xml:space="preserve"> bez DPH.</w:t>
      </w:r>
    </w:p>
    <w:p w14:paraId="2370D7B4" w14:textId="77777777" w:rsidR="006C3692" w:rsidRDefault="006C3692" w:rsidP="006C3692">
      <w:pPr>
        <w:pStyle w:val="Odstavecseseznamem"/>
        <w:rPr>
          <w:rFonts w:ascii="Arial CE" w:hAnsi="Arial CE" w:cs="Arial"/>
          <w:b/>
          <w:szCs w:val="22"/>
        </w:rPr>
      </w:pPr>
    </w:p>
    <w:p w14:paraId="3B0FDC06" w14:textId="3E39D7CC" w:rsidR="009D1181" w:rsidRPr="001F1AF6" w:rsidRDefault="009D1181" w:rsidP="00986C01">
      <w:pPr>
        <w:numPr>
          <w:ilvl w:val="0"/>
          <w:numId w:val="2"/>
        </w:numPr>
        <w:suppressAutoHyphens/>
        <w:ind w:left="720"/>
        <w:contextualSpacing/>
        <w:rPr>
          <w:rFonts w:ascii="Arial CE" w:eastAsia="Arial CE" w:hAnsi="Arial CE" w:cs="Arial CE"/>
          <w:szCs w:val="22"/>
        </w:rPr>
      </w:pPr>
      <w:r w:rsidRPr="009D1181">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Pr>
          <w:rFonts w:ascii="Arial CE" w:eastAsia="Arial CE" w:hAnsi="Arial CE" w:cs="Arial CE"/>
          <w:szCs w:val="22"/>
        </w:rPr>
        <w:t>dokumentační</w:t>
      </w:r>
      <w:r w:rsidRPr="009D1181">
        <w:rPr>
          <w:rFonts w:ascii="Arial CE" w:eastAsia="Arial CE" w:hAnsi="Arial CE" w:cs="Arial CE"/>
          <w:szCs w:val="22"/>
        </w:rPr>
        <w:t xml:space="preserve"> komisi ve výši zbývajících 20</w:t>
      </w:r>
      <w:r w:rsidR="00C12B6A">
        <w:rPr>
          <w:rFonts w:ascii="Arial CE" w:eastAsia="Arial CE" w:hAnsi="Arial CE" w:cs="Arial CE"/>
          <w:szCs w:val="22"/>
        </w:rPr>
        <w:t xml:space="preserve"> </w:t>
      </w:r>
      <w:r w:rsidRPr="009D1181">
        <w:rPr>
          <w:rFonts w:ascii="Arial CE" w:eastAsia="Arial CE" w:hAnsi="Arial CE" w:cs="Arial CE"/>
          <w:szCs w:val="22"/>
        </w:rPr>
        <w:t xml:space="preserve">% </w:t>
      </w:r>
      <w:r w:rsidR="006C3692">
        <w:rPr>
          <w:rFonts w:ascii="Arial CE" w:eastAsia="Arial CE" w:hAnsi="Arial CE" w:cs="Arial CE"/>
          <w:szCs w:val="22"/>
        </w:rPr>
        <w:t>z částky</w:t>
      </w:r>
      <w:r w:rsidR="001C17C3">
        <w:rPr>
          <w:rFonts w:ascii="Arial CE" w:eastAsia="Arial CE" w:hAnsi="Arial CE" w:cs="Arial CE"/>
          <w:szCs w:val="22"/>
        </w:rPr>
        <w:t xml:space="preserve"> </w:t>
      </w:r>
      <w:r w:rsidR="00E90ABB">
        <w:rPr>
          <w:rFonts w:ascii="Arial CE" w:hAnsi="Arial CE" w:cs="Arial"/>
          <w:szCs w:val="22"/>
        </w:rPr>
        <w:t>320 000</w:t>
      </w:r>
      <w:r w:rsidR="00E90ABB" w:rsidRPr="009D5063">
        <w:rPr>
          <w:rFonts w:ascii="Arial CE" w:hAnsi="Arial CE" w:cs="Arial"/>
          <w:szCs w:val="22"/>
        </w:rPr>
        <w:t>,- Kč</w:t>
      </w:r>
      <w:r w:rsidRPr="009D1181">
        <w:rPr>
          <w:rFonts w:ascii="Arial CE" w:eastAsia="Arial CE" w:hAnsi="Arial CE" w:cs="Arial CE"/>
          <w:szCs w:val="22"/>
        </w:rPr>
        <w:t xml:space="preserve">, </w:t>
      </w:r>
      <w:r w:rsidRPr="001F1AF6">
        <w:rPr>
          <w:rFonts w:ascii="Arial CE" w:eastAsia="Arial CE" w:hAnsi="Arial CE" w:cs="Arial CE"/>
          <w:szCs w:val="22"/>
        </w:rPr>
        <w:t>tj.</w:t>
      </w:r>
      <w:r w:rsidR="00C12B6A">
        <w:rPr>
          <w:rFonts w:ascii="Arial CE" w:eastAsia="Arial CE" w:hAnsi="Arial CE" w:cs="Arial CE"/>
          <w:szCs w:val="22"/>
        </w:rPr>
        <w:t xml:space="preserve"> </w:t>
      </w:r>
      <w:r w:rsidR="00E90ABB" w:rsidRPr="00E90ABB">
        <w:rPr>
          <w:rFonts w:ascii="Arial CE" w:eastAsia="Arial CE" w:hAnsi="Arial CE" w:cs="Arial CE"/>
          <w:b/>
          <w:szCs w:val="22"/>
        </w:rPr>
        <w:t>64 00</w:t>
      </w:r>
      <w:r w:rsidR="007343AB" w:rsidRPr="00E90ABB">
        <w:rPr>
          <w:rFonts w:ascii="Arial CE" w:eastAsia="Arial CE" w:hAnsi="Arial CE" w:cs="Arial CE"/>
          <w:b/>
          <w:szCs w:val="22"/>
        </w:rPr>
        <w:t>0</w:t>
      </w:r>
      <w:r w:rsidR="001F1AF6" w:rsidRPr="00E90ABB">
        <w:rPr>
          <w:rFonts w:ascii="Arial CE" w:eastAsia="Arial CE" w:hAnsi="Arial CE" w:cs="Arial CE"/>
          <w:b/>
          <w:szCs w:val="22"/>
        </w:rPr>
        <w:t>,00</w:t>
      </w:r>
      <w:r w:rsidRPr="001F1AF6">
        <w:rPr>
          <w:rFonts w:ascii="Arial CE" w:eastAsia="Arial CE" w:hAnsi="Arial CE" w:cs="Arial CE"/>
          <w:b/>
          <w:szCs w:val="22"/>
        </w:rPr>
        <w:t> Kč bez DPH</w:t>
      </w:r>
      <w:r w:rsidRPr="006C3692">
        <w:rPr>
          <w:rFonts w:ascii="Arial CE" w:eastAsia="Arial CE" w:hAnsi="Arial CE" w:cs="Arial CE"/>
          <w:b/>
          <w:szCs w:val="22"/>
        </w:rPr>
        <w:t>.</w:t>
      </w:r>
      <w:r w:rsidRPr="001F1AF6">
        <w:rPr>
          <w:rFonts w:ascii="Arial CE" w:eastAsia="Arial CE" w:hAnsi="Arial CE" w:cs="Arial CE"/>
          <w:szCs w:val="22"/>
        </w:rPr>
        <w:t xml:space="preserve"> </w:t>
      </w:r>
    </w:p>
    <w:p w14:paraId="6A789E88"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 xml:space="preserve">Schválení PD v </w:t>
      </w:r>
      <w:r w:rsidR="007B240B">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w:t>
      </w:r>
    </w:p>
    <w:p w14:paraId="3066A4C5"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63C68043" w:rsidR="006C3692" w:rsidRDefault="006C3692" w:rsidP="006C3692">
      <w:pPr>
        <w:suppressAutoHyphens/>
        <w:ind w:left="1080" w:hanging="1080"/>
        <w:rPr>
          <w:rFonts w:ascii="Arial CE" w:eastAsia="Arial CE" w:hAnsi="Arial CE" w:cs="Arial CE"/>
          <w:b/>
        </w:rPr>
      </w:pPr>
      <w:bookmarkStart w:id="0" w:name="_Hlk47970335"/>
      <w:r w:rsidRPr="00754379">
        <w:rPr>
          <w:rFonts w:ascii="Arial CE" w:eastAsia="Arial CE" w:hAnsi="Arial CE" w:cs="Arial CE"/>
          <w:b/>
        </w:rPr>
        <w:lastRenderedPageBreak/>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7343AB">
        <w:rPr>
          <w:rFonts w:ascii="Arial CE" w:eastAsia="Arial CE" w:hAnsi="Arial CE" w:cs="Arial CE"/>
          <w:b/>
        </w:rPr>
        <w:t>502</w:t>
      </w:r>
      <w:r w:rsidR="003E6B95">
        <w:rPr>
          <w:rFonts w:ascii="Arial CE" w:eastAsia="Arial CE" w:hAnsi="Arial CE" w:cs="Arial CE"/>
          <w:b/>
        </w:rPr>
        <w:t> </w:t>
      </w:r>
      <w:r w:rsidR="007343AB">
        <w:rPr>
          <w:rFonts w:ascii="Arial CE" w:eastAsia="Arial CE" w:hAnsi="Arial CE" w:cs="Arial CE"/>
          <w:b/>
        </w:rPr>
        <w:t>7</w:t>
      </w:r>
      <w:r w:rsidR="003E6B95">
        <w:rPr>
          <w:rFonts w:ascii="Arial CE" w:eastAsia="Arial CE" w:hAnsi="Arial CE" w:cs="Arial CE"/>
          <w:b/>
        </w:rPr>
        <w:t>82 a 502 783</w:t>
      </w:r>
      <w:r w:rsidR="007F2D48">
        <w:rPr>
          <w:rFonts w:ascii="Arial CE" w:eastAsia="Arial CE" w:hAnsi="Arial CE" w:cs="Arial CE"/>
          <w:b/>
        </w:rPr>
        <w:t>.</w:t>
      </w:r>
    </w:p>
    <w:bookmarkEnd w:id="0"/>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77777777" w:rsidR="00744967" w:rsidRDefault="00744967"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986C01">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986C0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986C01">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lastRenderedPageBreak/>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77777777" w:rsidR="007F2D48" w:rsidRDefault="007F2D48"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986C01">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2A71CF3C"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w:t>
      </w:r>
      <w:r>
        <w:rPr>
          <w:rFonts w:cs="Arial"/>
          <w:color w:val="000000"/>
          <w:szCs w:val="22"/>
        </w:rPr>
        <w:lastRenderedPageBreak/>
        <w:t xml:space="preserve">zpracováváno, spojeno s jiným dílem, zařazeno do díla souborného, to vše dle záměru objednatele. Autor poskytuje licenci bezúplatně.  </w:t>
      </w:r>
    </w:p>
    <w:p w14:paraId="72A6E218" w14:textId="77777777" w:rsidR="00C979C5" w:rsidRDefault="00C979C5"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986C01">
      <w:pPr>
        <w:numPr>
          <w:ilvl w:val="0"/>
          <w:numId w:val="9"/>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986C01">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986C01">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986C0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986C0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F2D48" w:rsidRPr="00923691">
        <w:rPr>
          <w:rFonts w:cs="Arial"/>
          <w:bCs/>
          <w:color w:val="000000"/>
          <w:szCs w:val="22"/>
        </w:rPr>
        <w:t> </w:t>
      </w:r>
      <w:r w:rsidRPr="00923691">
        <w:rPr>
          <w:rFonts w:cs="Arial"/>
          <w:bCs/>
          <w:color w:val="000000"/>
          <w:szCs w:val="22"/>
        </w:rPr>
        <w:t>registru smluv, ve znění pozdějších předpisů. Zveřejnění smlouvy a metadat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986C01">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86C01">
      <w:pPr>
        <w:pStyle w:val="Odstavecseseznamem"/>
        <w:numPr>
          <w:ilvl w:val="0"/>
          <w:numId w:val="9"/>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w:t>
      </w:r>
      <w:r w:rsidRPr="00BB2C32">
        <w:rPr>
          <w:szCs w:val="22"/>
        </w:rPr>
        <w:lastRenderedPageBreak/>
        <w:t xml:space="preserve">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986C01">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986C01">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64B0DE0E" w:rsidR="00576944" w:rsidRDefault="00576944" w:rsidP="00576944">
      <w:pPr>
        <w:rPr>
          <w:rFonts w:cs="Arial"/>
          <w:bCs/>
          <w:color w:val="000000"/>
          <w:szCs w:val="22"/>
        </w:rPr>
      </w:pPr>
    </w:p>
    <w:p w14:paraId="7043ABCE" w14:textId="6F22ED2D" w:rsidR="00E93116" w:rsidRDefault="00E93116" w:rsidP="00576944">
      <w:pPr>
        <w:rPr>
          <w:rFonts w:cs="Arial"/>
          <w:bCs/>
          <w:color w:val="000000"/>
          <w:szCs w:val="22"/>
        </w:rPr>
      </w:pPr>
    </w:p>
    <w:p w14:paraId="29F1D48E" w14:textId="77777777" w:rsidR="00E93116" w:rsidRPr="00576944" w:rsidRDefault="00E93116" w:rsidP="00576944">
      <w:pPr>
        <w:rPr>
          <w:rFonts w:cs="Arial"/>
          <w:bCs/>
          <w:color w:val="000000"/>
          <w:szCs w:val="22"/>
        </w:rPr>
      </w:pPr>
    </w:p>
    <w:p w14:paraId="5D50034B" w14:textId="5E8BE1BE" w:rsidR="007343AB" w:rsidRPr="00A4527B" w:rsidRDefault="007343AB" w:rsidP="007343AB">
      <w:pPr>
        <w:autoSpaceDE w:val="0"/>
        <w:autoSpaceDN w:val="0"/>
        <w:adjustRightInd w:val="0"/>
        <w:ind w:firstLine="426"/>
        <w:rPr>
          <w:color w:val="FF0000"/>
          <w:szCs w:val="22"/>
        </w:rPr>
      </w:pPr>
      <w:r>
        <w:rPr>
          <w:rFonts w:cs="Arial"/>
          <w:color w:val="000000"/>
          <w:szCs w:val="22"/>
        </w:rPr>
        <w:t>V</w:t>
      </w:r>
      <w:r w:rsidR="00E90ABB">
        <w:rPr>
          <w:rFonts w:cs="Arial"/>
          <w:color w:val="000000"/>
          <w:szCs w:val="22"/>
        </w:rPr>
        <w:t> </w:t>
      </w:r>
      <w:r w:rsidRPr="00550FE6">
        <w:rPr>
          <w:rFonts w:cs="Arial"/>
          <w:color w:val="000000"/>
          <w:szCs w:val="22"/>
        </w:rPr>
        <w:t>Chomutově</w:t>
      </w:r>
      <w:r w:rsidR="00E90ABB">
        <w:rPr>
          <w:rFonts w:cs="Arial"/>
          <w:color w:val="000000"/>
          <w:szCs w:val="22"/>
        </w:rPr>
        <w:t>,</w:t>
      </w:r>
      <w:r w:rsidRPr="00550FE6">
        <w:rPr>
          <w:rFonts w:cs="Arial"/>
          <w:color w:val="000000"/>
          <w:szCs w:val="22"/>
        </w:rPr>
        <w:t xml:space="preserve"> dne</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D576C9">
        <w:rPr>
          <w:szCs w:val="22"/>
        </w:rPr>
        <w:t>V</w:t>
      </w:r>
      <w:r w:rsidR="00E90ABB">
        <w:rPr>
          <w:szCs w:val="22"/>
        </w:rPr>
        <w:t> Praze,</w:t>
      </w:r>
      <w:r w:rsidRPr="00D576C9">
        <w:rPr>
          <w:szCs w:val="22"/>
        </w:rPr>
        <w:t xml:space="preserve"> dne</w:t>
      </w:r>
      <w:r>
        <w:rPr>
          <w:szCs w:val="22"/>
        </w:rPr>
        <w:t xml:space="preserve"> </w:t>
      </w:r>
    </w:p>
    <w:p w14:paraId="619B44F0" w14:textId="3B62B967" w:rsidR="007343AB" w:rsidRDefault="007343AB" w:rsidP="007343AB">
      <w:pPr>
        <w:autoSpaceDE w:val="0"/>
        <w:autoSpaceDN w:val="0"/>
        <w:adjustRightInd w:val="0"/>
        <w:ind w:firstLine="426"/>
        <w:rPr>
          <w:szCs w:val="22"/>
        </w:rPr>
      </w:pPr>
    </w:p>
    <w:p w14:paraId="556F6BF9" w14:textId="2E8E1B35" w:rsidR="00767730" w:rsidRDefault="00767730" w:rsidP="007343AB">
      <w:pPr>
        <w:autoSpaceDE w:val="0"/>
        <w:autoSpaceDN w:val="0"/>
        <w:adjustRightInd w:val="0"/>
        <w:ind w:firstLine="426"/>
        <w:rPr>
          <w:szCs w:val="22"/>
        </w:rPr>
      </w:pPr>
    </w:p>
    <w:p w14:paraId="1CB67B60" w14:textId="77777777" w:rsidR="00767730" w:rsidRDefault="00767730" w:rsidP="007343AB">
      <w:pPr>
        <w:autoSpaceDE w:val="0"/>
        <w:autoSpaceDN w:val="0"/>
        <w:adjustRightInd w:val="0"/>
        <w:ind w:firstLine="426"/>
        <w:rPr>
          <w:szCs w:val="22"/>
        </w:rPr>
      </w:pPr>
    </w:p>
    <w:p w14:paraId="1CB08C39" w14:textId="77777777" w:rsidR="007343AB" w:rsidRDefault="007343AB" w:rsidP="007343AB">
      <w:pPr>
        <w:autoSpaceDE w:val="0"/>
        <w:autoSpaceDN w:val="0"/>
        <w:adjustRightInd w:val="0"/>
        <w:ind w:firstLine="426"/>
        <w:rPr>
          <w:szCs w:val="22"/>
        </w:rPr>
      </w:pPr>
    </w:p>
    <w:p w14:paraId="3C0022CD" w14:textId="77777777" w:rsidR="007343AB" w:rsidRDefault="007343AB" w:rsidP="007343AB">
      <w:pPr>
        <w:autoSpaceDE w:val="0"/>
        <w:autoSpaceDN w:val="0"/>
        <w:adjustRightInd w:val="0"/>
        <w:ind w:firstLine="426"/>
        <w:rPr>
          <w:szCs w:val="22"/>
        </w:rPr>
      </w:pPr>
    </w:p>
    <w:p w14:paraId="6C43DFDF" w14:textId="77777777" w:rsidR="007343AB" w:rsidRDefault="007343AB" w:rsidP="007343AB">
      <w:pPr>
        <w:autoSpaceDE w:val="0"/>
        <w:autoSpaceDN w:val="0"/>
        <w:adjustRightInd w:val="0"/>
        <w:ind w:firstLine="426"/>
        <w:rPr>
          <w:szCs w:val="22"/>
        </w:rPr>
      </w:pPr>
    </w:p>
    <w:p w14:paraId="02F06035" w14:textId="77777777" w:rsidR="007343AB" w:rsidRPr="00241C08" w:rsidRDefault="007343AB" w:rsidP="007343AB">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66935781" w14:textId="71361090" w:rsidR="007343AB" w:rsidRPr="000C5921" w:rsidRDefault="003E6B95" w:rsidP="007343AB">
      <w:pPr>
        <w:autoSpaceDE w:val="0"/>
        <w:autoSpaceDN w:val="0"/>
        <w:adjustRightInd w:val="0"/>
        <w:ind w:firstLine="426"/>
        <w:rPr>
          <w:szCs w:val="22"/>
        </w:rPr>
      </w:pPr>
      <w:bookmarkStart w:id="1" w:name="_GoBack"/>
      <w:bookmarkEnd w:id="1"/>
      <w:r>
        <w:rPr>
          <w:szCs w:val="22"/>
        </w:rPr>
        <w:t>technický</w:t>
      </w:r>
      <w:r w:rsidR="007343AB" w:rsidRPr="000C5921">
        <w:rPr>
          <w:szCs w:val="22"/>
        </w:rPr>
        <w:t xml:space="preserve"> ředitel</w:t>
      </w:r>
      <w:r w:rsidR="007343AB" w:rsidRPr="000C5921">
        <w:rPr>
          <w:szCs w:val="22"/>
        </w:rPr>
        <w:tab/>
      </w:r>
      <w:r w:rsidR="007343AB" w:rsidRPr="000C5921">
        <w:rPr>
          <w:szCs w:val="22"/>
        </w:rPr>
        <w:tab/>
      </w:r>
      <w:r w:rsidR="007343AB" w:rsidRPr="000C5921">
        <w:rPr>
          <w:szCs w:val="22"/>
        </w:rPr>
        <w:tab/>
      </w:r>
      <w:r w:rsidR="007343AB" w:rsidRPr="000C5921">
        <w:rPr>
          <w:szCs w:val="22"/>
        </w:rPr>
        <w:tab/>
      </w:r>
      <w:r w:rsidR="007343AB" w:rsidRPr="000C5921">
        <w:rPr>
          <w:szCs w:val="22"/>
        </w:rPr>
        <w:tab/>
      </w:r>
      <w:r>
        <w:rPr>
          <w:szCs w:val="22"/>
        </w:rPr>
        <w:t>ředitel divize 06</w:t>
      </w:r>
    </w:p>
    <w:p w14:paraId="3D90DBC3" w14:textId="44C1A479" w:rsidR="007343AB" w:rsidRPr="000C5921" w:rsidRDefault="007343AB" w:rsidP="007343AB">
      <w:pPr>
        <w:autoSpaceDE w:val="0"/>
        <w:autoSpaceDN w:val="0"/>
        <w:adjustRightInd w:val="0"/>
        <w:ind w:firstLine="426"/>
        <w:rPr>
          <w:szCs w:val="22"/>
        </w:rPr>
      </w:pPr>
      <w:r w:rsidRPr="000C5921">
        <w:rPr>
          <w:szCs w:val="22"/>
        </w:rPr>
        <w:t>Povodí Ohře, státní podnik</w:t>
      </w:r>
      <w:r w:rsidRPr="000C5921">
        <w:rPr>
          <w:szCs w:val="22"/>
        </w:rPr>
        <w:tab/>
        <w:t xml:space="preserve"> </w:t>
      </w:r>
      <w:r w:rsidRPr="000C5921">
        <w:rPr>
          <w:szCs w:val="22"/>
        </w:rPr>
        <w:tab/>
      </w:r>
      <w:r w:rsidRPr="000C5921">
        <w:rPr>
          <w:szCs w:val="22"/>
        </w:rPr>
        <w:tab/>
      </w:r>
      <w:r w:rsidR="003E6B95">
        <w:rPr>
          <w:szCs w:val="22"/>
        </w:rPr>
        <w:t>Vodohospodářský rozvoj a výstavba</w:t>
      </w:r>
    </w:p>
    <w:p w14:paraId="794B90E4" w14:textId="77777777" w:rsidR="007343AB" w:rsidRDefault="007343AB" w:rsidP="007343AB">
      <w:pPr>
        <w:autoSpaceDE w:val="0"/>
        <w:autoSpaceDN w:val="0"/>
        <w:adjustRightInd w:val="0"/>
        <w:ind w:firstLine="426"/>
        <w:rPr>
          <w:i/>
          <w:szCs w:val="22"/>
        </w:rPr>
      </w:pPr>
    </w:p>
    <w:p w14:paraId="63027EDA" w14:textId="77777777" w:rsidR="007343AB" w:rsidRPr="00253631" w:rsidRDefault="007343AB" w:rsidP="007343AB">
      <w:pPr>
        <w:autoSpaceDE w:val="0"/>
        <w:autoSpaceDN w:val="0"/>
        <w:adjustRightInd w:val="0"/>
        <w:ind w:firstLine="426"/>
        <w:rPr>
          <w:rFonts w:cs="Arial"/>
          <w:b/>
          <w:i/>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p w14:paraId="71C94D21" w14:textId="77777777" w:rsidR="007343AB" w:rsidRPr="00923691" w:rsidRDefault="007343AB" w:rsidP="007343AB">
      <w:pPr>
        <w:tabs>
          <w:tab w:val="left" w:pos="4820"/>
          <w:tab w:val="right" w:pos="9049"/>
        </w:tabs>
        <w:autoSpaceDE w:val="0"/>
        <w:autoSpaceDN w:val="0"/>
        <w:adjustRightInd w:val="0"/>
        <w:spacing w:line="300" w:lineRule="atLeast"/>
        <w:ind w:firstLine="426"/>
        <w:rPr>
          <w:rFonts w:cs="Arial"/>
          <w:i/>
          <w:szCs w:val="22"/>
        </w:rPr>
      </w:pPr>
      <w:r w:rsidRPr="00923691">
        <w:rPr>
          <w:rFonts w:cs="Arial"/>
          <w:i/>
          <w:szCs w:val="22"/>
        </w:rPr>
        <w:tab/>
      </w:r>
    </w:p>
    <w:p w14:paraId="3E0F6F47" w14:textId="68AA7F02" w:rsidR="009D1181" w:rsidRDefault="009D1181" w:rsidP="0063029C">
      <w:pPr>
        <w:autoSpaceDE w:val="0"/>
        <w:autoSpaceDN w:val="0"/>
        <w:adjustRightInd w:val="0"/>
        <w:ind w:firstLine="426"/>
        <w:rPr>
          <w:rFonts w:cs="Arial"/>
          <w:szCs w:val="22"/>
        </w:rPr>
      </w:pPr>
    </w:p>
    <w:sectPr w:rsidR="009D1181" w:rsidSect="00210884">
      <w:footerReference w:type="default" r:id="rId9"/>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FB494" w14:textId="77777777" w:rsidR="00921FE2" w:rsidRDefault="00921FE2">
      <w:r>
        <w:separator/>
      </w:r>
    </w:p>
  </w:endnote>
  <w:endnote w:type="continuationSeparator" w:id="0">
    <w:p w14:paraId="44336C97" w14:textId="77777777" w:rsidR="00921FE2" w:rsidRDefault="0092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485159" w:rsidRPr="008D51A5" w:rsidRDefault="00485159">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485159" w:rsidRPr="008D51A5" w:rsidRDefault="00485159" w:rsidP="00476A4A">
    <w:pPr>
      <w:pStyle w:val="Zpat"/>
      <w:jc w:val="right"/>
      <w:rPr>
        <w:rFonts w:cs="Arial"/>
        <w:sz w:val="18"/>
        <w:szCs w:val="18"/>
      </w:rPr>
    </w:pPr>
  </w:p>
  <w:p w14:paraId="5EB11CF3" w14:textId="77777777" w:rsidR="00485159" w:rsidRDefault="00485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448C9" w14:textId="77777777" w:rsidR="00921FE2" w:rsidRDefault="00921FE2">
      <w:r>
        <w:separator/>
      </w:r>
    </w:p>
  </w:footnote>
  <w:footnote w:type="continuationSeparator" w:id="0">
    <w:p w14:paraId="73C74544" w14:textId="77777777" w:rsidR="00921FE2" w:rsidRDefault="00921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A00F61"/>
    <w:multiLevelType w:val="hybridMultilevel"/>
    <w:tmpl w:val="2936623A"/>
    <w:lvl w:ilvl="0" w:tplc="439C2156">
      <w:start w:val="1"/>
      <w:numFmt w:val="decimal"/>
      <w:lvlText w:val="%1)"/>
      <w:lvlJc w:val="left"/>
      <w:pPr>
        <w:ind w:left="720" w:hanging="360"/>
      </w:pPr>
      <w:rPr>
        <w:rFonts w:ascii="Helv" w:hAnsi="Helv"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0"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1"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2"/>
  </w:num>
  <w:num w:numId="3">
    <w:abstractNumId w:val="13"/>
  </w:num>
  <w:num w:numId="4">
    <w:abstractNumId w:val="11"/>
  </w:num>
  <w:num w:numId="5">
    <w:abstractNumId w:val="3"/>
  </w:num>
  <w:num w:numId="6">
    <w:abstractNumId w:val="1"/>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0"/>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080A"/>
    <w:rsid w:val="000728FC"/>
    <w:rsid w:val="00072CA0"/>
    <w:rsid w:val="000768C5"/>
    <w:rsid w:val="00081614"/>
    <w:rsid w:val="00083E5A"/>
    <w:rsid w:val="00095BAD"/>
    <w:rsid w:val="000C512F"/>
    <w:rsid w:val="000C6972"/>
    <w:rsid w:val="000D1260"/>
    <w:rsid w:val="000D2A9F"/>
    <w:rsid w:val="000F1477"/>
    <w:rsid w:val="001006ED"/>
    <w:rsid w:val="00100B1F"/>
    <w:rsid w:val="00103840"/>
    <w:rsid w:val="001043DE"/>
    <w:rsid w:val="001059B3"/>
    <w:rsid w:val="00106A6D"/>
    <w:rsid w:val="00113D9A"/>
    <w:rsid w:val="00117A49"/>
    <w:rsid w:val="001251EF"/>
    <w:rsid w:val="00126B34"/>
    <w:rsid w:val="00131488"/>
    <w:rsid w:val="00132F6E"/>
    <w:rsid w:val="00143B8D"/>
    <w:rsid w:val="0014618D"/>
    <w:rsid w:val="0015406B"/>
    <w:rsid w:val="0015732F"/>
    <w:rsid w:val="00160643"/>
    <w:rsid w:val="00161E22"/>
    <w:rsid w:val="00162FED"/>
    <w:rsid w:val="00163376"/>
    <w:rsid w:val="00166045"/>
    <w:rsid w:val="00171631"/>
    <w:rsid w:val="00174636"/>
    <w:rsid w:val="001749C3"/>
    <w:rsid w:val="00185265"/>
    <w:rsid w:val="00195227"/>
    <w:rsid w:val="001A1BF6"/>
    <w:rsid w:val="001A47CD"/>
    <w:rsid w:val="001A6617"/>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1AB9"/>
    <w:rsid w:val="00217B50"/>
    <w:rsid w:val="00223528"/>
    <w:rsid w:val="00224C74"/>
    <w:rsid w:val="002270FD"/>
    <w:rsid w:val="002328D7"/>
    <w:rsid w:val="002329A3"/>
    <w:rsid w:val="00235203"/>
    <w:rsid w:val="00237E3C"/>
    <w:rsid w:val="00240920"/>
    <w:rsid w:val="00240D9F"/>
    <w:rsid w:val="00240DC4"/>
    <w:rsid w:val="00240F1F"/>
    <w:rsid w:val="00242CDA"/>
    <w:rsid w:val="00242D51"/>
    <w:rsid w:val="00247501"/>
    <w:rsid w:val="00252759"/>
    <w:rsid w:val="00254EF8"/>
    <w:rsid w:val="0025777F"/>
    <w:rsid w:val="00257ED8"/>
    <w:rsid w:val="00261F8F"/>
    <w:rsid w:val="0026742F"/>
    <w:rsid w:val="00267C15"/>
    <w:rsid w:val="0027304E"/>
    <w:rsid w:val="002738A3"/>
    <w:rsid w:val="00275482"/>
    <w:rsid w:val="00277504"/>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2B32"/>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B6CCB"/>
    <w:rsid w:val="003C303F"/>
    <w:rsid w:val="003C56D1"/>
    <w:rsid w:val="003D6285"/>
    <w:rsid w:val="003D75A6"/>
    <w:rsid w:val="003E6B95"/>
    <w:rsid w:val="003F236C"/>
    <w:rsid w:val="00404FA3"/>
    <w:rsid w:val="004100F6"/>
    <w:rsid w:val="00411824"/>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5159"/>
    <w:rsid w:val="00487108"/>
    <w:rsid w:val="00487F0A"/>
    <w:rsid w:val="004919DA"/>
    <w:rsid w:val="00492030"/>
    <w:rsid w:val="00493010"/>
    <w:rsid w:val="00495C0F"/>
    <w:rsid w:val="004A1658"/>
    <w:rsid w:val="004A2FD4"/>
    <w:rsid w:val="004A4786"/>
    <w:rsid w:val="004A4A8A"/>
    <w:rsid w:val="004A5F1C"/>
    <w:rsid w:val="004B6B87"/>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E42"/>
    <w:rsid w:val="0050601E"/>
    <w:rsid w:val="00507E73"/>
    <w:rsid w:val="00522424"/>
    <w:rsid w:val="0052371F"/>
    <w:rsid w:val="0052468C"/>
    <w:rsid w:val="005257D4"/>
    <w:rsid w:val="00527558"/>
    <w:rsid w:val="00531101"/>
    <w:rsid w:val="005318B1"/>
    <w:rsid w:val="0053391A"/>
    <w:rsid w:val="005368F8"/>
    <w:rsid w:val="0055206D"/>
    <w:rsid w:val="00555D5C"/>
    <w:rsid w:val="00561238"/>
    <w:rsid w:val="00566190"/>
    <w:rsid w:val="00570C17"/>
    <w:rsid w:val="00576944"/>
    <w:rsid w:val="0058265B"/>
    <w:rsid w:val="00583CD8"/>
    <w:rsid w:val="0058552C"/>
    <w:rsid w:val="00590B52"/>
    <w:rsid w:val="00590FCA"/>
    <w:rsid w:val="00594B1E"/>
    <w:rsid w:val="005A6E12"/>
    <w:rsid w:val="005B677D"/>
    <w:rsid w:val="005C2251"/>
    <w:rsid w:val="005C3E55"/>
    <w:rsid w:val="005C644A"/>
    <w:rsid w:val="005D5110"/>
    <w:rsid w:val="005E2FD1"/>
    <w:rsid w:val="005F18F6"/>
    <w:rsid w:val="005F1F2B"/>
    <w:rsid w:val="00605814"/>
    <w:rsid w:val="0060753C"/>
    <w:rsid w:val="00610BB5"/>
    <w:rsid w:val="0061213B"/>
    <w:rsid w:val="00617CEC"/>
    <w:rsid w:val="00625B22"/>
    <w:rsid w:val="00625D84"/>
    <w:rsid w:val="0062654F"/>
    <w:rsid w:val="0063029C"/>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334"/>
    <w:rsid w:val="006977B4"/>
    <w:rsid w:val="00697A3F"/>
    <w:rsid w:val="006A0097"/>
    <w:rsid w:val="006A0BD5"/>
    <w:rsid w:val="006A58B6"/>
    <w:rsid w:val="006A7E38"/>
    <w:rsid w:val="006C239C"/>
    <w:rsid w:val="006C2E78"/>
    <w:rsid w:val="006C3561"/>
    <w:rsid w:val="006C3692"/>
    <w:rsid w:val="006C5F61"/>
    <w:rsid w:val="006C602E"/>
    <w:rsid w:val="006D0F7D"/>
    <w:rsid w:val="006D3D75"/>
    <w:rsid w:val="006D7E4D"/>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068E"/>
    <w:rsid w:val="007317EB"/>
    <w:rsid w:val="007343AB"/>
    <w:rsid w:val="00744967"/>
    <w:rsid w:val="00755BCA"/>
    <w:rsid w:val="00762E4F"/>
    <w:rsid w:val="00767730"/>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D6628"/>
    <w:rsid w:val="007E1923"/>
    <w:rsid w:val="007E1C81"/>
    <w:rsid w:val="007E1E43"/>
    <w:rsid w:val="007E2B0A"/>
    <w:rsid w:val="007E2EA8"/>
    <w:rsid w:val="007E33C1"/>
    <w:rsid w:val="007E7D80"/>
    <w:rsid w:val="007F2D48"/>
    <w:rsid w:val="00800E6D"/>
    <w:rsid w:val="00820923"/>
    <w:rsid w:val="00822518"/>
    <w:rsid w:val="00822F3C"/>
    <w:rsid w:val="00824A92"/>
    <w:rsid w:val="0082518C"/>
    <w:rsid w:val="00830F51"/>
    <w:rsid w:val="0083316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5F58"/>
    <w:rsid w:val="008D773C"/>
    <w:rsid w:val="008D78CB"/>
    <w:rsid w:val="008D79EB"/>
    <w:rsid w:val="008E004D"/>
    <w:rsid w:val="008E3236"/>
    <w:rsid w:val="008F1600"/>
    <w:rsid w:val="008F596E"/>
    <w:rsid w:val="00901BB2"/>
    <w:rsid w:val="00903544"/>
    <w:rsid w:val="009038A4"/>
    <w:rsid w:val="00903EF6"/>
    <w:rsid w:val="009068C5"/>
    <w:rsid w:val="00907AEB"/>
    <w:rsid w:val="00914903"/>
    <w:rsid w:val="00915416"/>
    <w:rsid w:val="00921FE2"/>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5063"/>
    <w:rsid w:val="009D78F9"/>
    <w:rsid w:val="009F2D0C"/>
    <w:rsid w:val="009F4251"/>
    <w:rsid w:val="009F42F0"/>
    <w:rsid w:val="009F4727"/>
    <w:rsid w:val="009F6E2C"/>
    <w:rsid w:val="00A0137D"/>
    <w:rsid w:val="00A0281B"/>
    <w:rsid w:val="00A057BF"/>
    <w:rsid w:val="00A058DF"/>
    <w:rsid w:val="00A075C1"/>
    <w:rsid w:val="00A1080C"/>
    <w:rsid w:val="00A12F35"/>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0D53"/>
    <w:rsid w:val="00AC2456"/>
    <w:rsid w:val="00AC2936"/>
    <w:rsid w:val="00AC4112"/>
    <w:rsid w:val="00AC7C31"/>
    <w:rsid w:val="00AD70F8"/>
    <w:rsid w:val="00AD7965"/>
    <w:rsid w:val="00AE192E"/>
    <w:rsid w:val="00AE33C4"/>
    <w:rsid w:val="00AF3C6E"/>
    <w:rsid w:val="00AF46C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22"/>
    <w:rsid w:val="00B56AAB"/>
    <w:rsid w:val="00B60679"/>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B6724"/>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2312"/>
    <w:rsid w:val="00C34E04"/>
    <w:rsid w:val="00C36351"/>
    <w:rsid w:val="00C42299"/>
    <w:rsid w:val="00C422B1"/>
    <w:rsid w:val="00C53D2F"/>
    <w:rsid w:val="00C575A4"/>
    <w:rsid w:val="00C63F88"/>
    <w:rsid w:val="00C6451A"/>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57A86"/>
    <w:rsid w:val="00D671C0"/>
    <w:rsid w:val="00D72B6A"/>
    <w:rsid w:val="00D74A50"/>
    <w:rsid w:val="00D76881"/>
    <w:rsid w:val="00D84A4D"/>
    <w:rsid w:val="00DA2CAA"/>
    <w:rsid w:val="00DA3527"/>
    <w:rsid w:val="00DA46ED"/>
    <w:rsid w:val="00DA4F77"/>
    <w:rsid w:val="00DA512A"/>
    <w:rsid w:val="00DA5A80"/>
    <w:rsid w:val="00DA7663"/>
    <w:rsid w:val="00DA7DA1"/>
    <w:rsid w:val="00DB3F13"/>
    <w:rsid w:val="00DB6FF5"/>
    <w:rsid w:val="00DC0C16"/>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06EB"/>
    <w:rsid w:val="00E6189E"/>
    <w:rsid w:val="00E61919"/>
    <w:rsid w:val="00E623BD"/>
    <w:rsid w:val="00E648D5"/>
    <w:rsid w:val="00E754C9"/>
    <w:rsid w:val="00E7626D"/>
    <w:rsid w:val="00E7713D"/>
    <w:rsid w:val="00E83007"/>
    <w:rsid w:val="00E90ABB"/>
    <w:rsid w:val="00E93116"/>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0B27"/>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C2105"/>
    <w:rsid w:val="00FC3E1B"/>
    <w:rsid w:val="00FD4151"/>
    <w:rsid w:val="00FD4AB5"/>
    <w:rsid w:val="00FD5E7D"/>
    <w:rsid w:val="00FE10D5"/>
    <w:rsid w:val="00FE1C85"/>
    <w:rsid w:val="00FE4AE9"/>
    <w:rsid w:val="00FE5445"/>
    <w:rsid w:val="00FF0439"/>
    <w:rsid w:val="00FF05B5"/>
    <w:rsid w:val="00FF57EB"/>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362512075">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4435</Words>
  <Characters>26173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30547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Samková Kamila</cp:lastModifiedBy>
  <cp:revision>4</cp:revision>
  <cp:lastPrinted>2019-10-09T08:09:00Z</cp:lastPrinted>
  <dcterms:created xsi:type="dcterms:W3CDTF">2022-08-31T06:34:00Z</dcterms:created>
  <dcterms:modified xsi:type="dcterms:W3CDTF">2022-08-31T06:35:00Z</dcterms:modified>
</cp:coreProperties>
</file>