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BAC94" w14:textId="3C82B8AF" w:rsidR="00984DA2" w:rsidRPr="004041FA" w:rsidRDefault="00984DA2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1FA">
        <w:rPr>
          <w:rFonts w:ascii="Times New Roman" w:hAnsi="Times New Roman"/>
          <w:b/>
          <w:bCs/>
          <w:sz w:val="28"/>
          <w:szCs w:val="28"/>
        </w:rPr>
        <w:t xml:space="preserve">Dodatek č. </w:t>
      </w:r>
      <w:r w:rsidR="006D0F44">
        <w:rPr>
          <w:rFonts w:ascii="Times New Roman" w:hAnsi="Times New Roman"/>
          <w:b/>
          <w:bCs/>
          <w:sz w:val="28"/>
          <w:szCs w:val="28"/>
        </w:rPr>
        <w:t>2</w:t>
      </w:r>
      <w:r w:rsidRPr="004041FA">
        <w:rPr>
          <w:rFonts w:ascii="Times New Roman" w:hAnsi="Times New Roman"/>
          <w:b/>
          <w:bCs/>
          <w:sz w:val="28"/>
          <w:szCs w:val="28"/>
        </w:rPr>
        <w:t xml:space="preserve"> k </w:t>
      </w:r>
    </w:p>
    <w:p w14:paraId="064B6DA0" w14:textId="66E03527" w:rsidR="00313763" w:rsidRPr="004041FA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1FA">
        <w:rPr>
          <w:rFonts w:ascii="Times New Roman" w:hAnsi="Times New Roman"/>
          <w:b/>
          <w:bCs/>
          <w:sz w:val="28"/>
          <w:szCs w:val="28"/>
        </w:rPr>
        <w:t>Rámcov</w:t>
      </w:r>
      <w:r w:rsidR="00984DA2" w:rsidRPr="004041FA">
        <w:rPr>
          <w:rFonts w:ascii="Times New Roman" w:hAnsi="Times New Roman"/>
          <w:b/>
          <w:bCs/>
          <w:sz w:val="28"/>
          <w:szCs w:val="28"/>
        </w:rPr>
        <w:t>é smlouvě</w:t>
      </w:r>
      <w:r w:rsidRPr="004041FA">
        <w:rPr>
          <w:rFonts w:ascii="Times New Roman" w:hAnsi="Times New Roman"/>
          <w:b/>
          <w:bCs/>
          <w:sz w:val="28"/>
          <w:szCs w:val="28"/>
        </w:rPr>
        <w:t xml:space="preserve"> o zajištění ubytování</w:t>
      </w:r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20301B03" w:rsidR="00313763" w:rsidRPr="00984DA2" w:rsidRDefault="005F12C2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Ing. Petr Kulhánek, hejtman</w:t>
      </w:r>
    </w:p>
    <w:p w14:paraId="7102899A" w14:textId="7F426FED" w:rsidR="00313763" w:rsidRPr="00984DA2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se sídlem: </w:t>
      </w:r>
      <w:r w:rsidR="00984DA2">
        <w:rPr>
          <w:rFonts w:ascii="Times New Roman" w:hAnsi="Times New Roman"/>
        </w:rPr>
        <w:t xml:space="preserve">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>Závodní 353/88, 360 06 Karlovy Vary</w:t>
      </w:r>
    </w:p>
    <w:p w14:paraId="0965CB97" w14:textId="495AF21F" w:rsidR="00313763" w:rsidRPr="00984DA2" w:rsidRDefault="00313763" w:rsidP="00984DA2">
      <w:pPr>
        <w:pStyle w:val="Odstavecseseznamem1"/>
        <w:spacing w:after="0" w:line="240" w:lineRule="auto"/>
        <w:ind w:left="2832" w:hanging="2832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zastoupený</w:t>
      </w:r>
      <w:r w:rsidR="00B44BF6" w:rsidRPr="00984DA2">
        <w:rPr>
          <w:rFonts w:ascii="Times New Roman" w:hAnsi="Times New Roman"/>
        </w:rPr>
        <w:t xml:space="preserve">: </w:t>
      </w:r>
      <w:r w:rsidR="00947D49"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</w:r>
      <w:r w:rsidR="005F12C2">
        <w:rPr>
          <w:rFonts w:ascii="Times New Roman" w:hAnsi="Times New Roman"/>
        </w:rPr>
        <w:t>odborem správa majetku Krajského úřadu Karlovarského kraje, z</w:t>
      </w:r>
      <w:r w:rsidR="00801C56">
        <w:rPr>
          <w:rFonts w:ascii="Times New Roman" w:hAnsi="Times New Roman"/>
        </w:rPr>
        <w:t>a</w:t>
      </w:r>
      <w:r w:rsidR="005F12C2">
        <w:rPr>
          <w:rFonts w:ascii="Times New Roman" w:hAnsi="Times New Roman"/>
        </w:rPr>
        <w:t xml:space="preserve"> který jedná </w:t>
      </w:r>
      <w:r w:rsidR="00984DA2">
        <w:rPr>
          <w:rFonts w:ascii="Times New Roman" w:hAnsi="Times New Roman"/>
        </w:rPr>
        <w:t>B</w:t>
      </w:r>
      <w:r w:rsidR="00761E31" w:rsidRPr="00984DA2">
        <w:rPr>
          <w:rFonts w:ascii="Times New Roman" w:hAnsi="Times New Roman"/>
        </w:rPr>
        <w:t>c. Olg</w:t>
      </w:r>
      <w:r w:rsidR="005F12C2">
        <w:rPr>
          <w:rFonts w:ascii="Times New Roman" w:hAnsi="Times New Roman"/>
        </w:rPr>
        <w:t>a</w:t>
      </w:r>
      <w:r w:rsidR="00761E31" w:rsidRPr="00984DA2">
        <w:rPr>
          <w:rFonts w:ascii="Times New Roman" w:hAnsi="Times New Roman"/>
        </w:rPr>
        <w:t xml:space="preserve"> Vokáčov</w:t>
      </w:r>
      <w:r w:rsidR="005F12C2">
        <w:rPr>
          <w:rFonts w:ascii="Times New Roman" w:hAnsi="Times New Roman"/>
        </w:rPr>
        <w:t>á</w:t>
      </w:r>
      <w:r w:rsidR="00761E31" w:rsidRPr="00984DA2">
        <w:rPr>
          <w:rFonts w:ascii="Times New Roman" w:hAnsi="Times New Roman"/>
        </w:rPr>
        <w:t>, vedoucí o</w:t>
      </w:r>
      <w:r w:rsidR="00984DA2">
        <w:rPr>
          <w:rFonts w:ascii="Times New Roman" w:hAnsi="Times New Roman"/>
        </w:rPr>
        <w:t>dboru správa majetku Krajského ú</w:t>
      </w:r>
      <w:r w:rsidR="00761E31" w:rsidRPr="00984DA2">
        <w:rPr>
          <w:rFonts w:ascii="Times New Roman" w:hAnsi="Times New Roman"/>
        </w:rPr>
        <w:t xml:space="preserve">řadu Karlovarského kraje na základě </w:t>
      </w:r>
      <w:r w:rsidR="005F12C2">
        <w:rPr>
          <w:rFonts w:ascii="Times New Roman" w:hAnsi="Times New Roman"/>
        </w:rPr>
        <w:t>pověření hejtmana</w:t>
      </w:r>
      <w:r w:rsidR="00761E31" w:rsidRPr="00984DA2">
        <w:rPr>
          <w:rFonts w:ascii="Times New Roman" w:hAnsi="Times New Roman"/>
        </w:rPr>
        <w:t xml:space="preserve"> ze dne 2</w:t>
      </w:r>
      <w:r w:rsidR="005F12C2">
        <w:rPr>
          <w:rFonts w:ascii="Times New Roman" w:hAnsi="Times New Roman"/>
        </w:rPr>
        <w:t>7</w:t>
      </w:r>
      <w:r w:rsidR="00761E31" w:rsidRPr="00984DA2">
        <w:rPr>
          <w:rFonts w:ascii="Times New Roman" w:hAnsi="Times New Roman"/>
        </w:rPr>
        <w:t>.0</w:t>
      </w:r>
      <w:r w:rsidR="005F12C2">
        <w:rPr>
          <w:rFonts w:ascii="Times New Roman" w:hAnsi="Times New Roman"/>
        </w:rPr>
        <w:t>7</w:t>
      </w:r>
      <w:r w:rsidR="00761E31" w:rsidRPr="00984DA2">
        <w:rPr>
          <w:rFonts w:ascii="Times New Roman" w:hAnsi="Times New Roman"/>
        </w:rPr>
        <w:t>.2022</w:t>
      </w:r>
      <w:r w:rsidR="005F12C2">
        <w:rPr>
          <w:rFonts w:ascii="Times New Roman" w:hAnsi="Times New Roman"/>
        </w:rPr>
        <w:t>, č. j. KK-62580/22</w:t>
      </w:r>
    </w:p>
    <w:p w14:paraId="725A9E45" w14:textId="489F84E8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>K</w:t>
      </w:r>
      <w:r w:rsidR="00B44BF6" w:rsidRPr="00984DA2">
        <w:rPr>
          <w:rFonts w:ascii="Times New Roman" w:hAnsi="Times New Roman"/>
        </w:rPr>
        <w:t>omerční banka, a.s.</w:t>
      </w:r>
    </w:p>
    <w:p w14:paraId="1976A0F3" w14:textId="3903D0F2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27-5622800267/0100</w:t>
      </w:r>
    </w:p>
    <w:p w14:paraId="770942B2" w14:textId="2ABA969E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Československá obchodní banka, a.</w:t>
      </w:r>
      <w:r w:rsidR="006D4DC4">
        <w:rPr>
          <w:rFonts w:ascii="Times New Roman" w:hAnsi="Times New Roman"/>
        </w:rPr>
        <w:t xml:space="preserve"> </w:t>
      </w:r>
      <w:r w:rsidR="00B44BF6" w:rsidRPr="00984DA2">
        <w:rPr>
          <w:rFonts w:ascii="Times New Roman" w:hAnsi="Times New Roman"/>
        </w:rPr>
        <w:t>s.</w:t>
      </w:r>
    </w:p>
    <w:p w14:paraId="39509E40" w14:textId="1262594B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197889578/0300</w:t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4D3D331" w14:textId="4CA64359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Česká spořitelna, a.s.</w:t>
      </w:r>
    </w:p>
    <w:p w14:paraId="2D59E5C1" w14:textId="6A579575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7613272/0800</w:t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CCFE69E" w14:textId="4B84042F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PPF banka a.s.</w:t>
      </w:r>
    </w:p>
    <w:p w14:paraId="7ECF1C81" w14:textId="50BAD7FB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2022990024/6000</w:t>
      </w:r>
    </w:p>
    <w:p w14:paraId="38FCDFA6" w14:textId="42C5098C" w:rsidR="00313763" w:rsidRPr="00984DA2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kontaktní osoba</w:t>
      </w:r>
      <w:r w:rsidR="00947D49" w:rsidRPr="00984DA2">
        <w:rPr>
          <w:rFonts w:ascii="Times New Roman" w:hAnsi="Times New Roman"/>
        </w:rPr>
        <w:t>:</w:t>
      </w:r>
      <w:r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 xml:space="preserve">Ing. </w:t>
      </w:r>
      <w:r w:rsidR="00984DA2" w:rsidRPr="00984DA2">
        <w:rPr>
          <w:rFonts w:ascii="Times New Roman" w:hAnsi="Times New Roman"/>
        </w:rPr>
        <w:t>Radim Adamec</w:t>
      </w:r>
    </w:p>
    <w:p w14:paraId="3619CB07" w14:textId="50F7AAC8" w:rsidR="00947D49" w:rsidRPr="00984DA2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984DA2">
        <w:rPr>
          <w:rFonts w:ascii="Times New Roman" w:hAnsi="Times New Roman"/>
          <w:bCs/>
        </w:rPr>
        <w:t>(dále jen „objednatel“)</w:t>
      </w:r>
    </w:p>
    <w:p w14:paraId="1E8263BF" w14:textId="77777777" w:rsidR="003D3F79" w:rsidRPr="00984DA2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581CC1DD" w14:textId="42E9CDA1" w:rsidR="00313763" w:rsidRPr="00984DA2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984DA2">
        <w:rPr>
          <w:rFonts w:ascii="Times New Roman" w:hAnsi="Times New Roman"/>
          <w:bCs/>
        </w:rPr>
        <w:t>a</w:t>
      </w:r>
    </w:p>
    <w:p w14:paraId="62461DF7" w14:textId="77777777" w:rsidR="00313763" w:rsidRPr="00984DA2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</w:p>
    <w:p w14:paraId="654E7A88" w14:textId="77777777" w:rsidR="001571BC" w:rsidRPr="00FB3C0D" w:rsidRDefault="001571BC" w:rsidP="001571BC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proofErr w:type="spellStart"/>
      <w:r>
        <w:rPr>
          <w:rFonts w:ascii="Times New Roman" w:hAnsi="Times New Roman"/>
          <w:b/>
          <w:sz w:val="24"/>
          <w:szCs w:val="26"/>
        </w:rPr>
        <w:t>LiSS</w:t>
      </w:r>
      <w:proofErr w:type="spellEnd"/>
      <w:r>
        <w:rPr>
          <w:rFonts w:ascii="Times New Roman" w:hAnsi="Times New Roman"/>
          <w:b/>
          <w:sz w:val="24"/>
          <w:szCs w:val="26"/>
        </w:rPr>
        <w:t xml:space="preserve"> Group, s.r.o.</w:t>
      </w:r>
    </w:p>
    <w:p w14:paraId="0EBFAD2B" w14:textId="77777777" w:rsidR="001571BC" w:rsidRPr="00E64203" w:rsidRDefault="001571BC" w:rsidP="001571BC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>Kolmá 802/20, 36001 Karlovy Vary</w:t>
      </w:r>
    </w:p>
    <w:p w14:paraId="6A630477" w14:textId="77777777" w:rsidR="001571BC" w:rsidRDefault="001571BC" w:rsidP="001571BC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>
        <w:rPr>
          <w:rFonts w:ascii="Times New Roman" w:hAnsi="Times New Roman"/>
          <w:sz w:val="24"/>
          <w:szCs w:val="26"/>
        </w:rPr>
        <w:t>ý:</w:t>
      </w:r>
      <w:r>
        <w:rPr>
          <w:rFonts w:ascii="Times New Roman" w:hAnsi="Times New Roman"/>
          <w:sz w:val="24"/>
          <w:szCs w:val="26"/>
        </w:rPr>
        <w:tab/>
        <w:t xml:space="preserve">Alexej </w:t>
      </w:r>
      <w:proofErr w:type="spellStart"/>
      <w:r>
        <w:rPr>
          <w:rFonts w:ascii="Times New Roman" w:hAnsi="Times New Roman"/>
          <w:sz w:val="24"/>
          <w:szCs w:val="26"/>
        </w:rPr>
        <w:t>Licharev</w:t>
      </w:r>
      <w:proofErr w:type="spellEnd"/>
    </w:p>
    <w:p w14:paraId="73AF2BC2" w14:textId="77777777" w:rsidR="001571BC" w:rsidRPr="00E64203" w:rsidRDefault="001571BC" w:rsidP="001571BC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IČ</w:t>
      </w:r>
      <w:r>
        <w:rPr>
          <w:rFonts w:ascii="Times New Roman" w:hAnsi="Times New Roman"/>
          <w:sz w:val="24"/>
          <w:szCs w:val="26"/>
        </w:rPr>
        <w:t>O:</w:t>
      </w:r>
      <w:r>
        <w:rPr>
          <w:rFonts w:ascii="Times New Roman" w:hAnsi="Times New Roman"/>
          <w:sz w:val="24"/>
          <w:szCs w:val="26"/>
        </w:rPr>
        <w:tab/>
        <w:t>25243870</w:t>
      </w:r>
    </w:p>
    <w:p w14:paraId="222EAC36" w14:textId="77777777" w:rsidR="001571BC" w:rsidRDefault="001571BC" w:rsidP="001571BC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bankovní spojení: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proofErr w:type="spellStart"/>
      <w:r>
        <w:rPr>
          <w:rFonts w:ascii="Times New Roman" w:hAnsi="Times New Roman"/>
          <w:sz w:val="24"/>
          <w:szCs w:val="26"/>
        </w:rPr>
        <w:t>Raiffeisenbank</w:t>
      </w:r>
      <w:proofErr w:type="spellEnd"/>
      <w:r>
        <w:rPr>
          <w:rFonts w:ascii="Times New Roman" w:hAnsi="Times New Roman"/>
          <w:sz w:val="24"/>
          <w:szCs w:val="26"/>
        </w:rPr>
        <w:t>, a.s.</w:t>
      </w:r>
    </w:p>
    <w:p w14:paraId="73915B78" w14:textId="77777777" w:rsidR="001571BC" w:rsidRDefault="001571BC" w:rsidP="001571BC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>
        <w:rPr>
          <w:rFonts w:ascii="Times New Roman" w:hAnsi="Times New Roman"/>
          <w:sz w:val="24"/>
          <w:szCs w:val="26"/>
        </w:rPr>
        <w:t>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>1093016435/5500</w:t>
      </w:r>
    </w:p>
    <w:p w14:paraId="12872842" w14:textId="2A6F1237" w:rsidR="003B79DE" w:rsidRPr="003D7A7B" w:rsidRDefault="001571BC" w:rsidP="001571B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6"/>
        </w:rPr>
        <w:t>kontaktní osoba: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 xml:space="preserve">Alexej </w:t>
      </w:r>
      <w:proofErr w:type="spellStart"/>
      <w:r>
        <w:rPr>
          <w:rFonts w:ascii="Times New Roman" w:hAnsi="Times New Roman"/>
          <w:sz w:val="24"/>
          <w:szCs w:val="26"/>
        </w:rPr>
        <w:t>Licharev</w:t>
      </w:r>
      <w:proofErr w:type="spellEnd"/>
    </w:p>
    <w:p w14:paraId="6712BAC7" w14:textId="583AC8BB" w:rsidR="00313763" w:rsidRPr="003D7A7B" w:rsidRDefault="00947D49" w:rsidP="00313763">
      <w:pPr>
        <w:spacing w:after="0" w:line="240" w:lineRule="auto"/>
        <w:rPr>
          <w:rFonts w:ascii="Times New Roman" w:hAnsi="Times New Roman"/>
        </w:rPr>
      </w:pPr>
      <w:r w:rsidRPr="003D7A7B">
        <w:rPr>
          <w:rFonts w:ascii="Times New Roman" w:hAnsi="Times New Roman"/>
        </w:rPr>
        <w:t>(</w:t>
      </w:r>
      <w:r w:rsidR="00313763" w:rsidRPr="003D7A7B">
        <w:rPr>
          <w:rFonts w:ascii="Times New Roman" w:hAnsi="Times New Roman"/>
        </w:rPr>
        <w:t>dále jen „</w:t>
      </w:r>
      <w:r w:rsidR="00313763" w:rsidRPr="003D7A7B">
        <w:rPr>
          <w:rFonts w:ascii="Times New Roman" w:hAnsi="Times New Roman"/>
          <w:iCs/>
        </w:rPr>
        <w:t>ubytovatel</w:t>
      </w:r>
      <w:r w:rsidR="00313763" w:rsidRPr="003D7A7B">
        <w:rPr>
          <w:rFonts w:ascii="Times New Roman" w:hAnsi="Times New Roman"/>
        </w:rPr>
        <w:t>“</w:t>
      </w:r>
      <w:r w:rsidRPr="003D7A7B">
        <w:rPr>
          <w:rFonts w:ascii="Times New Roman" w:hAnsi="Times New Roman"/>
        </w:rPr>
        <w:t>)</w:t>
      </w:r>
    </w:p>
    <w:p w14:paraId="394CDEFD" w14:textId="3030FB73" w:rsidR="00B44BF6" w:rsidRPr="0047016A" w:rsidRDefault="00B44BF6" w:rsidP="00313763">
      <w:pPr>
        <w:spacing w:after="0" w:line="240" w:lineRule="auto"/>
        <w:rPr>
          <w:rFonts w:ascii="Times New Roman" w:hAnsi="Times New Roman"/>
        </w:rPr>
      </w:pPr>
      <w:r w:rsidRPr="0047016A">
        <w:rPr>
          <w:rFonts w:ascii="Times New Roman" w:hAnsi="Times New Roman"/>
        </w:rPr>
        <w:t>(společně jako „smluvní strany“</w:t>
      </w:r>
      <w:r w:rsidR="00947D49" w:rsidRPr="0047016A">
        <w:rPr>
          <w:rFonts w:ascii="Times New Roman" w:hAnsi="Times New Roman"/>
        </w:rPr>
        <w:t>)</w:t>
      </w:r>
    </w:p>
    <w:p w14:paraId="4B0CE8BB" w14:textId="77777777" w:rsidR="00B44BF6" w:rsidRPr="00984DA2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</w:p>
    <w:p w14:paraId="59F2F35D" w14:textId="77777777" w:rsidR="007B26D4" w:rsidRPr="00984DA2" w:rsidRDefault="00313763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sjednávají a uzavírají v souladu se zák. č. 89/2012 Sb., občansk</w:t>
      </w:r>
      <w:r w:rsidR="00B44BF6" w:rsidRPr="00984DA2">
        <w:rPr>
          <w:rFonts w:ascii="Times New Roman" w:hAnsi="Times New Roman"/>
        </w:rPr>
        <w:t>ý</w:t>
      </w:r>
      <w:r w:rsidRPr="00984DA2">
        <w:rPr>
          <w:rFonts w:ascii="Times New Roman" w:hAnsi="Times New Roman"/>
        </w:rPr>
        <w:t xml:space="preserve"> zákoník, </w:t>
      </w:r>
      <w:r w:rsidR="00B44BF6" w:rsidRPr="00984DA2">
        <w:rPr>
          <w:rFonts w:ascii="Times New Roman" w:hAnsi="Times New Roman"/>
        </w:rPr>
        <w:t xml:space="preserve">ve znění pozdějších předpisů </w:t>
      </w:r>
    </w:p>
    <w:p w14:paraId="10FDD3FC" w14:textId="4F6F021B" w:rsidR="00B44BF6" w:rsidRPr="00984DA2" w:rsidRDefault="00984DA2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  <w:b/>
        </w:rPr>
        <w:t xml:space="preserve">dodatek č. </w:t>
      </w:r>
      <w:r w:rsidR="006D0F44">
        <w:rPr>
          <w:rFonts w:ascii="Times New Roman" w:hAnsi="Times New Roman"/>
          <w:b/>
        </w:rPr>
        <w:t>2</w:t>
      </w:r>
      <w:r w:rsidRPr="00984DA2">
        <w:rPr>
          <w:rFonts w:ascii="Times New Roman" w:hAnsi="Times New Roman"/>
          <w:b/>
        </w:rPr>
        <w:t xml:space="preserve"> k </w:t>
      </w:r>
      <w:r w:rsidR="00B44BF6" w:rsidRPr="00984DA2">
        <w:rPr>
          <w:rFonts w:ascii="Times New Roman" w:hAnsi="Times New Roman"/>
          <w:b/>
        </w:rPr>
        <w:t>rámcov</w:t>
      </w:r>
      <w:r w:rsidRPr="00984DA2">
        <w:rPr>
          <w:rFonts w:ascii="Times New Roman" w:hAnsi="Times New Roman"/>
          <w:b/>
        </w:rPr>
        <w:t>é</w:t>
      </w:r>
      <w:r w:rsidR="00B44BF6" w:rsidRPr="00984DA2">
        <w:rPr>
          <w:rFonts w:ascii="Times New Roman" w:hAnsi="Times New Roman"/>
          <w:b/>
        </w:rPr>
        <w:t xml:space="preserve"> smlouv</w:t>
      </w:r>
      <w:r w:rsidRPr="00984DA2">
        <w:rPr>
          <w:rFonts w:ascii="Times New Roman" w:hAnsi="Times New Roman"/>
          <w:b/>
        </w:rPr>
        <w:t>ě</w:t>
      </w:r>
      <w:r w:rsidR="00B44BF6" w:rsidRPr="00984DA2">
        <w:rPr>
          <w:rFonts w:ascii="Times New Roman" w:hAnsi="Times New Roman"/>
          <w:b/>
        </w:rPr>
        <w:t xml:space="preserve"> o zajištění ubytování</w:t>
      </w:r>
      <w:r w:rsidR="00B44BF6" w:rsidRPr="00984DA2">
        <w:rPr>
          <w:rFonts w:ascii="Times New Roman" w:hAnsi="Times New Roman"/>
        </w:rPr>
        <w:t xml:space="preserve"> </w:t>
      </w:r>
    </w:p>
    <w:p w14:paraId="3B2B4A03" w14:textId="08D0460D" w:rsidR="00313763" w:rsidRPr="00984DA2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(dále jen „</w:t>
      </w:r>
      <w:r w:rsidR="00984DA2" w:rsidRPr="00984DA2">
        <w:rPr>
          <w:rFonts w:ascii="Times New Roman" w:hAnsi="Times New Roman"/>
        </w:rPr>
        <w:t>dodatek</w:t>
      </w:r>
      <w:r w:rsidR="008447CE">
        <w:rPr>
          <w:rFonts w:ascii="Times New Roman" w:hAnsi="Times New Roman"/>
        </w:rPr>
        <w:t xml:space="preserve"> č. </w:t>
      </w:r>
      <w:r w:rsidR="006D0F44">
        <w:rPr>
          <w:rFonts w:ascii="Times New Roman" w:hAnsi="Times New Roman"/>
        </w:rPr>
        <w:t>2</w:t>
      </w:r>
      <w:r w:rsidRPr="00984DA2">
        <w:rPr>
          <w:rFonts w:ascii="Times New Roman" w:hAnsi="Times New Roman"/>
        </w:rPr>
        <w:t>“)</w:t>
      </w:r>
    </w:p>
    <w:p w14:paraId="06B5EB9D" w14:textId="77777777" w:rsidR="00313763" w:rsidRPr="00984DA2" w:rsidRDefault="00313763" w:rsidP="00313763">
      <w:pPr>
        <w:jc w:val="both"/>
        <w:textAlignment w:val="baseline"/>
        <w:rPr>
          <w:rFonts w:ascii="Segoe UI" w:hAnsi="Segoe UI" w:cs="Segoe UI"/>
          <w:lang w:eastAsia="cs-CZ"/>
        </w:rPr>
      </w:pPr>
      <w:r w:rsidRPr="00984DA2">
        <w:rPr>
          <w:rFonts w:ascii="Arial" w:hAnsi="Arial" w:cs="Arial"/>
          <w:lang w:eastAsia="cs-CZ"/>
        </w:rPr>
        <w:t> </w:t>
      </w:r>
    </w:p>
    <w:p w14:paraId="0C1C9F49" w14:textId="4F180E5F" w:rsidR="0031376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984DA2">
        <w:rPr>
          <w:rFonts w:ascii="Times New Roman" w:hAnsi="Times New Roman"/>
          <w:b/>
          <w:bCs/>
        </w:rPr>
        <w:t xml:space="preserve">Čl. </w:t>
      </w:r>
      <w:r w:rsidR="00313763" w:rsidRPr="00984DA2">
        <w:rPr>
          <w:rFonts w:ascii="Times New Roman" w:hAnsi="Times New Roman"/>
          <w:b/>
          <w:bCs/>
        </w:rPr>
        <w:t>I.</w:t>
      </w:r>
    </w:p>
    <w:p w14:paraId="68EC2694" w14:textId="72342049" w:rsidR="005F12C2" w:rsidRDefault="005F12C2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Preambule</w:t>
      </w:r>
    </w:p>
    <w:p w14:paraId="178E222D" w14:textId="6C01B945" w:rsidR="00E4632F" w:rsidRDefault="00DF0826" w:rsidP="00E4632F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</w:t>
      </w:r>
      <w:r w:rsidR="00FB36FA">
        <w:rPr>
          <w:rFonts w:ascii="Times New Roman" w:hAnsi="Times New Roman"/>
          <w:bCs/>
        </w:rPr>
        <w:t xml:space="preserve">měnou zákona č. 65/2022 Sb., o některých opatřeních v souvislosti s ozbrojeným konfliktem na území Ukrajiny vyvolaným invazí vojsk Ruské federace, ve znění pozdějších přepisů s účinností od </w:t>
      </w:r>
      <w:r w:rsidR="003358D7">
        <w:rPr>
          <w:rFonts w:ascii="Times New Roman" w:hAnsi="Times New Roman"/>
          <w:bCs/>
        </w:rPr>
        <w:t>30.06.2022 (zákon č. 198/2022 Sb., kterým se mění zákon o některých opatřeních v souvislosti s ozbrojeným konfliktem na území Ukrajiny</w:t>
      </w:r>
      <w:r w:rsidR="00E4632F">
        <w:rPr>
          <w:rFonts w:ascii="Times New Roman" w:hAnsi="Times New Roman"/>
          <w:bCs/>
        </w:rPr>
        <w:t xml:space="preserve"> na území Ukrajiny vyvolaným invazí vojsk Ruské federace, ve znění zákona č. 175/2022</w:t>
      </w:r>
      <w:r>
        <w:rPr>
          <w:rFonts w:ascii="Times New Roman" w:hAnsi="Times New Roman"/>
          <w:bCs/>
        </w:rPr>
        <w:t xml:space="preserve"> Sb.</w:t>
      </w:r>
      <w:r w:rsidR="00E4632F">
        <w:rPr>
          <w:rFonts w:ascii="Times New Roman" w:hAnsi="Times New Roman"/>
          <w:bCs/>
        </w:rPr>
        <w:t xml:space="preserve">, a zákon č. 66/2022 Sb., </w:t>
      </w:r>
      <w:r w:rsidR="00E932E8">
        <w:rPr>
          <w:rFonts w:ascii="Times New Roman" w:hAnsi="Times New Roman"/>
          <w:bCs/>
        </w:rPr>
        <w:t xml:space="preserve">o </w:t>
      </w:r>
      <w:r w:rsidR="00E4632F">
        <w:rPr>
          <w:rFonts w:ascii="Times New Roman" w:hAnsi="Times New Roman"/>
          <w:bCs/>
        </w:rPr>
        <w:t xml:space="preserve">opatřeních v oblasti zaměstnanosti a oblasti sociálního zabezpečení v souvislosti s ozbrojeným konfliktem na území Ukrajiny vyvolaným invazí vojsk Ruské federace, ve znění zákona č. 175/2022 Sb.) s účinností od 30.06.2022: </w:t>
      </w:r>
    </w:p>
    <w:p w14:paraId="1B52C43B" w14:textId="4B95C2D9" w:rsidR="00E4632F" w:rsidRDefault="00741B64" w:rsidP="00423953">
      <w:pPr>
        <w:pStyle w:val="Odstavecseseznamem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Došlo k</w:t>
      </w:r>
      <w:r w:rsidR="00E4632F">
        <w:rPr>
          <w:rFonts w:ascii="Times New Roman" w:hAnsi="Times New Roman"/>
          <w:bCs/>
        </w:rPr>
        <w:t> přechodu působnosti k uzavírání smlouvy o zajištění ubytování na hejtmana kraje</w:t>
      </w:r>
      <w:r>
        <w:rPr>
          <w:rFonts w:ascii="Times New Roman" w:hAnsi="Times New Roman"/>
          <w:bCs/>
        </w:rPr>
        <w:t>.</w:t>
      </w:r>
    </w:p>
    <w:p w14:paraId="02E52D4C" w14:textId="77777777" w:rsidR="00741B64" w:rsidRDefault="00741B64" w:rsidP="006230D9">
      <w:pPr>
        <w:pStyle w:val="Odstavecseseznamem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Ubytování dle zákona č. 65/2022 Sb. je veřejnou službou.</w:t>
      </w:r>
    </w:p>
    <w:p w14:paraId="4760CBB3" w14:textId="18D3FBA8" w:rsidR="00741B64" w:rsidRDefault="00741B64" w:rsidP="006230D9">
      <w:pPr>
        <w:pStyle w:val="Odstavecseseznamem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Ubytování se poskytuje v objektech zařazených do evidence nouzového ubytování (HUMPO) až na základě písemné dohody mezi hejtmanem a ubytovatelem</w:t>
      </w:r>
      <w:r w:rsidR="00ED3581">
        <w:rPr>
          <w:rFonts w:ascii="Times New Roman" w:hAnsi="Times New Roman"/>
          <w:bCs/>
        </w:rPr>
        <w:t xml:space="preserve">, popř. </w:t>
      </w:r>
      <w:r w:rsidR="009000E5">
        <w:rPr>
          <w:rFonts w:ascii="Times New Roman" w:hAnsi="Times New Roman"/>
          <w:bCs/>
        </w:rPr>
        <w:t xml:space="preserve">pokud byl </w:t>
      </w:r>
      <w:r w:rsidR="00ED3581">
        <w:rPr>
          <w:rFonts w:ascii="Times New Roman" w:hAnsi="Times New Roman"/>
          <w:bCs/>
        </w:rPr>
        <w:t>objekt k ubytování zařazen do evidence ubytování (HUMPO) před 30.06.2022</w:t>
      </w:r>
    </w:p>
    <w:p w14:paraId="783DCF45" w14:textId="176A1A60" w:rsidR="006230D9" w:rsidRDefault="00741B64" w:rsidP="006230D9">
      <w:pPr>
        <w:pStyle w:val="Odstavecseseznamem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Ubytovatel </w:t>
      </w:r>
      <w:r w:rsidR="00F76540">
        <w:rPr>
          <w:rFonts w:ascii="Times New Roman" w:hAnsi="Times New Roman"/>
          <w:bCs/>
        </w:rPr>
        <w:t xml:space="preserve">má nárok na paušální úhradu </w:t>
      </w:r>
      <w:r w:rsidR="00DF0826">
        <w:rPr>
          <w:rFonts w:ascii="Times New Roman" w:hAnsi="Times New Roman"/>
          <w:bCs/>
        </w:rPr>
        <w:t>nákladů na ubytování v pevně stanovené výši</w:t>
      </w:r>
      <w:r w:rsidR="00FB36FA">
        <w:rPr>
          <w:rFonts w:ascii="Times New Roman" w:hAnsi="Times New Roman"/>
          <w:bCs/>
        </w:rPr>
        <w:t xml:space="preserve"> </w:t>
      </w:r>
    </w:p>
    <w:p w14:paraId="2C17A180" w14:textId="77777777" w:rsidR="0047016A" w:rsidRDefault="0047016A" w:rsidP="00DF0826">
      <w:pPr>
        <w:pStyle w:val="Odstavecseseznamem1"/>
        <w:spacing w:after="0" w:line="240" w:lineRule="auto"/>
        <w:ind w:left="360"/>
        <w:jc w:val="center"/>
        <w:rPr>
          <w:rFonts w:ascii="Times New Roman" w:hAnsi="Times New Roman"/>
          <w:b/>
          <w:bCs/>
        </w:rPr>
      </w:pPr>
    </w:p>
    <w:p w14:paraId="36E19CCD" w14:textId="77777777" w:rsidR="0047016A" w:rsidRDefault="0047016A" w:rsidP="00DF0826">
      <w:pPr>
        <w:pStyle w:val="Odstavecseseznamem1"/>
        <w:spacing w:after="0" w:line="240" w:lineRule="auto"/>
        <w:ind w:left="360"/>
        <w:jc w:val="center"/>
        <w:rPr>
          <w:rFonts w:ascii="Times New Roman" w:hAnsi="Times New Roman"/>
          <w:b/>
          <w:bCs/>
        </w:rPr>
      </w:pPr>
    </w:p>
    <w:p w14:paraId="3C5EA38D" w14:textId="77E21236" w:rsidR="00741B64" w:rsidRPr="00DF0826" w:rsidRDefault="00DF0826" w:rsidP="00DF0826">
      <w:pPr>
        <w:pStyle w:val="Odstavecseseznamem1"/>
        <w:spacing w:after="0" w:line="240" w:lineRule="auto"/>
        <w:ind w:left="360"/>
        <w:jc w:val="center"/>
        <w:rPr>
          <w:rFonts w:ascii="Times New Roman" w:hAnsi="Times New Roman"/>
          <w:b/>
          <w:bCs/>
        </w:rPr>
      </w:pPr>
      <w:r w:rsidRPr="00DF0826">
        <w:rPr>
          <w:rFonts w:ascii="Times New Roman" w:hAnsi="Times New Roman"/>
          <w:b/>
          <w:bCs/>
        </w:rPr>
        <w:t>Čl. II.</w:t>
      </w:r>
    </w:p>
    <w:p w14:paraId="3889A550" w14:textId="05A5CEDB" w:rsidR="00313763" w:rsidRDefault="00DF0826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</w:t>
      </w:r>
      <w:r w:rsidR="00984DA2" w:rsidRPr="00984DA2">
        <w:rPr>
          <w:rFonts w:ascii="Times New Roman" w:hAnsi="Times New Roman"/>
          <w:b/>
          <w:bCs/>
        </w:rPr>
        <w:t>Předmět dodatku</w:t>
      </w:r>
    </w:p>
    <w:p w14:paraId="44FD67D9" w14:textId="22F6109A" w:rsidR="00DF0826" w:rsidRDefault="00423953" w:rsidP="00F967F1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 ohledem na výše uvedené legislativní změny dohodly smluvní strany následující změny smlouvy</w:t>
      </w:r>
      <w:r w:rsidR="00F967F1">
        <w:rPr>
          <w:rFonts w:ascii="Times New Roman" w:hAnsi="Times New Roman"/>
        </w:rPr>
        <w:t>:</w:t>
      </w:r>
    </w:p>
    <w:p w14:paraId="29836EED" w14:textId="1954D5BB" w:rsidR="00805A42" w:rsidRDefault="00805A42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čl. II odst. 6 se </w:t>
      </w:r>
      <w:r w:rsidR="007512F1">
        <w:rPr>
          <w:rFonts w:ascii="Times New Roman" w:hAnsi="Times New Roman"/>
        </w:rPr>
        <w:t xml:space="preserve">za poslední větou </w:t>
      </w:r>
      <w:r>
        <w:rPr>
          <w:rFonts w:ascii="Times New Roman" w:hAnsi="Times New Roman"/>
        </w:rPr>
        <w:t>doplňuje text „Výmaz ubytování z evidence před uplynutím doby, na kterou bylo ubytování do evidence zařazeno, popřípadě snížení kapacity, provede krajský úřad na základě písemného požadavku provozovatele s účinností k patnáctému dni po doručení tohoto požadavku.“</w:t>
      </w:r>
    </w:p>
    <w:p w14:paraId="79FF7FDD" w14:textId="5F71BD99" w:rsidR="00A47795" w:rsidRDefault="0043284D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III odst. 6 se</w:t>
      </w:r>
      <w:r w:rsidR="006470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písmeno a), </w:t>
      </w:r>
      <w:proofErr w:type="spellStart"/>
      <w:r>
        <w:rPr>
          <w:rFonts w:ascii="Times New Roman" w:hAnsi="Times New Roman"/>
        </w:rPr>
        <w:t>aa</w:t>
      </w:r>
      <w:proofErr w:type="spellEnd"/>
      <w:r>
        <w:rPr>
          <w:rFonts w:ascii="Times New Roman" w:hAnsi="Times New Roman"/>
        </w:rPr>
        <w:t xml:space="preserve">) a ab) </w:t>
      </w:r>
      <w:r w:rsidR="006470F0">
        <w:rPr>
          <w:rFonts w:ascii="Times New Roman" w:hAnsi="Times New Roman"/>
        </w:rPr>
        <w:t xml:space="preserve">nahrazují textem „a) </w:t>
      </w:r>
      <w:r w:rsidR="004D3323">
        <w:rPr>
          <w:rFonts w:ascii="Times New Roman" w:hAnsi="Times New Roman"/>
        </w:rPr>
        <w:t>Výše p</w:t>
      </w:r>
      <w:r>
        <w:rPr>
          <w:rFonts w:ascii="Times New Roman" w:hAnsi="Times New Roman"/>
        </w:rPr>
        <w:t>aušální náhrad</w:t>
      </w:r>
      <w:r w:rsidR="004D3323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nákladů na ubytování</w:t>
      </w:r>
      <w:r w:rsidR="006470F0">
        <w:rPr>
          <w:rFonts w:ascii="Times New Roman" w:hAnsi="Times New Roman"/>
        </w:rPr>
        <w:t xml:space="preserve"> za ubytovanou osobu za </w:t>
      </w:r>
      <w:r w:rsidR="004D3323">
        <w:rPr>
          <w:rFonts w:ascii="Times New Roman" w:hAnsi="Times New Roman"/>
        </w:rPr>
        <w:t>1</w:t>
      </w:r>
      <w:r w:rsidR="006470F0">
        <w:rPr>
          <w:rFonts w:ascii="Times New Roman" w:hAnsi="Times New Roman"/>
        </w:rPr>
        <w:t xml:space="preserve"> noc je stanovena nařízením vlády účinným v době ubytování.“</w:t>
      </w:r>
    </w:p>
    <w:p w14:paraId="5BB3F3AE" w14:textId="77777777" w:rsidR="00BE53D6" w:rsidRDefault="00A47795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 odst. 7 se text </w:t>
      </w:r>
      <w:r w:rsidR="004D3323">
        <w:rPr>
          <w:rFonts w:ascii="Times New Roman" w:hAnsi="Times New Roman"/>
        </w:rPr>
        <w:t>„částkou kompenzačního příspěvku“ nahrazuje textem „výší paušální náhrady nákladů“</w:t>
      </w:r>
      <w:r w:rsidR="00B648EF">
        <w:rPr>
          <w:rFonts w:ascii="Times New Roman" w:hAnsi="Times New Roman"/>
        </w:rPr>
        <w:t>.</w:t>
      </w:r>
    </w:p>
    <w:p w14:paraId="47A42CC2" w14:textId="47ACAFA7" w:rsidR="009E65EB" w:rsidRDefault="00BE53D6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IV odst. 1 </w:t>
      </w:r>
      <w:r w:rsidR="009E65EB">
        <w:rPr>
          <w:rFonts w:ascii="Times New Roman" w:hAnsi="Times New Roman"/>
        </w:rPr>
        <w:t xml:space="preserve">se trvání smlouvy prodlužuje do </w:t>
      </w:r>
      <w:r w:rsidR="001571BC">
        <w:rPr>
          <w:rFonts w:ascii="Times New Roman" w:hAnsi="Times New Roman"/>
          <w:b/>
        </w:rPr>
        <w:t>05</w:t>
      </w:r>
      <w:r w:rsidR="0047016A" w:rsidRPr="0047016A">
        <w:rPr>
          <w:rFonts w:ascii="Times New Roman" w:hAnsi="Times New Roman"/>
          <w:b/>
        </w:rPr>
        <w:t>.</w:t>
      </w:r>
      <w:r w:rsidR="001571BC">
        <w:rPr>
          <w:rFonts w:ascii="Times New Roman" w:hAnsi="Times New Roman"/>
          <w:b/>
        </w:rPr>
        <w:t>01</w:t>
      </w:r>
      <w:r w:rsidR="0047016A" w:rsidRPr="0047016A">
        <w:rPr>
          <w:rFonts w:ascii="Times New Roman" w:hAnsi="Times New Roman"/>
          <w:b/>
        </w:rPr>
        <w:t>.</w:t>
      </w:r>
      <w:r w:rsidR="009E65EB" w:rsidRPr="0047016A">
        <w:rPr>
          <w:rFonts w:ascii="Times New Roman" w:hAnsi="Times New Roman"/>
          <w:b/>
        </w:rPr>
        <w:t>202</w:t>
      </w:r>
      <w:r w:rsidR="001571BC">
        <w:rPr>
          <w:rFonts w:ascii="Times New Roman" w:hAnsi="Times New Roman"/>
          <w:b/>
        </w:rPr>
        <w:t>3</w:t>
      </w:r>
      <w:bookmarkStart w:id="0" w:name="_GoBack"/>
      <w:bookmarkEnd w:id="0"/>
      <w:r w:rsidR="009E65EB" w:rsidRPr="0047016A">
        <w:rPr>
          <w:rFonts w:ascii="Times New Roman" w:hAnsi="Times New Roman"/>
          <w:b/>
        </w:rPr>
        <w:t>.</w:t>
      </w:r>
    </w:p>
    <w:p w14:paraId="5B9F4288" w14:textId="5756E5A9" w:rsidR="007512F1" w:rsidRDefault="007512F1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čl. V. odst. 3 se </w:t>
      </w:r>
      <w:r w:rsidR="00F22A52">
        <w:rPr>
          <w:rFonts w:ascii="Times New Roman" w:hAnsi="Times New Roman"/>
        </w:rPr>
        <w:t xml:space="preserve">za větu </w:t>
      </w:r>
      <w:r>
        <w:rPr>
          <w:rFonts w:ascii="Times New Roman" w:hAnsi="Times New Roman"/>
        </w:rPr>
        <w:t>doplňuje text „</w:t>
      </w:r>
      <w:r w:rsidR="00F22A52">
        <w:rPr>
          <w:rFonts w:ascii="Times New Roman" w:hAnsi="Times New Roman"/>
        </w:rPr>
        <w:t xml:space="preserve">Pokud je </w:t>
      </w:r>
      <w:r w:rsidR="002211E7">
        <w:rPr>
          <w:rFonts w:ascii="Times New Roman" w:hAnsi="Times New Roman"/>
        </w:rPr>
        <w:t>ubytovací zařízení</w:t>
      </w:r>
      <w:r w:rsidR="00F22A52">
        <w:rPr>
          <w:rFonts w:ascii="Times New Roman" w:hAnsi="Times New Roman"/>
        </w:rPr>
        <w:t xml:space="preserve"> zařazen</w:t>
      </w:r>
      <w:r w:rsidR="002211E7">
        <w:rPr>
          <w:rFonts w:ascii="Times New Roman" w:hAnsi="Times New Roman"/>
        </w:rPr>
        <w:t>o</w:t>
      </w:r>
      <w:r w:rsidR="00F22A52">
        <w:rPr>
          <w:rFonts w:ascii="Times New Roman" w:hAnsi="Times New Roman"/>
        </w:rPr>
        <w:t xml:space="preserve"> v evidenci informačního systému HUMPO</w:t>
      </w:r>
      <w:r w:rsidR="002211E7">
        <w:rPr>
          <w:rFonts w:ascii="Times New Roman" w:hAnsi="Times New Roman"/>
        </w:rPr>
        <w:t xml:space="preserve"> a nemá uzavřenu smlouvu dle § 6d odst. 2 zákona č. 65/2022 Sb., má nárok na paušální náhradu nákladů na ubytování za období od účinností zákona č. 198/2022 Sb. do podpisu smlouvy.“  </w:t>
      </w:r>
    </w:p>
    <w:p w14:paraId="54E79A6B" w14:textId="38896BBE" w:rsidR="00F967F1" w:rsidRDefault="009E65EB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Ostatní ustanovení smlouvy, pokud na ně nedopadá úprava zákona č. 65/2022 Sb., se tímto dodatkem č. </w:t>
      </w:r>
      <w:r w:rsidR="00801C56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nemění.</w:t>
      </w:r>
      <w:r w:rsidR="006470F0">
        <w:rPr>
          <w:rFonts w:ascii="Times New Roman" w:hAnsi="Times New Roman"/>
        </w:rPr>
        <w:t xml:space="preserve"> </w:t>
      </w:r>
      <w:r w:rsidR="0043284D">
        <w:rPr>
          <w:rFonts w:ascii="Times New Roman" w:hAnsi="Times New Roman"/>
        </w:rPr>
        <w:t xml:space="preserve"> </w:t>
      </w:r>
    </w:p>
    <w:p w14:paraId="09D479B5" w14:textId="77777777" w:rsidR="00F967F1" w:rsidRPr="00423953" w:rsidRDefault="00F967F1" w:rsidP="00F967F1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8A49622" w14:textId="615DAD00" w:rsidR="00423953" w:rsidRDefault="00423953" w:rsidP="00423953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</w:p>
    <w:p w14:paraId="61C2B995" w14:textId="04BA7BD3" w:rsidR="00423953" w:rsidRDefault="00423953" w:rsidP="00423953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</w:p>
    <w:p w14:paraId="012CFC43" w14:textId="77777777" w:rsidR="00423953" w:rsidRPr="00984DA2" w:rsidRDefault="00423953" w:rsidP="00423953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</w:p>
    <w:p w14:paraId="2E2B15A0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4DDD7FBA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716ADE66" w14:textId="10FF1E6D" w:rsidR="00313763" w:rsidRPr="00984DA2" w:rsidRDefault="001349C7" w:rsidP="00313763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V Karlových Varech dne ……………..</w:t>
      </w:r>
      <w:r w:rsidR="00313763" w:rsidRPr="00984DA2">
        <w:rPr>
          <w:rFonts w:ascii="Times New Roman" w:hAnsi="Times New Roman"/>
        </w:rPr>
        <w:tab/>
      </w:r>
      <w:r w:rsidR="002837ED" w:rsidRPr="00984DA2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>V ………….. dne</w:t>
      </w:r>
    </w:p>
    <w:p w14:paraId="2BE2D123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4B535A02" w14:textId="06A8F44E" w:rsidR="0047016A" w:rsidRDefault="0047016A" w:rsidP="0047016A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1AB117D9" w14:textId="119C781E" w:rsidR="0047016A" w:rsidRDefault="0047016A" w:rsidP="0047016A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3AB8D863" w14:textId="77777777" w:rsidR="0047016A" w:rsidRPr="00E64203" w:rsidRDefault="0047016A" w:rsidP="0047016A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57B0CF46" w14:textId="77777777" w:rsidR="0047016A" w:rsidRPr="00E64203" w:rsidRDefault="0047016A" w:rsidP="0047016A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_________________________</w:t>
      </w:r>
      <w:r w:rsidRPr="00E64203">
        <w:rPr>
          <w:rFonts w:ascii="Times New Roman" w:hAnsi="Times New Roman"/>
          <w:sz w:val="24"/>
          <w:szCs w:val="26"/>
        </w:rPr>
        <w:tab/>
        <w:t>_________________________</w:t>
      </w:r>
    </w:p>
    <w:p w14:paraId="2CC2F466" w14:textId="2C818443" w:rsidR="00B51B01" w:rsidRDefault="0047016A" w:rsidP="0047016A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         </w:t>
      </w:r>
      <w:r>
        <w:rPr>
          <w:rFonts w:ascii="Times New Roman" w:hAnsi="Times New Roman"/>
          <w:sz w:val="24"/>
          <w:szCs w:val="26"/>
        </w:rPr>
        <w:t xml:space="preserve">     </w:t>
      </w:r>
      <w:r w:rsidRPr="00E64203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>ubytovatel</w:t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>
        <w:rPr>
          <w:rFonts w:ascii="Times New Roman" w:hAnsi="Times New Roman"/>
          <w:b/>
          <w:sz w:val="24"/>
          <w:szCs w:val="26"/>
        </w:rPr>
        <w:t xml:space="preserve">  </w:t>
      </w:r>
      <w:r>
        <w:rPr>
          <w:rFonts w:ascii="Times New Roman" w:hAnsi="Times New Roman"/>
          <w:b/>
          <w:sz w:val="24"/>
          <w:szCs w:val="26"/>
        </w:rPr>
        <w:tab/>
      </w:r>
      <w:r>
        <w:rPr>
          <w:rFonts w:ascii="Times New Roman" w:hAnsi="Times New Roman"/>
          <w:b/>
          <w:sz w:val="24"/>
          <w:szCs w:val="26"/>
        </w:rPr>
        <w:tab/>
      </w:r>
      <w:r>
        <w:rPr>
          <w:rFonts w:ascii="Times New Roman" w:hAnsi="Times New Roman"/>
          <w:b/>
          <w:sz w:val="24"/>
          <w:szCs w:val="26"/>
        </w:rPr>
        <w:tab/>
      </w:r>
      <w:r>
        <w:rPr>
          <w:rFonts w:ascii="Times New Roman" w:hAnsi="Times New Roman"/>
          <w:b/>
          <w:sz w:val="24"/>
          <w:szCs w:val="26"/>
        </w:rPr>
        <w:tab/>
        <w:t xml:space="preserve"> </w:t>
      </w:r>
      <w:r>
        <w:rPr>
          <w:rFonts w:ascii="Times New Roman" w:hAnsi="Times New Roman"/>
          <w:sz w:val="24"/>
          <w:szCs w:val="26"/>
        </w:rPr>
        <w:t>objednatel</w:t>
      </w:r>
    </w:p>
    <w:p w14:paraId="7FBBBC87" w14:textId="7A3EB484" w:rsidR="006118B2" w:rsidRDefault="006118B2" w:rsidP="0047016A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52A0379E" w14:textId="21EABF64" w:rsidR="006118B2" w:rsidRDefault="006118B2" w:rsidP="0047016A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45BD199F" w14:textId="7333BBA4" w:rsidR="006118B2" w:rsidRDefault="006118B2" w:rsidP="0047016A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22B264D0" w14:textId="1EA920F8" w:rsidR="006118B2" w:rsidRDefault="006118B2" w:rsidP="0047016A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596288A8" w14:textId="6F10343F" w:rsidR="006118B2" w:rsidRDefault="006118B2" w:rsidP="0047016A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5BB15A2F" w14:textId="77777777" w:rsidR="006118B2" w:rsidRDefault="006118B2" w:rsidP="0047016A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44EB3878" w14:textId="45F62306" w:rsidR="006118B2" w:rsidRDefault="006118B2" w:rsidP="0047016A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0EAA8961" w14:textId="0F153512" w:rsidR="006118B2" w:rsidRPr="006118B2" w:rsidRDefault="006118B2" w:rsidP="0047016A">
      <w:pPr>
        <w:spacing w:after="0" w:line="240" w:lineRule="auto"/>
        <w:rPr>
          <w:sz w:val="20"/>
          <w:szCs w:val="20"/>
        </w:rPr>
      </w:pPr>
      <w:r w:rsidRPr="006118B2">
        <w:rPr>
          <w:rFonts w:ascii="Times New Roman" w:hAnsi="Times New Roman"/>
          <w:sz w:val="20"/>
          <w:szCs w:val="20"/>
        </w:rPr>
        <w:t>Za správnost:</w:t>
      </w:r>
    </w:p>
    <w:sectPr w:rsidR="006118B2" w:rsidRPr="006118B2" w:rsidSect="004041FA">
      <w:headerReference w:type="default" r:id="rId7"/>
      <w:footerReference w:type="default" r:id="rId8"/>
      <w:pgSz w:w="11906" w:h="16838"/>
      <w:pgMar w:top="1701" w:right="1417" w:bottom="709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98A3E" w14:textId="77777777" w:rsidR="004F6D43" w:rsidRDefault="004F6D43">
      <w:pPr>
        <w:spacing w:after="0" w:line="240" w:lineRule="auto"/>
      </w:pPr>
      <w:r>
        <w:separator/>
      </w:r>
    </w:p>
  </w:endnote>
  <w:endnote w:type="continuationSeparator" w:id="0">
    <w:p w14:paraId="6D30ACD0" w14:textId="77777777" w:rsidR="004F6D43" w:rsidRDefault="004F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5E4616DC" w:rsidR="003B7B3F" w:rsidRPr="00C257A8" w:rsidRDefault="00313763" w:rsidP="00FB20B2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1571BC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2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1571BC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2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3B7B3F" w:rsidRDefault="001571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92A02" w14:textId="77777777" w:rsidR="004F6D43" w:rsidRDefault="004F6D43">
      <w:pPr>
        <w:spacing w:after="0" w:line="240" w:lineRule="auto"/>
      </w:pPr>
      <w:r>
        <w:separator/>
      </w:r>
    </w:p>
  </w:footnote>
  <w:footnote w:type="continuationSeparator" w:id="0">
    <w:p w14:paraId="040AA02E" w14:textId="77777777" w:rsidR="004F6D43" w:rsidRDefault="004F6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460DAC" w:rsidRDefault="001571BC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682AE323" w:rsidR="00266698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Dodatek č. </w:t>
    </w:r>
    <w:r w:rsidR="00801C56">
      <w:rPr>
        <w:rFonts w:ascii="Times New Roman" w:hAnsi="Times New Roman"/>
        <w:b/>
        <w:bCs/>
        <w:color w:val="595959" w:themeColor="text1" w:themeTint="A6"/>
        <w:sz w:val="20"/>
        <w:szCs w:val="20"/>
      </w:rPr>
      <w:t>2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k 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é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smlouv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ě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o zajištění ubytování</w:t>
    </w:r>
  </w:p>
  <w:p w14:paraId="1428D33A" w14:textId="77777777" w:rsidR="004041FA" w:rsidRPr="00232E59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</w:p>
  <w:p w14:paraId="2E04C74A" w14:textId="4E1E8705" w:rsidR="003B7B3F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47016A">
      <w:rPr>
        <w:rFonts w:ascii="Times New Roman" w:hAnsi="Times New Roman"/>
        <w:b/>
        <w:bCs/>
        <w:color w:val="595959" w:themeColor="text1" w:themeTint="A6"/>
        <w:sz w:val="20"/>
        <w:szCs w:val="20"/>
      </w:rPr>
      <w:t>KK0</w:t>
    </w:r>
    <w:r w:rsidR="001571BC">
      <w:rPr>
        <w:rFonts w:ascii="Times New Roman" w:hAnsi="Times New Roman"/>
        <w:b/>
        <w:bCs/>
        <w:color w:val="595959" w:themeColor="text1" w:themeTint="A6"/>
        <w:sz w:val="20"/>
        <w:szCs w:val="20"/>
      </w:rPr>
      <w:t>2314</w:t>
    </w:r>
    <w:r w:rsidR="0038103C">
      <w:rPr>
        <w:rFonts w:ascii="Times New Roman" w:hAnsi="Times New Roman"/>
        <w:b/>
        <w:bCs/>
        <w:color w:val="595959" w:themeColor="text1" w:themeTint="A6"/>
        <w:sz w:val="20"/>
        <w:szCs w:val="20"/>
      </w:rPr>
      <w:t>/2022/2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94BA3"/>
    <w:multiLevelType w:val="hybridMultilevel"/>
    <w:tmpl w:val="51E880C8"/>
    <w:lvl w:ilvl="0" w:tplc="35101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7" w15:restartNumberingAfterBreak="0">
    <w:nsid w:val="3DEE08C6"/>
    <w:multiLevelType w:val="hybridMultilevel"/>
    <w:tmpl w:val="490CDF76"/>
    <w:lvl w:ilvl="0" w:tplc="71D67D2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E4C5F99"/>
    <w:multiLevelType w:val="hybridMultilevel"/>
    <w:tmpl w:val="5C4C2BD0"/>
    <w:lvl w:ilvl="0" w:tplc="436011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05F38"/>
    <w:multiLevelType w:val="hybridMultilevel"/>
    <w:tmpl w:val="AA482282"/>
    <w:lvl w:ilvl="0" w:tplc="368AB2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E6B3F"/>
    <w:multiLevelType w:val="hybridMultilevel"/>
    <w:tmpl w:val="E02A35C0"/>
    <w:lvl w:ilvl="0" w:tplc="BA40D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14"/>
  </w:num>
  <w:num w:numId="9">
    <w:abstractNumId w:val="0"/>
  </w:num>
  <w:num w:numId="10">
    <w:abstractNumId w:val="10"/>
  </w:num>
  <w:num w:numId="11">
    <w:abstractNumId w:val="6"/>
  </w:num>
  <w:num w:numId="12">
    <w:abstractNumId w:val="8"/>
  </w:num>
  <w:num w:numId="13">
    <w:abstractNumId w:val="13"/>
  </w:num>
  <w:num w:numId="14">
    <w:abstractNumId w:val="7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54657"/>
    <w:rsid w:val="00056E73"/>
    <w:rsid w:val="00091AD4"/>
    <w:rsid w:val="00101996"/>
    <w:rsid w:val="00105DFE"/>
    <w:rsid w:val="00106EE0"/>
    <w:rsid w:val="001270F3"/>
    <w:rsid w:val="001349C7"/>
    <w:rsid w:val="00152A45"/>
    <w:rsid w:val="001571BC"/>
    <w:rsid w:val="00165F2A"/>
    <w:rsid w:val="001B435B"/>
    <w:rsid w:val="002211E7"/>
    <w:rsid w:val="002333D9"/>
    <w:rsid w:val="002539C0"/>
    <w:rsid w:val="002837ED"/>
    <w:rsid w:val="00293A2D"/>
    <w:rsid w:val="002C1083"/>
    <w:rsid w:val="00313763"/>
    <w:rsid w:val="0031560C"/>
    <w:rsid w:val="003358D7"/>
    <w:rsid w:val="0038103C"/>
    <w:rsid w:val="003B79DE"/>
    <w:rsid w:val="003C0FCB"/>
    <w:rsid w:val="003D3F79"/>
    <w:rsid w:val="003D7A7B"/>
    <w:rsid w:val="003F3851"/>
    <w:rsid w:val="003F5D1B"/>
    <w:rsid w:val="004041FA"/>
    <w:rsid w:val="004148C2"/>
    <w:rsid w:val="00422E96"/>
    <w:rsid w:val="00423953"/>
    <w:rsid w:val="0043284D"/>
    <w:rsid w:val="0047016A"/>
    <w:rsid w:val="00472552"/>
    <w:rsid w:val="004A2113"/>
    <w:rsid w:val="004A4D60"/>
    <w:rsid w:val="004B7848"/>
    <w:rsid w:val="004C1236"/>
    <w:rsid w:val="004C3DD0"/>
    <w:rsid w:val="004D2C7F"/>
    <w:rsid w:val="004D3323"/>
    <w:rsid w:val="004F6D43"/>
    <w:rsid w:val="0051033C"/>
    <w:rsid w:val="0051092B"/>
    <w:rsid w:val="005655B0"/>
    <w:rsid w:val="005C783C"/>
    <w:rsid w:val="005F12C2"/>
    <w:rsid w:val="006118B2"/>
    <w:rsid w:val="00617664"/>
    <w:rsid w:val="006230D9"/>
    <w:rsid w:val="006250F6"/>
    <w:rsid w:val="0063699D"/>
    <w:rsid w:val="00640DB7"/>
    <w:rsid w:val="006470F0"/>
    <w:rsid w:val="00670128"/>
    <w:rsid w:val="006714F6"/>
    <w:rsid w:val="006B1411"/>
    <w:rsid w:val="006B328E"/>
    <w:rsid w:val="006D0F44"/>
    <w:rsid w:val="006D1527"/>
    <w:rsid w:val="006D3C5E"/>
    <w:rsid w:val="006D4DC4"/>
    <w:rsid w:val="00705980"/>
    <w:rsid w:val="00711ABB"/>
    <w:rsid w:val="00717D0A"/>
    <w:rsid w:val="00723A52"/>
    <w:rsid w:val="00730AB7"/>
    <w:rsid w:val="00741B64"/>
    <w:rsid w:val="007502B4"/>
    <w:rsid w:val="007512F1"/>
    <w:rsid w:val="00761E31"/>
    <w:rsid w:val="00780831"/>
    <w:rsid w:val="007B26D4"/>
    <w:rsid w:val="007C0824"/>
    <w:rsid w:val="007C194F"/>
    <w:rsid w:val="007D2AD1"/>
    <w:rsid w:val="00801C56"/>
    <w:rsid w:val="00805A42"/>
    <w:rsid w:val="008447CE"/>
    <w:rsid w:val="008C4A52"/>
    <w:rsid w:val="008D2310"/>
    <w:rsid w:val="008E62DB"/>
    <w:rsid w:val="009000E5"/>
    <w:rsid w:val="00946C6A"/>
    <w:rsid w:val="00947D49"/>
    <w:rsid w:val="009629F2"/>
    <w:rsid w:val="00984DA2"/>
    <w:rsid w:val="009950C5"/>
    <w:rsid w:val="009C49BB"/>
    <w:rsid w:val="009E65EB"/>
    <w:rsid w:val="009F6476"/>
    <w:rsid w:val="00A47795"/>
    <w:rsid w:val="00A642E6"/>
    <w:rsid w:val="00AC5CF0"/>
    <w:rsid w:val="00AF789A"/>
    <w:rsid w:val="00B31716"/>
    <w:rsid w:val="00B43A7B"/>
    <w:rsid w:val="00B44BF6"/>
    <w:rsid w:val="00B5155A"/>
    <w:rsid w:val="00B51B01"/>
    <w:rsid w:val="00B648EF"/>
    <w:rsid w:val="00BC3265"/>
    <w:rsid w:val="00BE53D6"/>
    <w:rsid w:val="00C14D0B"/>
    <w:rsid w:val="00C54F41"/>
    <w:rsid w:val="00C56218"/>
    <w:rsid w:val="00C61457"/>
    <w:rsid w:val="00C65DFF"/>
    <w:rsid w:val="00C70C72"/>
    <w:rsid w:val="00C90477"/>
    <w:rsid w:val="00CC4B33"/>
    <w:rsid w:val="00CD4A9A"/>
    <w:rsid w:val="00CF459A"/>
    <w:rsid w:val="00CF7AAE"/>
    <w:rsid w:val="00D23A95"/>
    <w:rsid w:val="00D32BA4"/>
    <w:rsid w:val="00DB11B9"/>
    <w:rsid w:val="00DD394C"/>
    <w:rsid w:val="00DF0826"/>
    <w:rsid w:val="00E24AEE"/>
    <w:rsid w:val="00E4632F"/>
    <w:rsid w:val="00E7260A"/>
    <w:rsid w:val="00E776D5"/>
    <w:rsid w:val="00E932E8"/>
    <w:rsid w:val="00ED3581"/>
    <w:rsid w:val="00F21D84"/>
    <w:rsid w:val="00F22A52"/>
    <w:rsid w:val="00F25F4E"/>
    <w:rsid w:val="00F70BBB"/>
    <w:rsid w:val="00F75FD0"/>
    <w:rsid w:val="00F76540"/>
    <w:rsid w:val="00F967F1"/>
    <w:rsid w:val="00FB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DCDF4DA"/>
  <w15:chartTrackingRefBased/>
  <w15:docId w15:val="{E638BB61-FA44-4A1C-B12E-50DC0AA4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ED358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Radim Adamec</dc:creator>
  <cp:keywords/>
  <dc:description/>
  <cp:lastModifiedBy>Adamec Radim</cp:lastModifiedBy>
  <cp:revision>2</cp:revision>
  <cp:lastPrinted>2022-08-04T10:54:00Z</cp:lastPrinted>
  <dcterms:created xsi:type="dcterms:W3CDTF">2022-08-26T11:03:00Z</dcterms:created>
  <dcterms:modified xsi:type="dcterms:W3CDTF">2022-08-26T11:03:00Z</dcterms:modified>
</cp:coreProperties>
</file>