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9E" w:rsidRDefault="000B724E">
      <w:pPr>
        <w:pStyle w:val="Nzev"/>
        <w:widowControl/>
        <w:spacing w:before="0"/>
        <w:rPr>
          <w:rFonts w:cs="Arial"/>
          <w:color w:val="000000" w:themeColor="text1"/>
          <w:spacing w:val="40"/>
          <w:sz w:val="28"/>
          <w:szCs w:val="28"/>
        </w:rPr>
      </w:pPr>
      <w:r>
        <w:rPr>
          <w:rFonts w:cs="Arial"/>
          <w:color w:val="000000" w:themeColor="text1"/>
          <w:spacing w:val="40"/>
          <w:sz w:val="28"/>
          <w:szCs w:val="28"/>
        </w:rPr>
        <w:t>Dodatek č. 2</w:t>
      </w:r>
    </w:p>
    <w:p w:rsidR="00A8019E" w:rsidRDefault="000B724E">
      <w:pPr>
        <w:pStyle w:val="Nzev"/>
        <w:widowControl/>
        <w:spacing w:before="0" w:after="80"/>
        <w:rPr>
          <w:rFonts w:cs="Arial"/>
          <w:b w:val="0"/>
          <w:color w:val="000000" w:themeColor="text1"/>
          <w:spacing w:val="40"/>
          <w:sz w:val="20"/>
          <w:szCs w:val="20"/>
        </w:rPr>
      </w:pPr>
      <w:r>
        <w:rPr>
          <w:rFonts w:cs="Arial"/>
          <w:b w:val="0"/>
          <w:color w:val="000000" w:themeColor="text1"/>
          <w:spacing w:val="40"/>
          <w:sz w:val="20"/>
          <w:szCs w:val="20"/>
        </w:rPr>
        <w:t>(dále také „dodatek“)</w:t>
      </w:r>
    </w:p>
    <w:p w:rsidR="00A8019E" w:rsidRDefault="000B724E">
      <w:pPr>
        <w:jc w:val="center"/>
        <w:rPr>
          <w:rFonts w:cs="Arial"/>
          <w:bCs/>
        </w:rPr>
      </w:pPr>
      <w:r>
        <w:rPr>
          <w:rFonts w:cs="Arial"/>
          <w:b/>
          <w:bCs/>
        </w:rPr>
        <w:t>ke smlouvě o využití prostoru kolektoru</w:t>
      </w:r>
      <w:r>
        <w:rPr>
          <w:rFonts w:cs="Arial"/>
          <w:bCs/>
        </w:rPr>
        <w:t xml:space="preserve"> ze dne 19. 12. 2013</w:t>
      </w:r>
    </w:p>
    <w:p w:rsidR="00A8019E" w:rsidRDefault="000B724E">
      <w:pPr>
        <w:jc w:val="center"/>
        <w:rPr>
          <w:rFonts w:cs="Arial"/>
          <w:bCs/>
        </w:rPr>
      </w:pPr>
      <w:r>
        <w:rPr>
          <w:rFonts w:cs="Arial"/>
          <w:bCs/>
        </w:rPr>
        <w:t>(dále také „smlouva“)</w:t>
      </w:r>
    </w:p>
    <w:p w:rsidR="00A8019E" w:rsidRDefault="000B724E">
      <w:pPr>
        <w:pStyle w:val="Nadpis5"/>
        <w:spacing w:before="240" w:after="120"/>
      </w:pPr>
      <w:r>
        <w:t>I.</w:t>
      </w:r>
    </w:p>
    <w:p w:rsidR="00A8019E" w:rsidRDefault="000B724E">
      <w:pPr>
        <w:pStyle w:val="Nadpis5"/>
        <w:spacing w:after="120"/>
      </w:pPr>
      <w:r>
        <w:t>Smluvní strany</w:t>
      </w:r>
    </w:p>
    <w:p w:rsidR="00A8019E" w:rsidRDefault="000B724E">
      <w:pPr>
        <w:tabs>
          <w:tab w:val="left" w:pos="1134"/>
        </w:tabs>
        <w:rPr>
          <w:rFonts w:cs="Arial"/>
          <w:b/>
          <w:bCs/>
          <w:i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>
        <w:rPr>
          <w:rFonts w:cs="Arial"/>
          <w:b/>
          <w:bCs/>
          <w:i/>
          <w:iCs/>
        </w:rPr>
        <w:t>Kolektory Praha, a.s.</w:t>
      </w:r>
    </w:p>
    <w:p w:rsidR="00A8019E" w:rsidRDefault="000B724E">
      <w:pPr>
        <w:tabs>
          <w:tab w:val="left" w:pos="1134"/>
        </w:tabs>
        <w:rPr>
          <w:rFonts w:cs="Arial"/>
        </w:rPr>
      </w:pPr>
      <w:r>
        <w:rPr>
          <w:rFonts w:cs="Arial"/>
        </w:rPr>
        <w:tab/>
        <w:t>se sídlem Praha 9, Pešlova 3/341, PSČ 190 00</w:t>
      </w:r>
    </w:p>
    <w:p w:rsidR="00A8019E" w:rsidRDefault="000B724E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>zastoupená Ing. Petrem Švecem, předsedou představenstva,</w:t>
      </w:r>
    </w:p>
    <w:p w:rsidR="00A8019E" w:rsidRDefault="000B724E">
      <w:pPr>
        <w:tabs>
          <w:tab w:val="left" w:pos="1134"/>
          <w:tab w:val="left" w:pos="1985"/>
        </w:tabs>
        <w:ind w:left="113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Mgr. Janem Vidímem, místopředsedou představenstva</w:t>
      </w:r>
    </w:p>
    <w:p w:rsidR="00A8019E" w:rsidRDefault="000B724E">
      <w:pPr>
        <w:tabs>
          <w:tab w:val="left" w:pos="1134"/>
        </w:tabs>
        <w:rPr>
          <w:rFonts w:cs="Arial"/>
        </w:rPr>
      </w:pPr>
      <w:r>
        <w:rPr>
          <w:rFonts w:cs="Arial"/>
        </w:rPr>
        <w:tab/>
        <w:t>IČO: 26714124</w:t>
      </w:r>
    </w:p>
    <w:p w:rsidR="00A8019E" w:rsidRDefault="000B724E">
      <w:pPr>
        <w:tabs>
          <w:tab w:val="left" w:pos="1134"/>
        </w:tabs>
        <w:rPr>
          <w:rFonts w:cs="Arial"/>
        </w:rPr>
      </w:pPr>
      <w:r>
        <w:rPr>
          <w:rFonts w:cs="Arial"/>
        </w:rPr>
        <w:tab/>
        <w:t>DIČ: CZ26714124</w:t>
      </w:r>
    </w:p>
    <w:p w:rsidR="00A8019E" w:rsidRDefault="000B724E">
      <w:pPr>
        <w:tabs>
          <w:tab w:val="left" w:pos="1134"/>
        </w:tabs>
        <w:rPr>
          <w:rFonts w:cs="Arial"/>
        </w:rPr>
      </w:pPr>
      <w:r>
        <w:rPr>
          <w:rFonts w:cs="Arial"/>
        </w:rPr>
        <w:tab/>
        <w:t>spisová značka B 7813 vedená u Městského soudu v Praze</w:t>
      </w:r>
    </w:p>
    <w:p w:rsidR="00A8019E" w:rsidRDefault="000B724E">
      <w:pPr>
        <w:tabs>
          <w:tab w:val="left" w:pos="1134"/>
        </w:tabs>
        <w:rPr>
          <w:rFonts w:cs="Arial"/>
        </w:rPr>
      </w:pPr>
      <w:r>
        <w:rPr>
          <w:rFonts w:cs="Arial"/>
        </w:rPr>
        <w:tab/>
        <w:t xml:space="preserve">(dále jen </w:t>
      </w:r>
      <w:r>
        <w:rPr>
          <w:rFonts w:cs="Arial"/>
          <w:i/>
          <w:iCs/>
        </w:rPr>
        <w:t>správce</w:t>
      </w:r>
      <w:r>
        <w:rPr>
          <w:rFonts w:cs="Arial"/>
        </w:rPr>
        <w:t>)</w:t>
      </w:r>
    </w:p>
    <w:p w:rsidR="00A8019E" w:rsidRDefault="00A8019E">
      <w:pPr>
        <w:tabs>
          <w:tab w:val="left" w:pos="1134"/>
        </w:tabs>
        <w:spacing w:line="40" w:lineRule="exact"/>
        <w:rPr>
          <w:rFonts w:cs="Arial"/>
        </w:rPr>
      </w:pPr>
    </w:p>
    <w:p w:rsidR="00A8019E" w:rsidRDefault="000B724E">
      <w:pPr>
        <w:tabs>
          <w:tab w:val="left" w:pos="1134"/>
        </w:tabs>
        <w:spacing w:before="120" w:after="120"/>
        <w:jc w:val="both"/>
        <w:rPr>
          <w:rFonts w:cs="Arial"/>
        </w:rPr>
      </w:pPr>
      <w:r>
        <w:rPr>
          <w:rFonts w:cs="Arial"/>
        </w:rPr>
        <w:t>a</w:t>
      </w:r>
    </w:p>
    <w:p w:rsidR="00A8019E" w:rsidRDefault="00A8019E">
      <w:pPr>
        <w:tabs>
          <w:tab w:val="left" w:pos="1134"/>
        </w:tabs>
        <w:spacing w:before="120" w:after="120" w:line="40" w:lineRule="exact"/>
        <w:jc w:val="both"/>
        <w:rPr>
          <w:rFonts w:cs="Arial"/>
        </w:rPr>
      </w:pPr>
    </w:p>
    <w:p w:rsidR="00A8019E" w:rsidRDefault="000B724E">
      <w:pPr>
        <w:tabs>
          <w:tab w:val="left" w:pos="1134"/>
        </w:tabs>
        <w:spacing w:before="120" w:after="120"/>
      </w:pPr>
      <w:r>
        <w:rPr>
          <w:rFonts w:cs="Arial"/>
        </w:rPr>
        <w:t>Uživatel:</w:t>
      </w:r>
      <w:r>
        <w:rPr>
          <w:rFonts w:cs="Arial"/>
        </w:rPr>
        <w:tab/>
      </w:r>
      <w:r>
        <w:rPr>
          <w:b/>
          <w:i/>
        </w:rPr>
        <w:t xml:space="preserve">Univerzita Karlova </w:t>
      </w:r>
      <w:r>
        <w:rPr>
          <w:b/>
          <w:i/>
        </w:rPr>
        <w:br/>
      </w:r>
      <w:r>
        <w:tab/>
        <w:t>se sídlem Praha 1,</w:t>
      </w:r>
      <w:r w:rsidR="00895FFE">
        <w:t xml:space="preserve"> </w:t>
      </w:r>
      <w:r>
        <w:t>Ovocný trh 560/ 5, PSČ 116 36</w:t>
      </w:r>
      <w:r>
        <w:br/>
      </w:r>
      <w:r>
        <w:tab/>
        <w:t>zastoupená Mgr. Martinem Maňáskem</w:t>
      </w:r>
      <w:r w:rsidR="002642AB" w:rsidRPr="002642AB">
        <w:t>,</w:t>
      </w:r>
      <w:r w:rsidRPr="002642AB">
        <w:t xml:space="preserve"> </w:t>
      </w:r>
      <w:r w:rsidR="00BF3F05">
        <w:t>pověřeným výkonem agendy kvestora</w:t>
      </w:r>
      <w:r w:rsidR="002642AB">
        <w:rPr>
          <w:color w:val="FF0000"/>
        </w:rPr>
        <w:br/>
      </w:r>
      <w:r>
        <w:tab/>
        <w:t>IČO: 00216208</w:t>
      </w:r>
      <w:r>
        <w:br/>
      </w:r>
      <w:r>
        <w:tab/>
        <w:t>DIČ: CZ00216208</w:t>
      </w:r>
      <w:r>
        <w:br/>
      </w:r>
      <w:r>
        <w:tab/>
        <w:t>ID schránky: piyj9b4</w:t>
      </w:r>
      <w:r>
        <w:br/>
      </w:r>
      <w:r>
        <w:tab/>
      </w:r>
      <w:r w:rsidRPr="002B504E">
        <w:t xml:space="preserve">zástupce ve věcech ekonomických: </w:t>
      </w:r>
      <w:r w:rsidRPr="00BF3F05">
        <w:t xml:space="preserve">Ing. </w:t>
      </w:r>
      <w:r w:rsidR="00BF3F05" w:rsidRPr="00BF3F05">
        <w:t>Antonín Rezek</w:t>
      </w:r>
      <w:r w:rsidRPr="00BF3F05">
        <w:br/>
      </w:r>
      <w:r w:rsidRPr="002B504E">
        <w:tab/>
      </w:r>
      <w:r w:rsidRPr="002B504E">
        <w:rPr>
          <w:rFonts w:cs="Arial"/>
        </w:rPr>
        <w:t>zástupce ve věcech technických</w:t>
      </w:r>
      <w:r w:rsidRPr="00CD303F">
        <w:rPr>
          <w:rFonts w:cs="Arial"/>
          <w:color w:val="FF0000"/>
        </w:rPr>
        <w:t xml:space="preserve">: </w:t>
      </w:r>
      <w:r w:rsidRPr="00BF3F05">
        <w:rPr>
          <w:rFonts w:cs="Arial"/>
        </w:rPr>
        <w:t>Mgr. František Potužník</w:t>
      </w:r>
      <w:r w:rsidRPr="00CD303F">
        <w:rPr>
          <w:rFonts w:cs="Arial"/>
          <w:color w:val="FF0000"/>
        </w:rPr>
        <w:br/>
      </w:r>
      <w:r>
        <w:tab/>
        <w:t xml:space="preserve">(dále jen </w:t>
      </w:r>
      <w:r>
        <w:rPr>
          <w:i/>
        </w:rPr>
        <w:t>uživatel</w:t>
      </w:r>
      <w:r>
        <w:t>)</w:t>
      </w:r>
    </w:p>
    <w:p w:rsidR="00A8019E" w:rsidRDefault="00A8019E">
      <w:pPr>
        <w:pStyle w:val="Nadpis1"/>
        <w:spacing w:before="0" w:after="0"/>
      </w:pPr>
    </w:p>
    <w:p w:rsidR="00A8019E" w:rsidRDefault="000B724E">
      <w:pPr>
        <w:pStyle w:val="Nadpis1"/>
        <w:spacing w:before="0"/>
      </w:pPr>
      <w:r>
        <w:t>II.</w:t>
      </w:r>
    </w:p>
    <w:p w:rsidR="00A8019E" w:rsidRDefault="000B724E">
      <w:pPr>
        <w:pStyle w:val="Nadpis1"/>
        <w:spacing w:before="0" w:after="0"/>
      </w:pPr>
      <w:r>
        <w:t>Předmět dodatku</w:t>
      </w:r>
    </w:p>
    <w:p w:rsidR="00A8019E" w:rsidRDefault="00A8019E"/>
    <w:p w:rsidR="00A8019E" w:rsidRDefault="000B724E">
      <w:pPr>
        <w:jc w:val="both"/>
      </w:pPr>
      <w:r>
        <w:t xml:space="preserve">Předmětem dodatku je úprava Článku II., bod 2. a 3. smlouvy </w:t>
      </w:r>
      <w:r w:rsidRPr="000B724E">
        <w:t xml:space="preserve">a Přílohy č. 2 </w:t>
      </w:r>
      <w:r>
        <w:t xml:space="preserve">smlouvy v důsledku pokládky optického kabelu do kolektoru </w:t>
      </w:r>
      <w:r w:rsidR="00F37379">
        <w:t>xxx</w:t>
      </w:r>
      <w:r>
        <w:t xml:space="preserve"> a nového využití průvrtů </w:t>
      </w:r>
      <w:r w:rsidR="00F37379">
        <w:rPr>
          <w:rFonts w:cs="Arial"/>
        </w:rPr>
        <w:t>xxx</w:t>
      </w:r>
      <w:r>
        <w:t xml:space="preserve"> mm v délce </w:t>
      </w:r>
      <w:r w:rsidR="00F37379">
        <w:t>xxx</w:t>
      </w:r>
      <w:r>
        <w:t xml:space="preserve"> bm.</w:t>
      </w:r>
    </w:p>
    <w:p w:rsidR="00A8019E" w:rsidRDefault="00A8019E">
      <w:pPr>
        <w:jc w:val="both"/>
      </w:pPr>
    </w:p>
    <w:p w:rsidR="00A8019E" w:rsidRDefault="00A8019E">
      <w:pPr>
        <w:jc w:val="both"/>
      </w:pPr>
    </w:p>
    <w:p w:rsidR="00A8019E" w:rsidRDefault="000B724E">
      <w:pPr>
        <w:jc w:val="both"/>
      </w:pPr>
      <w:r>
        <w:rPr>
          <w:b/>
        </w:rPr>
        <w:t>Článek II. Cenové a platební ujednání – bod 2. a 3. se k 1. 8. 2022 mění a nově zní takto:</w:t>
      </w:r>
    </w:p>
    <w:p w:rsidR="00A8019E" w:rsidRDefault="00A8019E"/>
    <w:p w:rsidR="00A8019E" w:rsidRDefault="000B724E">
      <w:pPr>
        <w:keepNext/>
        <w:spacing w:after="120"/>
        <w:jc w:val="both"/>
        <w:rPr>
          <w:rFonts w:cs="Arial"/>
        </w:rPr>
      </w:pPr>
      <w:r>
        <w:rPr>
          <w:rFonts w:cs="Arial"/>
        </w:rPr>
        <w:t>2. Příspěvek na provoz kolektorů je stanoven takto: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3943"/>
      </w:tblGrid>
      <w:tr w:rsidR="00A8019E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0B724E">
            <w:pPr>
              <w:ind w:left="7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Skutečná délka kabelu v kolektoru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F37379">
            <w:pPr>
              <w:ind w:right="213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</w:tr>
      <w:tr w:rsidR="00A8019E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0B724E">
            <w:pPr>
              <w:ind w:left="72"/>
              <w:rPr>
                <w:rFonts w:cs="Arial"/>
              </w:rPr>
            </w:pPr>
            <w:r>
              <w:rPr>
                <w:rFonts w:cs="Arial"/>
              </w:rPr>
              <w:t>Úhrada za 1 bm/měsíc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F37379">
            <w:pPr>
              <w:ind w:right="213"/>
              <w:jc w:val="right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A8019E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019E" w:rsidRDefault="000B724E">
            <w:pPr>
              <w:ind w:left="72"/>
              <w:rPr>
                <w:rFonts w:cs="Arial"/>
              </w:rPr>
            </w:pPr>
            <w:r>
              <w:rPr>
                <w:rFonts w:cs="Arial"/>
              </w:rPr>
              <w:t>Úhrada za rok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019E" w:rsidRDefault="00F37379">
            <w:pPr>
              <w:ind w:right="213"/>
              <w:jc w:val="right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A8019E"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A8019E" w:rsidRDefault="000B724E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Úhrada za čtvrtletí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019E" w:rsidRDefault="00F37379">
            <w:pPr>
              <w:ind w:right="213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xxx</w:t>
            </w:r>
          </w:p>
        </w:tc>
      </w:tr>
      <w:tr w:rsidR="00A8019E">
        <w:tc>
          <w:tcPr>
            <w:tcW w:w="4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019E" w:rsidRDefault="000B724E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Průvrty v kolektoru celkem</w:t>
            </w:r>
          </w:p>
        </w:tc>
        <w:tc>
          <w:tcPr>
            <w:tcW w:w="39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19E" w:rsidRDefault="00F37379">
            <w:pPr>
              <w:ind w:right="213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xxx</w:t>
            </w:r>
          </w:p>
        </w:tc>
      </w:tr>
      <w:tr w:rsidR="00A8019E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0B724E" w:rsidP="00F37379">
            <w:pPr>
              <w:ind w:left="72"/>
              <w:rPr>
                <w:rFonts w:cs="Arial"/>
              </w:rPr>
            </w:pPr>
            <w:r>
              <w:rPr>
                <w:rFonts w:cs="Arial"/>
              </w:rPr>
              <w:t xml:space="preserve">Úhrada za 1 bm/měs. </w:t>
            </w:r>
            <w:r>
              <w:rPr>
                <w:rFonts w:ascii="Symbol" w:eastAsia="Symbol" w:hAnsi="Symbol" w:cs="Symbol"/>
              </w:rPr>
              <w:t></w:t>
            </w:r>
            <w:r>
              <w:rPr>
                <w:rFonts w:cs="Arial"/>
              </w:rPr>
              <w:t xml:space="preserve"> DN </w:t>
            </w:r>
            <w:r w:rsidR="00F37379">
              <w:rPr>
                <w:rFonts w:cs="Arial"/>
              </w:rPr>
              <w:t>xxx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F37379">
            <w:pPr>
              <w:ind w:right="213"/>
              <w:jc w:val="right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A8019E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0B724E" w:rsidP="00F37379">
            <w:pPr>
              <w:ind w:left="72"/>
              <w:rPr>
                <w:rFonts w:cs="Arial"/>
              </w:rPr>
            </w:pPr>
            <w:r>
              <w:rPr>
                <w:rFonts w:cs="Arial"/>
              </w:rPr>
              <w:t xml:space="preserve">Úhrada za 1 bm/měs. </w:t>
            </w:r>
            <w:r>
              <w:rPr>
                <w:rFonts w:ascii="Symbol" w:eastAsia="Symbol" w:hAnsi="Symbol" w:cs="Symbol"/>
              </w:rPr>
              <w:t></w:t>
            </w:r>
            <w:r>
              <w:rPr>
                <w:rFonts w:cs="Arial"/>
              </w:rPr>
              <w:t xml:space="preserve"> DN </w:t>
            </w:r>
            <w:r w:rsidR="00F37379">
              <w:rPr>
                <w:rFonts w:cs="Arial"/>
              </w:rPr>
              <w:t>xxx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F37379">
            <w:pPr>
              <w:ind w:right="213"/>
              <w:jc w:val="right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A8019E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0B724E">
            <w:pPr>
              <w:ind w:left="72"/>
              <w:rPr>
                <w:rFonts w:cs="Arial"/>
              </w:rPr>
            </w:pPr>
            <w:r>
              <w:rPr>
                <w:rFonts w:cs="Arial"/>
              </w:rPr>
              <w:t>Úhrada za rok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9E" w:rsidRDefault="00F37379">
            <w:pPr>
              <w:ind w:right="213"/>
              <w:jc w:val="right"/>
              <w:rPr>
                <w:rFonts w:cs="Arial"/>
              </w:rPr>
            </w:pPr>
            <w:r>
              <w:rPr>
                <w:rFonts w:cs="Arial"/>
              </w:rPr>
              <w:t>xxx</w:t>
            </w:r>
            <w:r w:rsidR="000B724E">
              <w:rPr>
                <w:rFonts w:cs="Arial"/>
              </w:rPr>
              <w:t>H</w:t>
            </w:r>
          </w:p>
        </w:tc>
      </w:tr>
      <w:tr w:rsidR="00A8019E"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8019E" w:rsidRDefault="000B724E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Úhrada za čtvrtletí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8019E" w:rsidRDefault="00F37379">
            <w:pPr>
              <w:ind w:right="213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xxx</w:t>
            </w:r>
            <w:bookmarkStart w:id="0" w:name="_GoBack"/>
            <w:bookmarkEnd w:id="0"/>
          </w:p>
        </w:tc>
      </w:tr>
      <w:tr w:rsidR="00A8019E">
        <w:tc>
          <w:tcPr>
            <w:tcW w:w="47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8019E" w:rsidRDefault="000B724E">
            <w:pPr>
              <w:ind w:left="7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Úhrada za čtvrtletí celkem</w:t>
            </w:r>
          </w:p>
        </w:tc>
        <w:tc>
          <w:tcPr>
            <w:tcW w:w="39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8019E" w:rsidRDefault="000B724E">
            <w:pPr>
              <w:ind w:right="213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60 024,30 Kč + DPH</w:t>
            </w:r>
          </w:p>
        </w:tc>
      </w:tr>
    </w:tbl>
    <w:p w:rsidR="00A8019E" w:rsidRDefault="000B724E">
      <w:pPr>
        <w:pStyle w:val="Nadpis2"/>
        <w:keepNext w:val="0"/>
        <w:spacing w:before="240"/>
        <w:ind w:right="-51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3. Uživatel se zavazuje hradit příspěvek na provoz kolektorů </w:t>
      </w:r>
      <w:r>
        <w:rPr>
          <w:b/>
          <w:sz w:val="20"/>
          <w:szCs w:val="20"/>
        </w:rPr>
        <w:t>čtvrtletně</w:t>
      </w:r>
      <w:r>
        <w:rPr>
          <w:bCs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>ve výši</w:t>
      </w:r>
      <w:r>
        <w:rPr>
          <w:b/>
          <w:sz w:val="20"/>
          <w:szCs w:val="20"/>
        </w:rPr>
        <w:t> 60 024,30 Kč</w:t>
      </w:r>
      <w:r>
        <w:rPr>
          <w:b/>
          <w:sz w:val="20"/>
          <w:szCs w:val="20"/>
        </w:rPr>
        <w:br/>
      </w:r>
      <w:r>
        <w:rPr>
          <w:b/>
          <w:bCs/>
          <w:sz w:val="20"/>
          <w:szCs w:val="20"/>
        </w:rPr>
        <w:t>+ DPH dle platných zákonů</w:t>
      </w:r>
      <w:r>
        <w:rPr>
          <w:sz w:val="20"/>
          <w:szCs w:val="20"/>
        </w:rPr>
        <w:t xml:space="preserve"> na základě daňových dokladů (faktur) vystavených správcem vždy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v průběhu 2. měsíce běžného kalendářního čtvrtletí se splatností faktury 14 dnů od doručení uživateli. DUZP se rozumí datum vystavení faktury. Uživatel souhlasí, aby správcem vystavené faktury byly zasílány elektronicky na e-mailovou adresu uživatele:</w:t>
      </w:r>
      <w:r>
        <w:t xml:space="preserve"> </w:t>
      </w:r>
      <w:r>
        <w:rPr>
          <w:sz w:val="20"/>
          <w:szCs w:val="20"/>
        </w:rPr>
        <w:t>podatelna@ruk.cuni.cz.</w:t>
      </w:r>
    </w:p>
    <w:p w:rsidR="00A8019E" w:rsidRDefault="000B724E" w:rsidP="00B16CFE">
      <w:pPr>
        <w:ind w:right="-86"/>
        <w:jc w:val="both"/>
        <w:rPr>
          <w:rFonts w:cs="Arial"/>
        </w:rPr>
      </w:pPr>
      <w:r>
        <w:rPr>
          <w:rFonts w:cs="Arial"/>
        </w:rPr>
        <w:lastRenderedPageBreak/>
        <w:t xml:space="preserve">Správce je oprávněn provést případné doúčtování ceny stanovené tímto Dodatkem č. </w:t>
      </w:r>
      <w:r w:rsidR="000613A9">
        <w:rPr>
          <w:rFonts w:cs="Arial"/>
        </w:rPr>
        <w:t>2</w:t>
      </w:r>
      <w:r>
        <w:rPr>
          <w:rFonts w:cs="Arial"/>
        </w:rPr>
        <w:t xml:space="preserve"> daňovým dokladem, který bude správcem vystaven v souladu s § 6 odst. 1 zák. 340/2015 Sb., o registru smluv, v platném znění, nejdříve v den uveřejnění tohoto Dodatku č.</w:t>
      </w:r>
      <w:r w:rsidR="00B16CFE">
        <w:rPr>
          <w:rFonts w:cs="Arial"/>
        </w:rPr>
        <w:t xml:space="preserve"> 2</w:t>
      </w:r>
      <w:r>
        <w:rPr>
          <w:rFonts w:cs="Arial"/>
        </w:rPr>
        <w:t xml:space="preserve"> v registru smluv. Tento den bude dnem zdanitelného plnění.</w:t>
      </w:r>
    </w:p>
    <w:p w:rsidR="00A8019E" w:rsidRDefault="00A8019E">
      <w:pPr>
        <w:spacing w:after="120"/>
        <w:jc w:val="both"/>
        <w:rPr>
          <w:rFonts w:cs="Arial"/>
        </w:rPr>
      </w:pPr>
    </w:p>
    <w:p w:rsidR="00A8019E" w:rsidRDefault="000B724E">
      <w:pPr>
        <w:pStyle w:val="Nadpis1"/>
      </w:pPr>
      <w:r>
        <w:t>III.</w:t>
      </w:r>
    </w:p>
    <w:p w:rsidR="00A8019E" w:rsidRDefault="000B724E">
      <w:pPr>
        <w:pStyle w:val="Nadpis1"/>
      </w:pPr>
      <w:r>
        <w:t>Závěrečná ujednání</w:t>
      </w: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1. Smluvní strany berou na vědomí, že v souladu se zákonem č. 340/2015 Sb., o zvláštních podmínkách účinnosti některých smluv, uveřejňování těchto smluv a o registru smluv (zákon o registru smluv), ve znění pozdějších předpisů, bude tento Dodatek č. 2 uveřejněn v registru smluv. Uveřejnění v registru smluv zajistí správce Kolektory Praha, a.s.</w:t>
      </w: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2. Ostatní ustanovení smlouvy tímto Dodatkem č. 2 nedotčená se nemění a zůstávají v platnosti.</w:t>
      </w: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3. Tento dodatek nabývá platnosti dnem jeho podpisu zástupci obou smluvních stran, přičemž platí datum pozdějšího podpisu a účinnosti dnem uveřejnění v registru smluv dle odst. 1. tohoto článku.</w:t>
      </w: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4.</w:t>
      </w:r>
      <w:r>
        <w:t xml:space="preserve"> </w:t>
      </w:r>
      <w:r>
        <w:rPr>
          <w:rFonts w:cs="Arial"/>
        </w:rPr>
        <w:t>Tento Dodatek č. 2 se vyhotovuje v 5 stejnopisech s platností originálu, z nichž 3 obdrží správce a 2 uživatel. Předchozí věta neplatí, bude-li smlouva uzavřena v elektronické podobě s připojením platných elektronických podpisů oprávněných zástupců smluvních stran.</w:t>
      </w: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0B724E">
      <w:pPr>
        <w:tabs>
          <w:tab w:val="left" w:pos="5103"/>
        </w:tabs>
        <w:ind w:left="1276" w:right="-57" w:hanging="1276"/>
        <w:jc w:val="both"/>
        <w:rPr>
          <w:rFonts w:cs="Arial"/>
        </w:rPr>
      </w:pPr>
      <w:r>
        <w:rPr>
          <w:rFonts w:cs="Arial"/>
        </w:rPr>
        <w:t xml:space="preserve">Příloha č. 2 </w:t>
      </w:r>
      <w:r w:rsidRPr="000B724E">
        <w:rPr>
          <w:rFonts w:cs="Arial"/>
        </w:rPr>
        <w:t>(znění od 1.</w:t>
      </w:r>
      <w:r>
        <w:rPr>
          <w:rFonts w:cs="Arial"/>
        </w:rPr>
        <w:t xml:space="preserve"> </w:t>
      </w:r>
      <w:r w:rsidRPr="000B724E">
        <w:rPr>
          <w:rFonts w:cs="Arial"/>
        </w:rPr>
        <w:t>8.</w:t>
      </w:r>
      <w:r>
        <w:rPr>
          <w:rFonts w:cs="Arial"/>
        </w:rPr>
        <w:t xml:space="preserve"> </w:t>
      </w:r>
      <w:r w:rsidRPr="000B724E">
        <w:rPr>
          <w:rFonts w:cs="Arial"/>
        </w:rPr>
        <w:t xml:space="preserve">2022): </w:t>
      </w:r>
      <w:r>
        <w:rPr>
          <w:rFonts w:cs="Arial"/>
          <w:color w:val="000000"/>
        </w:rPr>
        <w:t>Přehled uložené inženýrské sítě v kolektorech</w:t>
      </w: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V Praze dne</w:t>
      </w:r>
      <w:r>
        <w:rPr>
          <w:rFonts w:cs="Arial"/>
        </w:rPr>
        <w:tab/>
        <w:t>V Praze dne</w:t>
      </w: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:rsidR="00A8019E" w:rsidRDefault="000B724E">
      <w:pPr>
        <w:tabs>
          <w:tab w:val="left" w:pos="5103"/>
        </w:tabs>
        <w:jc w:val="both"/>
        <w:rPr>
          <w:rFonts w:cs="Arial"/>
          <w:b/>
        </w:rPr>
      </w:pPr>
      <w:r>
        <w:rPr>
          <w:rFonts w:cs="Arial"/>
          <w:b/>
        </w:rPr>
        <w:t>Kolektory Praha, a.s.</w:t>
      </w:r>
      <w:r>
        <w:rPr>
          <w:rFonts w:cs="Arial"/>
          <w:b/>
        </w:rPr>
        <w:tab/>
        <w:t xml:space="preserve">Univerzita Karlova </w:t>
      </w: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.......................................</w:t>
      </w:r>
      <w:r>
        <w:rPr>
          <w:rFonts w:cs="Arial"/>
        </w:rPr>
        <w:tab/>
        <w:t>...........................................</w:t>
      </w: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  <w:t>Mgr. Martin Maňásek</w:t>
      </w:r>
    </w:p>
    <w:p w:rsidR="00A8019E" w:rsidRPr="00E135FD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</w:r>
      <w:r w:rsidR="00BF3F05">
        <w:rPr>
          <w:rFonts w:cs="Arial"/>
        </w:rPr>
        <w:t xml:space="preserve">pověřený výkonem agendy </w:t>
      </w:r>
      <w:r w:rsidR="00E135FD" w:rsidRPr="00E135FD">
        <w:rPr>
          <w:rFonts w:cs="Arial"/>
        </w:rPr>
        <w:t>kvestor</w:t>
      </w:r>
      <w:r w:rsidR="00BF3F05">
        <w:rPr>
          <w:rFonts w:cs="Arial"/>
        </w:rPr>
        <w:t>a</w:t>
      </w:r>
      <w:r w:rsidRPr="00E135FD">
        <w:rPr>
          <w:rFonts w:cs="Arial"/>
        </w:rPr>
        <w:t xml:space="preserve"> </w:t>
      </w: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  <w:color w:val="FF0000"/>
        </w:rPr>
      </w:pP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A8019E">
      <w:pPr>
        <w:tabs>
          <w:tab w:val="left" w:pos="5103"/>
        </w:tabs>
        <w:ind w:right="-57"/>
        <w:jc w:val="both"/>
        <w:rPr>
          <w:rFonts w:cs="Arial"/>
        </w:rPr>
      </w:pP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...........................................</w:t>
      </w:r>
      <w:r>
        <w:rPr>
          <w:rFonts w:cs="Arial"/>
        </w:rPr>
        <w:tab/>
      </w:r>
    </w:p>
    <w:p w:rsidR="00A8019E" w:rsidRDefault="000B724E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Jan Vidím</w:t>
      </w:r>
      <w:r>
        <w:rPr>
          <w:rFonts w:cs="Arial"/>
        </w:rPr>
        <w:tab/>
      </w:r>
    </w:p>
    <w:p w:rsidR="00A8019E" w:rsidRDefault="000B724E">
      <w:r>
        <w:rPr>
          <w:rFonts w:cs="Arial"/>
        </w:rPr>
        <w:t>místopředseda představenstva</w:t>
      </w:r>
      <w:r>
        <w:rPr>
          <w:rFonts w:cs="Arial"/>
        </w:rPr>
        <w:tab/>
      </w:r>
    </w:p>
    <w:p w:rsidR="00A8019E" w:rsidRDefault="00A8019E">
      <w:pPr>
        <w:spacing w:after="120" w:line="240" w:lineRule="atLeast"/>
        <w:rPr>
          <w:rFonts w:cs="Arial"/>
          <w:sz w:val="18"/>
          <w:szCs w:val="18"/>
        </w:rPr>
      </w:pPr>
    </w:p>
    <w:p w:rsidR="00A8019E" w:rsidRDefault="000B724E">
      <w:pPr>
        <w:spacing w:after="120" w:line="240" w:lineRule="atLeas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.</w:t>
      </w:r>
    </w:p>
    <w:p w:rsidR="002B42B3" w:rsidRDefault="002B42B3">
      <w:pPr>
        <w:spacing w:after="120" w:line="240" w:lineRule="atLeast"/>
        <w:rPr>
          <w:rFonts w:cs="Arial"/>
          <w:sz w:val="18"/>
          <w:szCs w:val="18"/>
        </w:rPr>
      </w:pPr>
    </w:p>
    <w:p w:rsidR="002B42B3" w:rsidRDefault="002B42B3">
      <w:pPr>
        <w:spacing w:after="120" w:line="240" w:lineRule="atLeast"/>
        <w:rPr>
          <w:rFonts w:cs="Arial"/>
          <w:sz w:val="18"/>
          <w:szCs w:val="18"/>
        </w:rPr>
      </w:pPr>
    </w:p>
    <w:p w:rsidR="002B42B3" w:rsidRDefault="002B42B3">
      <w:pPr>
        <w:spacing w:after="120" w:line="240" w:lineRule="atLeast"/>
        <w:rPr>
          <w:rFonts w:cs="Arial"/>
          <w:sz w:val="18"/>
          <w:szCs w:val="18"/>
        </w:rPr>
      </w:pPr>
    </w:p>
    <w:p w:rsidR="002B42B3" w:rsidRDefault="002B42B3">
      <w:pPr>
        <w:spacing w:after="120" w:line="240" w:lineRule="atLeast"/>
        <w:rPr>
          <w:rFonts w:cs="Arial"/>
          <w:sz w:val="18"/>
          <w:szCs w:val="18"/>
        </w:rPr>
      </w:pPr>
    </w:p>
    <w:p w:rsidR="002B42B3" w:rsidRDefault="002B42B3">
      <w:pPr>
        <w:spacing w:after="120" w:line="240" w:lineRule="atLeast"/>
        <w:rPr>
          <w:rFonts w:cs="Arial"/>
          <w:sz w:val="18"/>
          <w:szCs w:val="18"/>
        </w:rPr>
        <w:sectPr w:rsidR="002B42B3" w:rsidSect="002B42B3">
          <w:headerReference w:type="default" r:id="rId7"/>
          <w:footerReference w:type="default" r:id="rId8"/>
          <w:pgSz w:w="11906" w:h="16838"/>
          <w:pgMar w:top="1531" w:right="1814" w:bottom="1418" w:left="1814" w:header="708" w:footer="708" w:gutter="0"/>
          <w:cols w:space="708"/>
          <w:formProt w:val="0"/>
          <w:docGrid w:linePitch="272"/>
        </w:sectPr>
      </w:pPr>
    </w:p>
    <w:p w:rsidR="002B42B3" w:rsidRDefault="002B42B3">
      <w:pPr>
        <w:spacing w:after="120" w:line="240" w:lineRule="atLeast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77"/>
        <w:tblW w:w="127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33"/>
        <w:gridCol w:w="2900"/>
        <w:gridCol w:w="1241"/>
        <w:gridCol w:w="1240"/>
        <w:gridCol w:w="1240"/>
      </w:tblGrid>
      <w:tr w:rsidR="00A8019E" w:rsidTr="000613A9">
        <w:trPr>
          <w:trHeight w:val="630"/>
        </w:trPr>
        <w:tc>
          <w:tcPr>
            <w:tcW w:w="6133" w:type="dxa"/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Příloha č. 2:</w:t>
            </w:r>
          </w:p>
        </w:tc>
        <w:tc>
          <w:tcPr>
            <w:tcW w:w="2900" w:type="dxa"/>
            <w:vAlign w:val="bottom"/>
          </w:tcPr>
          <w:p w:rsidR="00A8019E" w:rsidRDefault="00A8019E" w:rsidP="000613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Align w:val="bottom"/>
          </w:tcPr>
          <w:p w:rsidR="00A8019E" w:rsidRDefault="00A8019E" w:rsidP="000613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Align w:val="bottom"/>
          </w:tcPr>
          <w:p w:rsidR="00A8019E" w:rsidRDefault="00A8019E" w:rsidP="000613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Align w:val="bottom"/>
          </w:tcPr>
          <w:p w:rsidR="00A8019E" w:rsidRDefault="00A8019E" w:rsidP="000613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19E" w:rsidTr="000613A9">
        <w:trPr>
          <w:trHeight w:val="390"/>
        </w:trPr>
        <w:tc>
          <w:tcPr>
            <w:tcW w:w="12754" w:type="dxa"/>
            <w:gridSpan w:val="5"/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Přehled uložené inženýrské sítě v kolektorech - Univerzita Karlova: smlouva ev. č. V/2013/0069/5000/VPK</w:t>
            </w:r>
            <w:r w:rsidR="000613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D2</w:t>
            </w:r>
          </w:p>
        </w:tc>
      </w:tr>
      <w:tr w:rsidR="00A8019E" w:rsidTr="000613A9">
        <w:trPr>
          <w:trHeight w:val="555"/>
        </w:trPr>
        <w:tc>
          <w:tcPr>
            <w:tcW w:w="6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</w:t>
            </w:r>
          </w:p>
        </w:tc>
        <w:tc>
          <w:tcPr>
            <w:tcW w:w="290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Typ uložené inženýrské sítě</w:t>
            </w:r>
          </w:p>
        </w:tc>
        <w:tc>
          <w:tcPr>
            <w:tcW w:w="124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bm uložené sítě</w:t>
            </w:r>
          </w:p>
        </w:tc>
        <w:tc>
          <w:tcPr>
            <w:tcW w:w="12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Průvrty v bm Ø 170</w:t>
            </w:r>
          </w:p>
        </w:tc>
        <w:tc>
          <w:tcPr>
            <w:tcW w:w="1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Průvrty v bm Ø 100</w:t>
            </w:r>
          </w:p>
        </w:tc>
      </w:tr>
      <w:tr w:rsidR="00A8019E" w:rsidTr="000613A9">
        <w:trPr>
          <w:trHeight w:val="315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Tylovo divadlo - Ovocný trh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telefonní kabel TCEKE  50x N 0,6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Tylovo divadlo - Ovocný trh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počítačový optický kabel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873D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Rudolfinum ( objekt FF-UK,</w:t>
            </w:r>
            <w:r w:rsidR="00873D3C">
              <w:rPr>
                <w:rFonts w:ascii="Times New Roman" w:hAnsi="Times New Roman"/>
                <w:color w:val="000000"/>
              </w:rPr>
              <w:t>TK2 až TK7</w:t>
            </w:r>
            <w:r>
              <w:rPr>
                <w:rFonts w:ascii="Times New Roman" w:hAnsi="Times New Roman"/>
                <w:color w:val="000000"/>
              </w:rPr>
              <w:t>,objekt PF-UK)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optický kabel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577001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260,</w:t>
            </w:r>
            <w:r w:rsidR="000B72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A8019E" w:rsidP="000613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Tylovo divadlo - Ovocný trh v trase Š8 do objektu budovy UK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optický kabel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C1A -Š12 - Politických vězňů 17 a objekt Nekázanka 887/16-18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optický kabel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373,0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Celetná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telefonní kabel SYKFY 50x2x0,5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Celetná - obj. Celetná 20 (Š1)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optický kabel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308,0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Nová Radnice (Š3-Š2-Š1-TK20)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optický kabel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368,0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Tylovo divadlo, C1 (lokalita Ovocný trh)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optický kabel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434,0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C1 (OK Ovocný trh - ul. Na Bojišti)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optický kabel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930,0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A8019E" w:rsidTr="00577001">
        <w:trPr>
          <w:trHeight w:val="315"/>
        </w:trPr>
        <w:tc>
          <w:tcPr>
            <w:tcW w:w="6133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kolektor C1A (připojení objektů Panská čp. 890)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optický kabel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211,0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12" w:space="0" w:color="000000"/>
            </w:tcBorders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</w:tr>
      <w:tr w:rsidR="00577001" w:rsidTr="00873D3C">
        <w:trPr>
          <w:trHeight w:val="315"/>
        </w:trPr>
        <w:tc>
          <w:tcPr>
            <w:tcW w:w="6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7001" w:rsidRPr="00873D3C" w:rsidRDefault="00577001" w:rsidP="00873D3C">
            <w:pPr>
              <w:rPr>
                <w:rFonts w:ascii="Times New Roman" w:hAnsi="Times New Roman"/>
                <w:color w:val="000000"/>
              </w:rPr>
            </w:pPr>
            <w:r w:rsidRPr="00577001">
              <w:rPr>
                <w:rFonts w:ascii="Times New Roman" w:hAnsi="Times New Roman"/>
                <w:color w:val="000000"/>
              </w:rPr>
              <w:t>kolektor</w:t>
            </w:r>
            <w:r w:rsidRPr="00873D3C">
              <w:rPr>
                <w:rFonts w:ascii="Times New Roman" w:hAnsi="Times New Roman"/>
                <w:color w:val="000000"/>
              </w:rPr>
              <w:t xml:space="preserve"> Rudolfinum (TK9 až TK2)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01" w:rsidRPr="00873D3C" w:rsidRDefault="00577001" w:rsidP="00577001">
            <w:pPr>
              <w:rPr>
                <w:rFonts w:ascii="Times New Roman" w:hAnsi="Times New Roman"/>
                <w:color w:val="000000"/>
              </w:rPr>
            </w:pPr>
            <w:r w:rsidRPr="00873D3C">
              <w:rPr>
                <w:rFonts w:ascii="Times New Roman" w:hAnsi="Times New Roman"/>
                <w:color w:val="000000"/>
              </w:rPr>
              <w:t>optický kabel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01" w:rsidRDefault="00577001" w:rsidP="0057700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001" w:rsidRDefault="00577001" w:rsidP="005770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7001" w:rsidRDefault="00577001" w:rsidP="0057700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8019E" w:rsidTr="00577001">
        <w:trPr>
          <w:trHeight w:val="330"/>
        </w:trPr>
        <w:tc>
          <w:tcPr>
            <w:tcW w:w="6133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Celkem bm uložené sítě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3 379,00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1,60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12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A8019E" w:rsidTr="000613A9">
        <w:trPr>
          <w:trHeight w:val="315"/>
        </w:trPr>
        <w:tc>
          <w:tcPr>
            <w:tcW w:w="6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Cena za bm/měsíc v Kč</w:t>
            </w:r>
          </w:p>
        </w:tc>
        <w:tc>
          <w:tcPr>
            <w:tcW w:w="290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5,90</w:t>
            </w:r>
          </w:p>
        </w:tc>
        <w:tc>
          <w:tcPr>
            <w:tcW w:w="124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7,50</w:t>
            </w:r>
          </w:p>
        </w:tc>
        <w:tc>
          <w:tcPr>
            <w:tcW w:w="124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A8019E" w:rsidTr="000613A9">
        <w:trPr>
          <w:trHeight w:val="300"/>
        </w:trPr>
        <w:tc>
          <w:tcPr>
            <w:tcW w:w="61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Cena za čtvrtletí v Kč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59 808,30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12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180,00</w:t>
            </w:r>
          </w:p>
        </w:tc>
      </w:tr>
      <w:tr w:rsidR="00A8019E" w:rsidTr="000613A9">
        <w:trPr>
          <w:trHeight w:val="315"/>
        </w:trPr>
        <w:tc>
          <w:tcPr>
            <w:tcW w:w="6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Cena za čtvrtletí celkem v Kč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0B724E" w:rsidP="000613A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60 024,30</w:t>
            </w:r>
            <w:bookmarkStart w:id="1" w:name="_GoBack1"/>
            <w:bookmarkEnd w:id="1"/>
          </w:p>
        </w:tc>
        <w:tc>
          <w:tcPr>
            <w:tcW w:w="124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D8E4BC"/>
            <w:vAlign w:val="bottom"/>
          </w:tcPr>
          <w:p w:rsidR="00A8019E" w:rsidRDefault="00A8019E" w:rsidP="000613A9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8019E" w:rsidRDefault="00A8019E">
      <w:pPr>
        <w:spacing w:after="120" w:line="240" w:lineRule="atLeast"/>
        <w:rPr>
          <w:rFonts w:cs="Arial"/>
          <w:sz w:val="18"/>
          <w:szCs w:val="18"/>
        </w:rPr>
      </w:pPr>
    </w:p>
    <w:p w:rsidR="00A8019E" w:rsidRDefault="00A8019E">
      <w:pPr>
        <w:spacing w:after="120" w:line="240" w:lineRule="atLeast"/>
        <w:rPr>
          <w:rFonts w:cs="Arial"/>
          <w:sz w:val="18"/>
          <w:szCs w:val="18"/>
        </w:rPr>
      </w:pPr>
    </w:p>
    <w:p w:rsidR="000613A9" w:rsidRDefault="000613A9">
      <w:pPr>
        <w:spacing w:after="120" w:line="240" w:lineRule="atLeast"/>
        <w:rPr>
          <w:rFonts w:cs="Arial"/>
          <w:sz w:val="18"/>
          <w:szCs w:val="18"/>
        </w:rPr>
      </w:pPr>
    </w:p>
    <w:p w:rsidR="000613A9" w:rsidRPr="00873D3C" w:rsidRDefault="000613A9" w:rsidP="00577001">
      <w:pPr>
        <w:rPr>
          <w:rFonts w:ascii="Times New Roman" w:hAnsi="Times New Roman"/>
          <w:color w:val="000000"/>
        </w:rPr>
      </w:pPr>
    </w:p>
    <w:sectPr w:rsidR="000613A9" w:rsidRPr="00873D3C" w:rsidSect="002B42B3">
      <w:pgSz w:w="16838" w:h="11906" w:orient="landscape"/>
      <w:pgMar w:top="1814" w:right="1531" w:bottom="1814" w:left="1418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35" w:rsidRDefault="000B724E">
      <w:r>
        <w:separator/>
      </w:r>
    </w:p>
  </w:endnote>
  <w:endnote w:type="continuationSeparator" w:id="0">
    <w:p w:rsidR="00387E35" w:rsidRDefault="000B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9E" w:rsidRDefault="000B724E">
    <w:pPr>
      <w:pStyle w:val="Zpat"/>
      <w:pBdr>
        <w:top w:val="single" w:sz="6" w:space="1" w:color="000000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8019E" w:rsidRDefault="000B724E">
                          <w:pPr>
                            <w:pStyle w:val="Zpat"/>
                            <w:rPr>
                              <w:rStyle w:val="slostrnky"/>
                              <w:i/>
                              <w:iCs/>
                            </w:rPr>
                          </w:pPr>
                          <w:r>
                            <w:rPr>
                              <w:rStyle w:val="slostrnky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i/>
                              <w:iCs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i/>
                              <w:iCs/>
                            </w:rPr>
                            <w:fldChar w:fldCharType="separate"/>
                          </w:r>
                          <w:r w:rsidR="00F37379">
                            <w:rPr>
                              <w:rStyle w:val="slostrnky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6pt;height:11.5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" o:allowincell="f" stroked="f">
              <v:fill opacity="0"/>
              <v:textbox style="mso-fit-shape-to-text:t" inset="0,0,0,0">
                <w:txbxContent>
                  <w:p w:rsidR="00A8019E" w:rsidRDefault="000B724E">
                    <w:pPr>
                      <w:pStyle w:val="Zpat"/>
                      <w:rPr>
                        <w:rStyle w:val="slostrnky"/>
                        <w:i/>
                        <w:iCs/>
                      </w:rPr>
                    </w:pPr>
                    <w:r>
                      <w:rPr>
                        <w:rStyle w:val="slostrnky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slostrnky"/>
                        <w:i/>
                        <w:iCs/>
                      </w:rPr>
                      <w:instrText>PAGE</w:instrText>
                    </w:r>
                    <w:r>
                      <w:rPr>
                        <w:rStyle w:val="slostrnky"/>
                        <w:i/>
                        <w:iCs/>
                      </w:rPr>
                      <w:fldChar w:fldCharType="separate"/>
                    </w:r>
                    <w:r w:rsidR="00F37379">
                      <w:rPr>
                        <w:rStyle w:val="slostrnky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slostrnky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35" w:rsidRDefault="000B724E">
      <w:r>
        <w:separator/>
      </w:r>
    </w:p>
  </w:footnote>
  <w:footnote w:type="continuationSeparator" w:id="0">
    <w:p w:rsidR="00387E35" w:rsidRDefault="000B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9E" w:rsidRDefault="000B724E">
    <w:pPr>
      <w:pStyle w:val="Zhlav"/>
      <w:pBdr>
        <w:bottom w:val="single" w:sz="6" w:space="1" w:color="000000"/>
      </w:pBdr>
      <w:tabs>
        <w:tab w:val="clear" w:pos="4536"/>
        <w:tab w:val="clear" w:pos="9072"/>
        <w:tab w:val="right" w:pos="8222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Kolektory Praha, a.s.</w:t>
    </w:r>
    <w:r>
      <w:rPr>
        <w:i/>
        <w:iCs/>
        <w:sz w:val="18"/>
        <w:szCs w:val="18"/>
      </w:rPr>
      <w:tab/>
      <w:t>Evidenční číslo smlouvy správce: V/2013/0069/5000/VPK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3234"/>
    <w:multiLevelType w:val="multilevel"/>
    <w:tmpl w:val="4FFCFA3C"/>
    <w:lvl w:ilvl="0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6715EA"/>
    <w:multiLevelType w:val="multilevel"/>
    <w:tmpl w:val="DC52BA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9E"/>
    <w:rsid w:val="000613A9"/>
    <w:rsid w:val="000B724E"/>
    <w:rsid w:val="002642AB"/>
    <w:rsid w:val="002B42B3"/>
    <w:rsid w:val="002B504E"/>
    <w:rsid w:val="00387E35"/>
    <w:rsid w:val="00494D5B"/>
    <w:rsid w:val="00577001"/>
    <w:rsid w:val="005B3F16"/>
    <w:rsid w:val="00873D3C"/>
    <w:rsid w:val="00895FFE"/>
    <w:rsid w:val="00A8019E"/>
    <w:rsid w:val="00B16CFE"/>
    <w:rsid w:val="00BF3F05"/>
    <w:rsid w:val="00CD303F"/>
    <w:rsid w:val="00E135FD"/>
    <w:rsid w:val="00E657D8"/>
    <w:rsid w:val="00F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561E1-737E-4832-A622-DF7AEB3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DA4"/>
    <w:pPr>
      <w:widowControl w:val="0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416D5"/>
    <w:pPr>
      <w:keepNext/>
      <w:spacing w:before="360" w:after="120"/>
      <w:jc w:val="center"/>
      <w:outlineLvl w:val="0"/>
    </w:pPr>
    <w:rPr>
      <w:rFonts w:cs="Arial"/>
      <w:b/>
      <w:bCs/>
      <w:kern w:val="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1AA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711AA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711AA"/>
    <w:pPr>
      <w:keepNext/>
      <w:widowControl/>
      <w:spacing w:before="240" w:after="12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711AA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1416D5"/>
    <w:rPr>
      <w:rFonts w:ascii="Arial" w:hAnsi="Arial" w:cs="Arial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5F0A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5F0A0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sid w:val="005F0A0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sid w:val="005F0A0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5F0A0F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qFormat/>
    <w:rsid w:val="009711AA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5F0A0F"/>
    <w:rPr>
      <w:rFonts w:ascii="Cambria" w:hAnsi="Cambria" w:cs="Cambria"/>
      <w:b/>
      <w:bCs/>
      <w:kern w:val="2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5F0A0F"/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5F0A0F"/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5F0A0F"/>
    <w:rPr>
      <w:rFonts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5F0A0F"/>
    <w:rPr>
      <w:rFonts w:cs="Times New Roman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locked/>
    <w:rsid w:val="005F0A0F"/>
    <w:rPr>
      <w:rFonts w:cs="Times New Roman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locked/>
    <w:rsid w:val="005F0A0F"/>
    <w:rPr>
      <w:rFonts w:cs="Times New Roman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AF0D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B00878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B7707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8F49C0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qFormat/>
    <w:rsid w:val="00954C33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954C33"/>
    <w:rPr>
      <w:rFonts w:ascii="Arial" w:hAnsi="Arial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954C33"/>
    <w:rPr>
      <w:rFonts w:ascii="Arial" w:hAnsi="Arial" w:cs="Times New Roman"/>
      <w:b/>
      <w:bCs/>
      <w:sz w:val="20"/>
      <w:szCs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9711AA"/>
    <w:pPr>
      <w:spacing w:before="120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uiPriority w:val="99"/>
    <w:semiHidden/>
    <w:rsid w:val="009711AA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9711AA"/>
    <w:pPr>
      <w:spacing w:before="480"/>
      <w:jc w:val="center"/>
    </w:pPr>
    <w:rPr>
      <w:b/>
      <w:bCs/>
      <w:sz w:val="40"/>
      <w:szCs w:val="40"/>
    </w:rPr>
  </w:style>
  <w:style w:type="paragraph" w:styleId="Zkladntextodsazen">
    <w:name w:val="Body Text Indent"/>
    <w:basedOn w:val="Normln"/>
    <w:link w:val="ZkladntextodsazenChar"/>
    <w:uiPriority w:val="99"/>
    <w:semiHidden/>
    <w:rsid w:val="009711AA"/>
    <w:pPr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9711A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semiHidden/>
    <w:qFormat/>
    <w:rsid w:val="009711AA"/>
    <w:pPr>
      <w:spacing w:before="1080" w:after="1800"/>
      <w:jc w:val="center"/>
    </w:pPr>
    <w:rPr>
      <w:rFonts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qFormat/>
    <w:rsid w:val="009711AA"/>
    <w:pPr>
      <w:spacing w:before="240"/>
      <w:jc w:val="center"/>
    </w:pPr>
    <w:rPr>
      <w:rFonts w:cs="Arial"/>
      <w:b/>
      <w:bCs/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qFormat/>
    <w:rsid w:val="009711AA"/>
    <w:pPr>
      <w:ind w:left="1418" w:firstLine="7"/>
    </w:pPr>
    <w:rPr>
      <w:rFonts w:cs="Arial"/>
    </w:rPr>
  </w:style>
  <w:style w:type="paragraph" w:customStyle="1" w:styleId="OdrkyPP">
    <w:name w:val="Odrážky PP"/>
    <w:basedOn w:val="Normln"/>
    <w:uiPriority w:val="99"/>
    <w:qFormat/>
    <w:rsid w:val="009711AA"/>
    <w:pPr>
      <w:widowControl/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qFormat/>
    <w:rsid w:val="00AF0D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E0DA4"/>
    <w:pPr>
      <w:ind w:left="720"/>
      <w:contextualSpacing/>
    </w:pPr>
  </w:style>
  <w:style w:type="paragraph" w:styleId="Revize">
    <w:name w:val="Revision"/>
    <w:uiPriority w:val="99"/>
    <w:semiHidden/>
    <w:qFormat/>
    <w:rsid w:val="00043262"/>
    <w:rPr>
      <w:rFonts w:ascii="Arial" w:hAnsi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C71521"/>
    <w:pPr>
      <w:shd w:val="clear" w:color="auto" w:fill="000080"/>
    </w:pPr>
    <w:rPr>
      <w:rFonts w:ascii="Tahoma" w:hAnsi="Tahoma" w:cs="Tahoma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954C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954C33"/>
    <w:rPr>
      <w:b/>
      <w:bCs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Dolejšová Jana</dc:creator>
  <dc:description/>
  <cp:lastModifiedBy>Olga Hlavacova</cp:lastModifiedBy>
  <cp:revision>3</cp:revision>
  <cp:lastPrinted>2022-08-24T08:51:00Z</cp:lastPrinted>
  <dcterms:created xsi:type="dcterms:W3CDTF">2022-08-30T12:50:00Z</dcterms:created>
  <dcterms:modified xsi:type="dcterms:W3CDTF">2022-08-30T12:51:00Z</dcterms:modified>
  <dc:language>cs-CZ</dc:language>
</cp:coreProperties>
</file>