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DC8A" w14:textId="77777777" w:rsidR="00EF2B96" w:rsidRPr="00FC76C6" w:rsidRDefault="00EF2B96" w:rsidP="00EF2B96">
      <w:pPr>
        <w:jc w:val="center"/>
        <w:rPr>
          <w:rFonts w:asciiTheme="minorHAnsi" w:hAnsiTheme="minorHAnsi" w:cstheme="minorHAnsi"/>
          <w:b/>
          <w:sz w:val="28"/>
        </w:rPr>
      </w:pPr>
    </w:p>
    <w:p w14:paraId="23576CA2" w14:textId="0A55D9A5" w:rsidR="00E335BF" w:rsidRPr="00FC76C6" w:rsidRDefault="00E335BF" w:rsidP="00E335BF">
      <w:pPr>
        <w:pStyle w:val="Nzev"/>
        <w:spacing w:after="120"/>
        <w:rPr>
          <w:rFonts w:asciiTheme="minorHAnsi" w:hAnsiTheme="minorHAnsi" w:cstheme="minorHAnsi"/>
        </w:rPr>
      </w:pPr>
      <w:r w:rsidRPr="00FC76C6">
        <w:rPr>
          <w:rFonts w:asciiTheme="minorHAnsi" w:hAnsiTheme="minorHAnsi" w:cstheme="minorHAnsi"/>
        </w:rPr>
        <w:t xml:space="preserve">Dodatek č. </w:t>
      </w:r>
      <w:r w:rsidR="00FC76C6">
        <w:rPr>
          <w:rFonts w:asciiTheme="minorHAnsi" w:hAnsiTheme="minorHAnsi" w:cstheme="minorHAnsi"/>
        </w:rPr>
        <w:t>5</w:t>
      </w:r>
      <w:r w:rsidRPr="00FC76C6">
        <w:rPr>
          <w:rFonts w:asciiTheme="minorHAnsi" w:hAnsiTheme="minorHAnsi" w:cstheme="minorHAnsi"/>
        </w:rPr>
        <w:t xml:space="preserve"> k pojistné smlouvě číslo 0022787054 - aktualizační</w:t>
      </w:r>
    </w:p>
    <w:p w14:paraId="6BEF35CD" w14:textId="6EA79033" w:rsidR="00E335BF" w:rsidRPr="00FC76C6" w:rsidRDefault="00E335BF" w:rsidP="00E335BF">
      <w:pPr>
        <w:pStyle w:val="Zhlav"/>
        <w:tabs>
          <w:tab w:val="clear" w:pos="9071"/>
        </w:tabs>
        <w:jc w:val="both"/>
        <w:rPr>
          <w:rFonts w:asciiTheme="minorHAnsi" w:hAnsiTheme="minorHAnsi" w:cstheme="minorHAnsi"/>
          <w:szCs w:val="24"/>
        </w:rPr>
      </w:pPr>
      <w:r w:rsidRPr="00FC76C6">
        <w:rPr>
          <w:rFonts w:asciiTheme="minorHAnsi" w:hAnsiTheme="minorHAnsi" w:cstheme="minorHAnsi"/>
          <w:szCs w:val="24"/>
        </w:rPr>
        <w:t>Pojistitel a pojistník sjednávají tímto dodatkem s účinností od 15.1.20</w:t>
      </w:r>
      <w:r w:rsidR="0001573D" w:rsidRPr="00FC76C6">
        <w:rPr>
          <w:rFonts w:asciiTheme="minorHAnsi" w:hAnsiTheme="minorHAnsi" w:cstheme="minorHAnsi"/>
          <w:szCs w:val="24"/>
        </w:rPr>
        <w:t>2</w:t>
      </w:r>
      <w:r w:rsidR="00FC76C6">
        <w:rPr>
          <w:rFonts w:asciiTheme="minorHAnsi" w:hAnsiTheme="minorHAnsi" w:cstheme="minorHAnsi"/>
          <w:szCs w:val="24"/>
        </w:rPr>
        <w:t>2</w:t>
      </w:r>
      <w:r w:rsidRPr="00FC76C6">
        <w:rPr>
          <w:rFonts w:asciiTheme="minorHAnsi" w:hAnsiTheme="minorHAnsi" w:cstheme="minorHAnsi"/>
          <w:szCs w:val="24"/>
        </w:rPr>
        <w:t xml:space="preserve"> nové znění pojistné smlouvy následovně:</w:t>
      </w:r>
    </w:p>
    <w:p w14:paraId="52EFE718" w14:textId="77777777" w:rsidR="00EF2B96" w:rsidRPr="00FC76C6" w:rsidRDefault="00EF2B96" w:rsidP="00EF2B96">
      <w:pPr>
        <w:spacing w:before="720"/>
        <w:jc w:val="both"/>
        <w:rPr>
          <w:rFonts w:asciiTheme="minorHAnsi" w:hAnsiTheme="minorHAnsi" w:cstheme="minorHAnsi"/>
          <w:b/>
          <w:sz w:val="28"/>
        </w:rPr>
      </w:pPr>
      <w:r w:rsidRPr="00FC76C6">
        <w:rPr>
          <w:rFonts w:asciiTheme="minorHAnsi" w:hAnsiTheme="minorHAnsi" w:cstheme="minorHAnsi"/>
          <w:b/>
          <w:sz w:val="28"/>
        </w:rPr>
        <w:t xml:space="preserve">Česká podnikatelská pojišťovna, a.s., </w:t>
      </w:r>
      <w:proofErr w:type="spellStart"/>
      <w:r w:rsidRPr="00FC76C6">
        <w:rPr>
          <w:rFonts w:asciiTheme="minorHAnsi" w:hAnsiTheme="minorHAnsi" w:cstheme="minorHAnsi"/>
          <w:b/>
          <w:sz w:val="28"/>
        </w:rPr>
        <w:t>Vienna</w:t>
      </w:r>
      <w:proofErr w:type="spellEnd"/>
      <w:r w:rsidRPr="00FC76C6">
        <w:rPr>
          <w:rFonts w:asciiTheme="minorHAnsi" w:hAnsiTheme="minorHAnsi" w:cstheme="minorHAnsi"/>
          <w:b/>
          <w:sz w:val="28"/>
        </w:rPr>
        <w:t xml:space="preserve"> </w:t>
      </w:r>
      <w:proofErr w:type="spellStart"/>
      <w:r w:rsidRPr="00FC76C6">
        <w:rPr>
          <w:rFonts w:asciiTheme="minorHAnsi" w:hAnsiTheme="minorHAnsi" w:cstheme="minorHAnsi"/>
          <w:b/>
          <w:sz w:val="28"/>
        </w:rPr>
        <w:t>Insurance</w:t>
      </w:r>
      <w:proofErr w:type="spellEnd"/>
      <w:r w:rsidRPr="00FC76C6">
        <w:rPr>
          <w:rFonts w:asciiTheme="minorHAnsi" w:hAnsiTheme="minorHAnsi" w:cstheme="minorHAnsi"/>
          <w:b/>
          <w:sz w:val="28"/>
        </w:rPr>
        <w:t xml:space="preserve"> Group</w:t>
      </w:r>
    </w:p>
    <w:p w14:paraId="588153AB" w14:textId="77777777" w:rsidR="00EF2B96" w:rsidRPr="00FC76C6" w:rsidRDefault="00EF2B96" w:rsidP="00EF2B96">
      <w:pPr>
        <w:pStyle w:val="Nadpis6"/>
        <w:jc w:val="both"/>
        <w:rPr>
          <w:rFonts w:asciiTheme="minorHAnsi" w:hAnsiTheme="minorHAnsi" w:cstheme="minorHAnsi"/>
          <w:bCs w:val="0"/>
        </w:rPr>
      </w:pPr>
      <w:r w:rsidRPr="00FC76C6">
        <w:rPr>
          <w:rFonts w:asciiTheme="minorHAnsi" w:hAnsiTheme="minorHAnsi" w:cstheme="minorHAnsi"/>
          <w:bCs w:val="0"/>
        </w:rPr>
        <w:t>Sídlo: Praha 8, Pobřežní 665/23, PSČ 186 00</w:t>
      </w:r>
    </w:p>
    <w:p w14:paraId="747399B0" w14:textId="77777777" w:rsidR="00EF2B96" w:rsidRPr="00FC76C6" w:rsidRDefault="00EF2B96" w:rsidP="00EF2B96">
      <w:pPr>
        <w:pStyle w:val="Nadpis6"/>
        <w:tabs>
          <w:tab w:val="left" w:pos="1620"/>
        </w:tabs>
        <w:jc w:val="both"/>
        <w:rPr>
          <w:rFonts w:asciiTheme="minorHAnsi" w:hAnsiTheme="minorHAnsi" w:cstheme="minorHAnsi"/>
          <w:bCs w:val="0"/>
        </w:rPr>
      </w:pPr>
      <w:r w:rsidRPr="00FC76C6">
        <w:rPr>
          <w:rFonts w:asciiTheme="minorHAnsi" w:hAnsiTheme="minorHAnsi" w:cstheme="minorHAnsi"/>
          <w:bCs w:val="0"/>
        </w:rPr>
        <w:t>Zastoupena</w:t>
      </w:r>
      <w:r w:rsidRPr="00FC76C6">
        <w:rPr>
          <w:rFonts w:asciiTheme="minorHAnsi" w:hAnsiTheme="minorHAnsi" w:cstheme="minorHAnsi"/>
          <w:bCs w:val="0"/>
          <w:sz w:val="24"/>
        </w:rPr>
        <w:t>:</w:t>
      </w:r>
      <w:r w:rsidRPr="00FC76C6">
        <w:rPr>
          <w:rFonts w:asciiTheme="minorHAnsi" w:hAnsiTheme="minorHAnsi" w:cstheme="minorHAnsi"/>
          <w:bCs w:val="0"/>
          <w:sz w:val="24"/>
        </w:rPr>
        <w:tab/>
      </w:r>
      <w:r w:rsidRPr="00FC76C6">
        <w:rPr>
          <w:rFonts w:asciiTheme="minorHAnsi" w:hAnsiTheme="minorHAnsi" w:cstheme="minorHAnsi"/>
          <w:bCs w:val="0"/>
        </w:rPr>
        <w:t>na základě zmocnění níže podepsanými osobami</w:t>
      </w:r>
    </w:p>
    <w:p w14:paraId="11DBFB96" w14:textId="77777777" w:rsidR="00EF2B96" w:rsidRPr="00FC76C6" w:rsidRDefault="00EF2B96" w:rsidP="00EF2B96">
      <w:pPr>
        <w:pStyle w:val="Nadpis6"/>
        <w:tabs>
          <w:tab w:val="left" w:pos="1620"/>
        </w:tabs>
        <w:ind w:left="1620" w:hanging="1620"/>
        <w:jc w:val="both"/>
        <w:rPr>
          <w:rFonts w:asciiTheme="minorHAnsi" w:hAnsiTheme="minorHAnsi" w:cstheme="minorHAnsi"/>
        </w:rPr>
      </w:pPr>
      <w:r w:rsidRPr="00FC76C6">
        <w:rPr>
          <w:rFonts w:asciiTheme="minorHAnsi" w:hAnsiTheme="minorHAnsi" w:cstheme="minorHAnsi"/>
        </w:rPr>
        <w:t xml:space="preserve">IČ: 63998530 </w:t>
      </w:r>
    </w:p>
    <w:p w14:paraId="3F4F6CB4" w14:textId="77777777" w:rsidR="00EF2B96" w:rsidRPr="00FC76C6" w:rsidRDefault="00EF2B96" w:rsidP="00EF2B96">
      <w:pPr>
        <w:pStyle w:val="Nadpis6"/>
        <w:jc w:val="both"/>
        <w:rPr>
          <w:rFonts w:asciiTheme="minorHAnsi" w:hAnsiTheme="minorHAnsi" w:cstheme="minorHAnsi"/>
        </w:rPr>
      </w:pPr>
      <w:r w:rsidRPr="00FC76C6">
        <w:rPr>
          <w:rFonts w:asciiTheme="minorHAnsi" w:hAnsiTheme="minorHAnsi" w:cstheme="minorHAnsi"/>
        </w:rPr>
        <w:t>Zápis v obchodním rejstříku: Městský soud v Praze, oddíl B, vložka 3433</w:t>
      </w:r>
    </w:p>
    <w:p w14:paraId="650A0C9B" w14:textId="77777777" w:rsidR="00EF2B96" w:rsidRPr="007E2AAE" w:rsidRDefault="00EF2B96" w:rsidP="00EF2B96">
      <w:pPr>
        <w:pStyle w:val="Nadpis6"/>
        <w:jc w:val="both"/>
        <w:rPr>
          <w:rFonts w:asciiTheme="minorHAnsi" w:hAnsiTheme="minorHAnsi" w:cstheme="minorHAnsi"/>
          <w:bCs w:val="0"/>
          <w:highlight w:val="black"/>
        </w:rPr>
      </w:pPr>
      <w:r w:rsidRPr="007E2AAE">
        <w:rPr>
          <w:rFonts w:asciiTheme="minorHAnsi" w:hAnsiTheme="minorHAnsi" w:cstheme="minorHAnsi"/>
          <w:bCs w:val="0"/>
          <w:highlight w:val="black"/>
        </w:rPr>
        <w:t xml:space="preserve">Bankovní spojení: Česká spořitelna, a.s., </w:t>
      </w:r>
      <w:proofErr w:type="spellStart"/>
      <w:r w:rsidRPr="007E2AAE">
        <w:rPr>
          <w:rFonts w:asciiTheme="minorHAnsi" w:hAnsiTheme="minorHAnsi" w:cstheme="minorHAnsi"/>
          <w:bCs w:val="0"/>
          <w:highlight w:val="black"/>
        </w:rPr>
        <w:t>č.ú</w:t>
      </w:r>
      <w:proofErr w:type="spellEnd"/>
      <w:r w:rsidRPr="007E2AAE">
        <w:rPr>
          <w:rFonts w:asciiTheme="minorHAnsi" w:hAnsiTheme="minorHAnsi" w:cstheme="minorHAnsi"/>
          <w:bCs w:val="0"/>
          <w:highlight w:val="black"/>
        </w:rPr>
        <w:t>. 700135002/0800</w:t>
      </w:r>
    </w:p>
    <w:p w14:paraId="4D9280A2" w14:textId="77777777" w:rsidR="00EF2B96" w:rsidRPr="00FC76C6" w:rsidRDefault="00EF2B96" w:rsidP="00EF2B96">
      <w:pPr>
        <w:pStyle w:val="Nadpis6"/>
        <w:jc w:val="both"/>
        <w:rPr>
          <w:rFonts w:asciiTheme="minorHAnsi" w:hAnsiTheme="minorHAnsi" w:cstheme="minorHAnsi"/>
          <w:bCs w:val="0"/>
        </w:rPr>
      </w:pPr>
      <w:r w:rsidRPr="007E2AAE">
        <w:rPr>
          <w:rFonts w:asciiTheme="minorHAnsi" w:hAnsiTheme="minorHAnsi" w:cstheme="minorHAnsi"/>
          <w:bCs w:val="0"/>
          <w:highlight w:val="black"/>
        </w:rPr>
        <w:t xml:space="preserve">Tel: </w:t>
      </w:r>
      <w:r w:rsidR="00284410" w:rsidRPr="007E2AAE">
        <w:rPr>
          <w:rFonts w:asciiTheme="minorHAnsi" w:hAnsiTheme="minorHAnsi" w:cstheme="minorHAnsi"/>
          <w:bCs w:val="0"/>
          <w:highlight w:val="black"/>
        </w:rPr>
        <w:t>956 451 311</w:t>
      </w:r>
    </w:p>
    <w:p w14:paraId="085D9707" w14:textId="77777777" w:rsidR="00EF2B96" w:rsidRPr="00FC76C6" w:rsidRDefault="00EF2B96" w:rsidP="00EF2B96">
      <w:pPr>
        <w:spacing w:before="120"/>
        <w:jc w:val="both"/>
        <w:rPr>
          <w:rFonts w:asciiTheme="minorHAnsi" w:hAnsiTheme="minorHAnsi" w:cstheme="minorHAnsi"/>
          <w:sz w:val="20"/>
          <w:szCs w:val="20"/>
        </w:rPr>
      </w:pPr>
      <w:r w:rsidRPr="00FC76C6">
        <w:rPr>
          <w:rFonts w:asciiTheme="minorHAnsi" w:hAnsiTheme="minorHAnsi" w:cstheme="minorHAnsi"/>
          <w:sz w:val="20"/>
          <w:szCs w:val="20"/>
        </w:rPr>
        <w:t>dále jen pojistitel</w:t>
      </w:r>
    </w:p>
    <w:p w14:paraId="0977A8A9" w14:textId="77777777" w:rsidR="00EF2B96" w:rsidRPr="00FC76C6" w:rsidRDefault="00EF2B96" w:rsidP="00EF2B96">
      <w:pPr>
        <w:spacing w:before="240" w:after="240"/>
        <w:jc w:val="both"/>
        <w:rPr>
          <w:rFonts w:asciiTheme="minorHAnsi" w:hAnsiTheme="minorHAnsi" w:cstheme="minorHAnsi"/>
          <w:sz w:val="20"/>
          <w:szCs w:val="20"/>
        </w:rPr>
      </w:pPr>
      <w:r w:rsidRPr="00FC76C6">
        <w:rPr>
          <w:rFonts w:asciiTheme="minorHAnsi" w:hAnsiTheme="minorHAnsi" w:cstheme="minorHAnsi"/>
          <w:sz w:val="20"/>
          <w:szCs w:val="20"/>
        </w:rPr>
        <w:t xml:space="preserve">a </w:t>
      </w:r>
    </w:p>
    <w:p w14:paraId="4E8E08F3" w14:textId="77777777" w:rsidR="00284410" w:rsidRPr="00FC76C6" w:rsidRDefault="00284410" w:rsidP="00EF2B96">
      <w:pPr>
        <w:jc w:val="both"/>
        <w:rPr>
          <w:rFonts w:asciiTheme="minorHAnsi" w:hAnsiTheme="minorHAnsi" w:cstheme="minorHAnsi"/>
          <w:b/>
          <w:sz w:val="28"/>
        </w:rPr>
      </w:pPr>
      <w:r w:rsidRPr="00FC76C6">
        <w:rPr>
          <w:rFonts w:asciiTheme="minorHAnsi" w:hAnsiTheme="minorHAnsi" w:cstheme="minorHAnsi"/>
          <w:b/>
          <w:sz w:val="28"/>
        </w:rPr>
        <w:t xml:space="preserve">Pražská strojírna a.s. </w:t>
      </w:r>
    </w:p>
    <w:p w14:paraId="39FA3CE7" w14:textId="77777777" w:rsidR="00EF2B96" w:rsidRPr="00FC76C6" w:rsidRDefault="00EF2B96" w:rsidP="00EF2B96">
      <w:pPr>
        <w:jc w:val="both"/>
        <w:rPr>
          <w:rFonts w:asciiTheme="minorHAnsi" w:hAnsiTheme="minorHAnsi" w:cstheme="minorHAnsi"/>
          <w:b/>
          <w:sz w:val="28"/>
        </w:rPr>
      </w:pPr>
      <w:r w:rsidRPr="00FC76C6">
        <w:rPr>
          <w:rFonts w:asciiTheme="minorHAnsi" w:hAnsiTheme="minorHAnsi" w:cstheme="minorHAnsi"/>
          <w:b/>
          <w:sz w:val="28"/>
        </w:rPr>
        <w:t xml:space="preserve">Sídlo: </w:t>
      </w:r>
      <w:r w:rsidR="00284410" w:rsidRPr="00FC76C6">
        <w:rPr>
          <w:rFonts w:asciiTheme="minorHAnsi" w:hAnsiTheme="minorHAnsi" w:cstheme="minorHAnsi"/>
          <w:b/>
          <w:sz w:val="28"/>
        </w:rPr>
        <w:t>Praha 9 - Vinoř, Mladoboleslavská 133, PSČ 19017</w:t>
      </w:r>
    </w:p>
    <w:p w14:paraId="4FFF2F9A" w14:textId="5F438875" w:rsidR="00132298" w:rsidRPr="007E2AAE" w:rsidRDefault="00EF2B96" w:rsidP="00132298">
      <w:pPr>
        <w:jc w:val="both"/>
        <w:rPr>
          <w:rFonts w:asciiTheme="minorHAnsi" w:hAnsiTheme="minorHAnsi" w:cstheme="minorHAnsi"/>
          <w:b/>
          <w:sz w:val="28"/>
          <w:highlight w:val="black"/>
        </w:rPr>
      </w:pPr>
      <w:r w:rsidRPr="00FC76C6">
        <w:rPr>
          <w:rFonts w:asciiTheme="minorHAnsi" w:hAnsiTheme="minorHAnsi" w:cstheme="minorHAnsi"/>
          <w:b/>
          <w:sz w:val="28"/>
        </w:rPr>
        <w:t xml:space="preserve">Zastoupena: </w:t>
      </w:r>
      <w:r w:rsidR="002C11C9" w:rsidRPr="007E2AAE">
        <w:rPr>
          <w:rFonts w:asciiTheme="minorHAnsi" w:hAnsiTheme="minorHAnsi" w:cstheme="minorHAnsi"/>
          <w:b/>
          <w:sz w:val="28"/>
          <w:highlight w:val="black"/>
        </w:rPr>
        <w:t xml:space="preserve">Róbert </w:t>
      </w:r>
      <w:proofErr w:type="spellStart"/>
      <w:r w:rsidR="002C11C9" w:rsidRPr="007E2AAE">
        <w:rPr>
          <w:rFonts w:asciiTheme="minorHAnsi" w:hAnsiTheme="minorHAnsi" w:cstheme="minorHAnsi"/>
          <w:b/>
          <w:sz w:val="28"/>
          <w:highlight w:val="black"/>
        </w:rPr>
        <w:t>Masarovič</w:t>
      </w:r>
      <w:proofErr w:type="spellEnd"/>
      <w:r w:rsidR="0003680F" w:rsidRPr="007E2AAE">
        <w:rPr>
          <w:rFonts w:asciiTheme="minorHAnsi" w:hAnsiTheme="minorHAnsi" w:cstheme="minorHAnsi"/>
          <w:b/>
          <w:sz w:val="28"/>
          <w:highlight w:val="black"/>
        </w:rPr>
        <w:t>,</w:t>
      </w:r>
      <w:r w:rsidR="002C11C9" w:rsidRPr="007E2AAE">
        <w:rPr>
          <w:rFonts w:asciiTheme="minorHAnsi" w:hAnsiTheme="minorHAnsi" w:cstheme="minorHAnsi"/>
          <w:b/>
          <w:sz w:val="28"/>
          <w:highlight w:val="black"/>
        </w:rPr>
        <w:t xml:space="preserve"> </w:t>
      </w:r>
      <w:proofErr w:type="spellStart"/>
      <w:r w:rsidR="0003680F" w:rsidRPr="007E2AAE">
        <w:rPr>
          <w:rFonts w:asciiTheme="minorHAnsi" w:hAnsiTheme="minorHAnsi" w:cstheme="minorHAnsi"/>
          <w:b/>
          <w:sz w:val="28"/>
          <w:highlight w:val="black"/>
        </w:rPr>
        <w:t>MSc</w:t>
      </w:r>
      <w:proofErr w:type="spellEnd"/>
      <w:r w:rsidR="0003680F" w:rsidRPr="007E2AAE">
        <w:rPr>
          <w:rFonts w:asciiTheme="minorHAnsi" w:hAnsiTheme="minorHAnsi" w:cstheme="minorHAnsi"/>
          <w:b/>
          <w:sz w:val="28"/>
          <w:highlight w:val="black"/>
        </w:rPr>
        <w:t>, MBA, DBA, LL.M.</w:t>
      </w:r>
      <w:r w:rsidR="002C11C9" w:rsidRPr="007E2AAE">
        <w:rPr>
          <w:rFonts w:asciiTheme="minorHAnsi" w:hAnsiTheme="minorHAnsi" w:cstheme="minorHAnsi"/>
          <w:b/>
          <w:sz w:val="28"/>
          <w:highlight w:val="black"/>
        </w:rPr>
        <w:t xml:space="preserve">  </w:t>
      </w:r>
      <w:r w:rsidR="00132298" w:rsidRPr="007E2AAE">
        <w:rPr>
          <w:rFonts w:asciiTheme="minorHAnsi" w:hAnsiTheme="minorHAnsi" w:cstheme="minorHAnsi"/>
          <w:b/>
          <w:sz w:val="28"/>
          <w:highlight w:val="black"/>
        </w:rPr>
        <w:t>– předseda představenstva</w:t>
      </w:r>
    </w:p>
    <w:p w14:paraId="0BD1FDF1" w14:textId="77777777" w:rsidR="00132298" w:rsidRPr="00FC76C6" w:rsidRDefault="00132298" w:rsidP="00132298">
      <w:pPr>
        <w:jc w:val="both"/>
        <w:rPr>
          <w:rFonts w:asciiTheme="minorHAnsi" w:hAnsiTheme="minorHAnsi" w:cstheme="minorHAnsi"/>
          <w:b/>
          <w:sz w:val="28"/>
        </w:rPr>
      </w:pPr>
      <w:r w:rsidRPr="007E2AAE">
        <w:rPr>
          <w:rFonts w:asciiTheme="minorHAnsi" w:hAnsiTheme="minorHAnsi" w:cstheme="minorHAnsi"/>
          <w:b/>
          <w:sz w:val="28"/>
          <w:highlight w:val="black"/>
        </w:rPr>
        <w:tab/>
      </w:r>
      <w:r w:rsidRPr="007E2AAE">
        <w:rPr>
          <w:rFonts w:asciiTheme="minorHAnsi" w:hAnsiTheme="minorHAnsi" w:cstheme="minorHAnsi"/>
          <w:b/>
          <w:sz w:val="28"/>
          <w:highlight w:val="black"/>
        </w:rPr>
        <w:tab/>
        <w:t xml:space="preserve"> </w:t>
      </w:r>
      <w:r w:rsidR="002C11C9" w:rsidRPr="007E2AAE">
        <w:rPr>
          <w:rFonts w:asciiTheme="minorHAnsi" w:hAnsiTheme="minorHAnsi" w:cstheme="minorHAnsi"/>
          <w:b/>
          <w:sz w:val="28"/>
          <w:highlight w:val="black"/>
        </w:rPr>
        <w:t>Ing. Jiří Dedek</w:t>
      </w:r>
      <w:r w:rsidRPr="007E2AAE">
        <w:rPr>
          <w:rFonts w:asciiTheme="minorHAnsi" w:hAnsiTheme="minorHAnsi" w:cstheme="minorHAnsi"/>
          <w:b/>
          <w:sz w:val="28"/>
          <w:highlight w:val="black"/>
        </w:rPr>
        <w:t>  – člen představenstva</w:t>
      </w:r>
    </w:p>
    <w:p w14:paraId="1207B59C" w14:textId="77777777" w:rsidR="00EF2B96" w:rsidRPr="00FC76C6" w:rsidRDefault="00EF2B96" w:rsidP="00132298">
      <w:pPr>
        <w:jc w:val="both"/>
        <w:rPr>
          <w:rFonts w:asciiTheme="minorHAnsi" w:hAnsiTheme="minorHAnsi" w:cstheme="minorHAnsi"/>
          <w:b/>
          <w:sz w:val="28"/>
        </w:rPr>
      </w:pPr>
      <w:r w:rsidRPr="00FC76C6">
        <w:rPr>
          <w:rFonts w:asciiTheme="minorHAnsi" w:hAnsiTheme="minorHAnsi" w:cstheme="minorHAnsi"/>
          <w:b/>
          <w:sz w:val="28"/>
        </w:rPr>
        <w:t xml:space="preserve">IČ: </w:t>
      </w:r>
      <w:r w:rsidR="00284410" w:rsidRPr="00FC76C6">
        <w:rPr>
          <w:rFonts w:asciiTheme="minorHAnsi" w:hAnsiTheme="minorHAnsi" w:cstheme="minorHAnsi"/>
          <w:b/>
          <w:sz w:val="28"/>
        </w:rPr>
        <w:t>60193298</w:t>
      </w:r>
    </w:p>
    <w:p w14:paraId="4CCED7D8" w14:textId="77777777" w:rsidR="00EF2B96" w:rsidRPr="00FC76C6" w:rsidRDefault="00EF2B96" w:rsidP="00EF2B96">
      <w:pPr>
        <w:pStyle w:val="Nadpis6"/>
        <w:jc w:val="both"/>
        <w:rPr>
          <w:rFonts w:asciiTheme="minorHAnsi" w:hAnsiTheme="minorHAnsi" w:cstheme="minorHAnsi"/>
        </w:rPr>
      </w:pPr>
      <w:r w:rsidRPr="00FC76C6">
        <w:rPr>
          <w:rFonts w:asciiTheme="minorHAnsi" w:hAnsiTheme="minorHAnsi" w:cstheme="minorHAnsi"/>
        </w:rPr>
        <w:t xml:space="preserve">Zápis v obchodním rejstříku: </w:t>
      </w:r>
      <w:r w:rsidR="00284410" w:rsidRPr="00FC76C6">
        <w:rPr>
          <w:rFonts w:asciiTheme="minorHAnsi" w:hAnsiTheme="minorHAnsi" w:cstheme="minorHAnsi"/>
        </w:rPr>
        <w:t>Městský soud v Praze</w:t>
      </w:r>
      <w:r w:rsidRPr="00FC76C6">
        <w:rPr>
          <w:rFonts w:asciiTheme="minorHAnsi" w:hAnsiTheme="minorHAnsi" w:cstheme="minorHAnsi"/>
        </w:rPr>
        <w:t xml:space="preserve">, oddíl </w:t>
      </w:r>
      <w:r w:rsidR="00284410" w:rsidRPr="00FC76C6">
        <w:rPr>
          <w:rFonts w:asciiTheme="minorHAnsi" w:hAnsiTheme="minorHAnsi" w:cstheme="minorHAnsi"/>
        </w:rPr>
        <w:t>B</w:t>
      </w:r>
      <w:r w:rsidRPr="00FC76C6">
        <w:rPr>
          <w:rFonts w:asciiTheme="minorHAnsi" w:hAnsiTheme="minorHAnsi" w:cstheme="minorHAnsi"/>
        </w:rPr>
        <w:t xml:space="preserve">, vložka </w:t>
      </w:r>
      <w:r w:rsidR="00284410" w:rsidRPr="00FC76C6">
        <w:rPr>
          <w:rFonts w:asciiTheme="minorHAnsi" w:hAnsiTheme="minorHAnsi" w:cstheme="minorHAnsi"/>
        </w:rPr>
        <w:t>2318</w:t>
      </w:r>
    </w:p>
    <w:p w14:paraId="363B5FD2" w14:textId="77777777" w:rsidR="00EF2B96" w:rsidRPr="00FC76C6" w:rsidRDefault="00EF2B96" w:rsidP="00EF2B96">
      <w:pPr>
        <w:spacing w:before="120"/>
        <w:rPr>
          <w:rFonts w:asciiTheme="minorHAnsi" w:hAnsiTheme="minorHAnsi" w:cstheme="minorHAnsi"/>
          <w:sz w:val="20"/>
          <w:szCs w:val="20"/>
        </w:rPr>
      </w:pPr>
      <w:r w:rsidRPr="00FC76C6">
        <w:rPr>
          <w:rFonts w:asciiTheme="minorHAnsi" w:hAnsiTheme="minorHAnsi" w:cstheme="minorHAnsi"/>
          <w:sz w:val="20"/>
          <w:szCs w:val="20"/>
        </w:rPr>
        <w:t>dále jen pojistník</w:t>
      </w:r>
    </w:p>
    <w:p w14:paraId="1ED7D9C7" w14:textId="77777777" w:rsidR="00EF2B96" w:rsidRPr="00FC76C6" w:rsidRDefault="00EF2B96" w:rsidP="00EF2B96">
      <w:pPr>
        <w:spacing w:before="240" w:after="240"/>
        <w:jc w:val="center"/>
        <w:rPr>
          <w:rFonts w:asciiTheme="minorHAnsi" w:hAnsiTheme="minorHAnsi" w:cstheme="minorHAnsi"/>
          <w:b/>
          <w:sz w:val="20"/>
          <w:szCs w:val="20"/>
        </w:rPr>
      </w:pPr>
      <w:r w:rsidRPr="00FC76C6">
        <w:rPr>
          <w:rFonts w:asciiTheme="minorHAnsi" w:hAnsiTheme="minorHAnsi" w:cstheme="minorHAnsi"/>
          <w:b/>
          <w:sz w:val="20"/>
          <w:szCs w:val="20"/>
        </w:rPr>
        <w:t>uzavírají</w:t>
      </w:r>
    </w:p>
    <w:p w14:paraId="1B66BF59" w14:textId="318EE866" w:rsidR="00FC76C6" w:rsidRPr="000873C4" w:rsidRDefault="00EF2B96" w:rsidP="00FC76C6">
      <w:pPr>
        <w:pStyle w:val="Zkladntext31"/>
        <w:spacing w:line="240" w:lineRule="auto"/>
        <w:jc w:val="both"/>
        <w:rPr>
          <w:rFonts w:asciiTheme="minorHAnsi" w:hAnsiTheme="minorHAnsi" w:cstheme="minorHAnsi"/>
          <w:u w:val="single"/>
        </w:rPr>
      </w:pPr>
      <w:r w:rsidRPr="00FC76C6">
        <w:rPr>
          <w:rFonts w:asciiTheme="minorHAnsi" w:hAnsiTheme="minorHAnsi" w:cstheme="minorHAnsi"/>
          <w:b/>
        </w:rPr>
        <w:t>podle zákona č. 89/2012 Sb., občanský zákoník, v platném znění tuto pojistnou smlouvu, která spolu s pojistnými podmínkami pojistitele a přílohami tvoří nedílný celek.</w:t>
      </w:r>
      <w:r w:rsidR="00FC76C6" w:rsidRPr="00FC76C6">
        <w:rPr>
          <w:rFonts w:asciiTheme="minorHAnsi" w:hAnsiTheme="minorHAnsi" w:cstheme="minorHAnsi"/>
          <w:u w:val="single"/>
        </w:rPr>
        <w:t xml:space="preserve"> </w:t>
      </w:r>
      <w:r w:rsidR="00FC76C6" w:rsidRPr="000873C4">
        <w:rPr>
          <w:rFonts w:asciiTheme="minorHAnsi" w:hAnsiTheme="minorHAnsi" w:cstheme="minorHAnsi"/>
          <w:u w:val="single"/>
        </w:rPr>
        <w:t>Pojistné podmínky, doložky a další přílohy, jejichž znění je tímto dodatkem nedotčeno, jsou nadále nedílnou součástí smluvního vztahu, ačkoliv nejsou k tomuto dodatku přiloženy. Smluvní strany prohlašují, že tyto níže označené přílohy mají k dispozici a jsou s nimi seznámeny.</w:t>
      </w:r>
    </w:p>
    <w:p w14:paraId="59CA5CA4" w14:textId="4FC772E0" w:rsidR="00EF2B96" w:rsidRPr="00FC76C6" w:rsidRDefault="00EF2B96" w:rsidP="00EF2B96">
      <w:pPr>
        <w:pStyle w:val="Zkladntext31"/>
        <w:tabs>
          <w:tab w:val="clear" w:pos="-720"/>
        </w:tabs>
        <w:spacing w:after="480" w:line="240" w:lineRule="auto"/>
        <w:jc w:val="both"/>
        <w:rPr>
          <w:rFonts w:asciiTheme="minorHAnsi" w:hAnsiTheme="minorHAnsi" w:cstheme="minorHAnsi"/>
          <w:b/>
        </w:rPr>
      </w:pPr>
    </w:p>
    <w:tbl>
      <w:tblPr>
        <w:tblStyle w:val="Mkatabulky"/>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5670"/>
      </w:tblGrid>
      <w:tr w:rsidR="00FC76C6" w:rsidRPr="00CA121C" w14:paraId="0077D4AC" w14:textId="77777777" w:rsidTr="00620C96">
        <w:tc>
          <w:tcPr>
            <w:tcW w:w="4106" w:type="dxa"/>
          </w:tcPr>
          <w:p w14:paraId="4C87BFEE" w14:textId="77777777" w:rsidR="00FC76C6" w:rsidRPr="00CA121C" w:rsidRDefault="00FC76C6" w:rsidP="00620C96">
            <w:pPr>
              <w:rPr>
                <w:rFonts w:asciiTheme="minorHAnsi" w:hAnsiTheme="minorHAnsi" w:cstheme="minorHAnsi"/>
                <w:b/>
                <w:sz w:val="20"/>
                <w:szCs w:val="20"/>
              </w:rPr>
            </w:pPr>
          </w:p>
        </w:tc>
        <w:tc>
          <w:tcPr>
            <w:tcW w:w="5670" w:type="dxa"/>
          </w:tcPr>
          <w:p w14:paraId="0EDAF1B8" w14:textId="77777777" w:rsidR="00FC76C6" w:rsidRPr="00CA121C" w:rsidRDefault="00FC76C6" w:rsidP="00620C96">
            <w:pPr>
              <w:rPr>
                <w:rFonts w:asciiTheme="minorHAnsi" w:hAnsiTheme="minorHAnsi" w:cstheme="minorHAnsi"/>
                <w:b/>
                <w:sz w:val="20"/>
                <w:szCs w:val="20"/>
              </w:rPr>
            </w:pPr>
            <w:r w:rsidRPr="00CA121C">
              <w:rPr>
                <w:rFonts w:asciiTheme="minorHAnsi" w:hAnsiTheme="minorHAnsi" w:cstheme="minorHAnsi"/>
                <w:b/>
                <w:sz w:val="20"/>
                <w:szCs w:val="20"/>
              </w:rPr>
              <w:t xml:space="preserve">Distributor pojištění </w:t>
            </w:r>
          </w:p>
        </w:tc>
      </w:tr>
      <w:tr w:rsidR="00FC76C6" w:rsidRPr="00CA121C" w14:paraId="35901B5B" w14:textId="77777777" w:rsidTr="00620C96">
        <w:tc>
          <w:tcPr>
            <w:tcW w:w="4106" w:type="dxa"/>
          </w:tcPr>
          <w:p w14:paraId="10268023" w14:textId="77777777" w:rsidR="00FC76C6" w:rsidRPr="00CA121C" w:rsidRDefault="00FC76C6" w:rsidP="00620C96">
            <w:pPr>
              <w:rPr>
                <w:rFonts w:asciiTheme="minorHAnsi" w:hAnsiTheme="minorHAnsi" w:cstheme="minorHAnsi"/>
                <w:b/>
                <w:sz w:val="20"/>
                <w:szCs w:val="20"/>
              </w:rPr>
            </w:pPr>
            <w:r w:rsidRPr="00CA121C">
              <w:rPr>
                <w:rFonts w:asciiTheme="minorHAnsi" w:hAnsiTheme="minorHAnsi" w:cstheme="minorHAnsi"/>
                <w:b/>
                <w:sz w:val="20"/>
                <w:szCs w:val="20"/>
              </w:rPr>
              <w:t>Kategorie PZ</w:t>
            </w:r>
          </w:p>
        </w:tc>
        <w:tc>
          <w:tcPr>
            <w:tcW w:w="5670" w:type="dxa"/>
          </w:tcPr>
          <w:p w14:paraId="300E744B" w14:textId="77777777" w:rsidR="00FC76C6" w:rsidRPr="00F050DA" w:rsidRDefault="00FC76C6" w:rsidP="00620C96">
            <w:pPr>
              <w:rPr>
                <w:rFonts w:asciiTheme="minorHAnsi" w:hAnsiTheme="minorHAnsi" w:cstheme="minorHAnsi"/>
                <w:sz w:val="20"/>
                <w:szCs w:val="20"/>
              </w:rPr>
            </w:pPr>
            <w:r>
              <w:rPr>
                <w:rFonts w:asciiTheme="minorHAnsi" w:hAnsiTheme="minorHAnsi" w:cstheme="minorHAnsi"/>
                <w:sz w:val="20"/>
                <w:szCs w:val="20"/>
              </w:rPr>
              <w:t>S</w:t>
            </w:r>
            <w:r w:rsidRPr="0064304E">
              <w:rPr>
                <w:rFonts w:asciiTheme="minorHAnsi" w:hAnsiTheme="minorHAnsi" w:cstheme="minorHAnsi"/>
                <w:sz w:val="20"/>
                <w:szCs w:val="20"/>
              </w:rPr>
              <w:t>amostatný zprostředkovatel jednající jako pojišťovací makléř</w:t>
            </w:r>
          </w:p>
        </w:tc>
      </w:tr>
      <w:tr w:rsidR="00FC76C6" w:rsidRPr="00CA121C" w14:paraId="168C553F" w14:textId="77777777" w:rsidTr="00620C96">
        <w:tc>
          <w:tcPr>
            <w:tcW w:w="4106" w:type="dxa"/>
          </w:tcPr>
          <w:p w14:paraId="7476336E" w14:textId="77777777" w:rsidR="00FC76C6" w:rsidRPr="00CA121C" w:rsidRDefault="00FC76C6" w:rsidP="00620C96">
            <w:pPr>
              <w:rPr>
                <w:rFonts w:asciiTheme="minorHAnsi" w:hAnsiTheme="minorHAnsi" w:cstheme="minorHAnsi"/>
                <w:b/>
                <w:sz w:val="20"/>
                <w:szCs w:val="20"/>
              </w:rPr>
            </w:pPr>
            <w:r w:rsidRPr="00CA121C">
              <w:rPr>
                <w:rFonts w:asciiTheme="minorHAnsi" w:hAnsiTheme="minorHAnsi" w:cstheme="minorHAnsi"/>
                <w:b/>
                <w:sz w:val="20"/>
                <w:szCs w:val="20"/>
              </w:rPr>
              <w:t>Název</w:t>
            </w:r>
          </w:p>
        </w:tc>
        <w:tc>
          <w:tcPr>
            <w:tcW w:w="5670" w:type="dxa"/>
          </w:tcPr>
          <w:p w14:paraId="75A0027C" w14:textId="77777777" w:rsidR="00FC76C6" w:rsidRPr="000425AC" w:rsidRDefault="00FC76C6" w:rsidP="00620C96">
            <w:pPr>
              <w:rPr>
                <w:rFonts w:asciiTheme="minorHAnsi" w:hAnsiTheme="minorHAnsi" w:cstheme="minorHAnsi"/>
                <w:bCs/>
                <w:sz w:val="20"/>
                <w:szCs w:val="20"/>
              </w:rPr>
            </w:pPr>
            <w:r w:rsidRPr="000425AC">
              <w:rPr>
                <w:rFonts w:asciiTheme="minorHAnsi" w:hAnsiTheme="minorHAnsi" w:cstheme="minorHAnsi"/>
                <w:bCs/>
                <w:sz w:val="20"/>
                <w:szCs w:val="20"/>
              </w:rPr>
              <w:t>RESPECT, a.s.</w:t>
            </w:r>
          </w:p>
        </w:tc>
      </w:tr>
      <w:tr w:rsidR="00FC76C6" w:rsidRPr="00CA121C" w14:paraId="2CB441F7" w14:textId="77777777" w:rsidTr="00620C96">
        <w:tc>
          <w:tcPr>
            <w:tcW w:w="4106" w:type="dxa"/>
          </w:tcPr>
          <w:p w14:paraId="20AF11A7" w14:textId="77777777" w:rsidR="00FC76C6" w:rsidRPr="00CA121C" w:rsidRDefault="00FC76C6" w:rsidP="00620C96">
            <w:pPr>
              <w:rPr>
                <w:rFonts w:asciiTheme="minorHAnsi" w:hAnsiTheme="minorHAnsi" w:cstheme="minorHAnsi"/>
                <w:b/>
                <w:sz w:val="20"/>
                <w:szCs w:val="20"/>
              </w:rPr>
            </w:pPr>
            <w:r>
              <w:rPr>
                <w:rFonts w:asciiTheme="minorHAnsi" w:hAnsiTheme="minorHAnsi" w:cstheme="minorHAnsi"/>
                <w:b/>
                <w:sz w:val="20"/>
                <w:szCs w:val="20"/>
              </w:rPr>
              <w:t>IČ</w:t>
            </w:r>
          </w:p>
        </w:tc>
        <w:tc>
          <w:tcPr>
            <w:tcW w:w="5670" w:type="dxa"/>
          </w:tcPr>
          <w:p w14:paraId="7744FD3F" w14:textId="77777777" w:rsidR="00FC76C6" w:rsidRPr="005C362C" w:rsidRDefault="00FC76C6" w:rsidP="00620C96">
            <w:pPr>
              <w:rPr>
                <w:rFonts w:asciiTheme="minorHAnsi" w:hAnsiTheme="minorHAnsi" w:cstheme="minorHAnsi"/>
                <w:sz w:val="20"/>
                <w:szCs w:val="20"/>
              </w:rPr>
            </w:pPr>
            <w:r w:rsidRPr="005C362C">
              <w:rPr>
                <w:rFonts w:asciiTheme="minorHAnsi" w:hAnsiTheme="minorHAnsi" w:cstheme="minorHAnsi"/>
                <w:sz w:val="20"/>
                <w:szCs w:val="20"/>
              </w:rPr>
              <w:t>25146351</w:t>
            </w:r>
          </w:p>
        </w:tc>
      </w:tr>
      <w:tr w:rsidR="00FC76C6" w:rsidRPr="00CA121C" w14:paraId="39537EA6" w14:textId="77777777" w:rsidTr="00620C96">
        <w:tc>
          <w:tcPr>
            <w:tcW w:w="4106" w:type="dxa"/>
          </w:tcPr>
          <w:p w14:paraId="1A535FBF" w14:textId="77777777" w:rsidR="00FC76C6" w:rsidRPr="00CA121C" w:rsidRDefault="00FC76C6" w:rsidP="00620C96">
            <w:pPr>
              <w:rPr>
                <w:rFonts w:asciiTheme="minorHAnsi" w:hAnsiTheme="minorHAnsi" w:cstheme="minorHAnsi"/>
                <w:b/>
                <w:sz w:val="20"/>
                <w:szCs w:val="20"/>
              </w:rPr>
            </w:pPr>
            <w:proofErr w:type="spellStart"/>
            <w:r w:rsidRPr="00CA121C">
              <w:rPr>
                <w:rFonts w:asciiTheme="minorHAnsi" w:hAnsiTheme="minorHAnsi" w:cstheme="minorHAnsi"/>
                <w:b/>
                <w:sz w:val="20"/>
                <w:szCs w:val="20"/>
              </w:rPr>
              <w:t>Sjednatelské</w:t>
            </w:r>
            <w:proofErr w:type="spellEnd"/>
            <w:r w:rsidRPr="00CA121C">
              <w:rPr>
                <w:rFonts w:asciiTheme="minorHAnsi" w:hAnsiTheme="minorHAnsi" w:cstheme="minorHAnsi"/>
                <w:b/>
                <w:sz w:val="20"/>
                <w:szCs w:val="20"/>
              </w:rPr>
              <w:t xml:space="preserve"> číslo</w:t>
            </w:r>
          </w:p>
        </w:tc>
        <w:tc>
          <w:tcPr>
            <w:tcW w:w="5670" w:type="dxa"/>
          </w:tcPr>
          <w:p w14:paraId="0B8CF303" w14:textId="77777777" w:rsidR="00FC76C6" w:rsidRPr="005C362C" w:rsidRDefault="00FC76C6" w:rsidP="00620C96">
            <w:pPr>
              <w:rPr>
                <w:rFonts w:asciiTheme="minorHAnsi" w:hAnsiTheme="minorHAnsi" w:cstheme="minorHAnsi"/>
                <w:sz w:val="20"/>
                <w:szCs w:val="20"/>
              </w:rPr>
            </w:pPr>
            <w:r w:rsidRPr="005C362C">
              <w:rPr>
                <w:rFonts w:asciiTheme="minorHAnsi" w:hAnsiTheme="minorHAnsi" w:cstheme="minorHAnsi"/>
                <w:sz w:val="20"/>
                <w:szCs w:val="20"/>
              </w:rPr>
              <w:t>9999002000</w:t>
            </w:r>
          </w:p>
        </w:tc>
      </w:tr>
      <w:tr w:rsidR="00FC76C6" w:rsidRPr="00CA121C" w14:paraId="2CE215AA" w14:textId="77777777" w:rsidTr="00620C96">
        <w:tc>
          <w:tcPr>
            <w:tcW w:w="4106" w:type="dxa"/>
          </w:tcPr>
          <w:p w14:paraId="532E87DC" w14:textId="77777777" w:rsidR="00FC76C6" w:rsidRPr="00CA121C" w:rsidRDefault="00FC76C6" w:rsidP="00620C96">
            <w:pPr>
              <w:rPr>
                <w:rFonts w:asciiTheme="minorHAnsi" w:hAnsiTheme="minorHAnsi" w:cstheme="minorHAnsi"/>
                <w:b/>
                <w:sz w:val="20"/>
                <w:szCs w:val="20"/>
              </w:rPr>
            </w:pPr>
            <w:proofErr w:type="spellStart"/>
            <w:r w:rsidRPr="003B2A4B">
              <w:rPr>
                <w:rFonts w:asciiTheme="minorHAnsi" w:hAnsiTheme="minorHAnsi" w:cstheme="minorHAnsi"/>
                <w:b/>
                <w:sz w:val="20"/>
                <w:szCs w:val="20"/>
              </w:rPr>
              <w:t>méno</w:t>
            </w:r>
            <w:proofErr w:type="spellEnd"/>
            <w:r w:rsidRPr="003B2A4B">
              <w:rPr>
                <w:rFonts w:asciiTheme="minorHAnsi" w:hAnsiTheme="minorHAnsi" w:cstheme="minorHAnsi"/>
                <w:b/>
                <w:sz w:val="20"/>
                <w:szCs w:val="20"/>
              </w:rPr>
              <w:t xml:space="preserve"> a příjmení jednající osoby</w:t>
            </w:r>
            <w:r w:rsidRPr="00552490">
              <w:rPr>
                <w:rFonts w:asciiTheme="minorHAnsi" w:hAnsiTheme="minorHAnsi" w:cstheme="minorHAnsi"/>
                <w:b/>
                <w:bCs/>
                <w:sz w:val="20"/>
                <w:szCs w:val="20"/>
              </w:rPr>
              <w:t>; ID jednající osoby</w:t>
            </w:r>
          </w:p>
        </w:tc>
        <w:tc>
          <w:tcPr>
            <w:tcW w:w="5670" w:type="dxa"/>
          </w:tcPr>
          <w:p w14:paraId="3B1EEFCB" w14:textId="77777777" w:rsidR="00FC76C6" w:rsidRPr="005C362C" w:rsidRDefault="00FC76C6" w:rsidP="00620C96">
            <w:pPr>
              <w:rPr>
                <w:rFonts w:asciiTheme="minorHAnsi" w:hAnsiTheme="minorHAnsi" w:cstheme="minorHAnsi"/>
                <w:sz w:val="20"/>
                <w:szCs w:val="20"/>
              </w:rPr>
            </w:pPr>
            <w:r w:rsidRPr="007E2AAE">
              <w:rPr>
                <w:rFonts w:asciiTheme="minorHAnsi" w:hAnsiTheme="minorHAnsi" w:cstheme="minorHAnsi"/>
                <w:sz w:val="20"/>
                <w:szCs w:val="20"/>
                <w:highlight w:val="black"/>
              </w:rPr>
              <w:t>Nosková Lucie, ID 0002787419</w:t>
            </w:r>
          </w:p>
        </w:tc>
      </w:tr>
    </w:tbl>
    <w:p w14:paraId="7865E934" w14:textId="77777777" w:rsidR="00FC76C6" w:rsidRPr="00CA121C" w:rsidRDefault="00FC76C6" w:rsidP="00FC76C6">
      <w:pPr>
        <w:rPr>
          <w:rFonts w:asciiTheme="minorHAnsi" w:hAnsiTheme="minorHAnsi" w:cstheme="minorHAnsi"/>
        </w:rPr>
      </w:pPr>
    </w:p>
    <w:tbl>
      <w:tblPr>
        <w:tblStyle w:val="Mkatabulky"/>
        <w:tblW w:w="977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392"/>
        <w:gridCol w:w="5386"/>
      </w:tblGrid>
      <w:tr w:rsidR="00FC76C6" w:rsidRPr="00CA121C" w14:paraId="2813AB96" w14:textId="77777777" w:rsidTr="00FC76C6">
        <w:trPr>
          <w:trHeight w:val="244"/>
        </w:trPr>
        <w:tc>
          <w:tcPr>
            <w:tcW w:w="4392" w:type="dxa"/>
          </w:tcPr>
          <w:p w14:paraId="78B076E9" w14:textId="77777777" w:rsidR="00FC76C6" w:rsidRPr="00CA121C" w:rsidRDefault="00FC76C6" w:rsidP="00620C96">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 xml:space="preserve">Vypracoval (zaměstnanec </w:t>
            </w:r>
            <w:proofErr w:type="gramStart"/>
            <w:r w:rsidRPr="00CA121C">
              <w:rPr>
                <w:rFonts w:asciiTheme="minorHAnsi" w:hAnsiTheme="minorHAnsi" w:cstheme="minorHAnsi"/>
                <w:b/>
                <w:sz w:val="20"/>
                <w:szCs w:val="20"/>
              </w:rPr>
              <w:t>pojistitele - pečovatel</w:t>
            </w:r>
            <w:proofErr w:type="gramEnd"/>
            <w:r w:rsidRPr="00CA121C">
              <w:rPr>
                <w:rFonts w:asciiTheme="minorHAnsi" w:hAnsiTheme="minorHAnsi" w:cstheme="minorHAnsi"/>
                <w:b/>
                <w:sz w:val="20"/>
                <w:szCs w:val="20"/>
              </w:rPr>
              <w:t>):</w:t>
            </w:r>
          </w:p>
        </w:tc>
        <w:tc>
          <w:tcPr>
            <w:tcW w:w="5386" w:type="dxa"/>
          </w:tcPr>
          <w:p w14:paraId="24CEAEC6" w14:textId="77777777" w:rsidR="00FC76C6" w:rsidRPr="007E2AAE" w:rsidRDefault="00FC76C6" w:rsidP="00620C96">
            <w:pPr>
              <w:autoSpaceDE w:val="0"/>
              <w:autoSpaceDN w:val="0"/>
              <w:adjustRightInd w:val="0"/>
              <w:rPr>
                <w:rFonts w:asciiTheme="minorHAnsi" w:hAnsiTheme="minorHAnsi" w:cstheme="minorHAnsi"/>
                <w:sz w:val="20"/>
                <w:szCs w:val="20"/>
                <w:highlight w:val="black"/>
              </w:rPr>
            </w:pPr>
            <w:r w:rsidRPr="007E2AAE">
              <w:rPr>
                <w:rFonts w:asciiTheme="minorHAnsi" w:hAnsiTheme="minorHAnsi" w:cstheme="minorHAnsi"/>
                <w:sz w:val="20"/>
                <w:szCs w:val="20"/>
                <w:highlight w:val="black"/>
              </w:rPr>
              <w:t xml:space="preserve">Veronika </w:t>
            </w:r>
            <w:proofErr w:type="gramStart"/>
            <w:r w:rsidRPr="007E2AAE">
              <w:rPr>
                <w:rFonts w:asciiTheme="minorHAnsi" w:hAnsiTheme="minorHAnsi" w:cstheme="minorHAnsi"/>
                <w:sz w:val="20"/>
                <w:szCs w:val="20"/>
                <w:highlight w:val="black"/>
              </w:rPr>
              <w:t>Kolářová  vk</w:t>
            </w:r>
            <w:proofErr w:type="gramEnd"/>
            <w:r w:rsidRPr="007E2AAE">
              <w:rPr>
                <w:rFonts w:asciiTheme="minorHAnsi" w:hAnsiTheme="minorHAnsi" w:cstheme="minorHAnsi"/>
                <w:sz w:val="20"/>
                <w:szCs w:val="20"/>
                <w:highlight w:val="black"/>
              </w:rPr>
              <w:t>11902,  0000696850</w:t>
            </w:r>
          </w:p>
        </w:tc>
      </w:tr>
      <w:tr w:rsidR="00FC76C6" w:rsidRPr="00CA121C" w14:paraId="403D22A7" w14:textId="77777777" w:rsidTr="00FC76C6">
        <w:trPr>
          <w:trHeight w:val="244"/>
        </w:trPr>
        <w:tc>
          <w:tcPr>
            <w:tcW w:w="4392" w:type="dxa"/>
          </w:tcPr>
          <w:p w14:paraId="15AA622D" w14:textId="77777777" w:rsidR="00FC76C6" w:rsidRPr="00CA121C" w:rsidRDefault="00FC76C6" w:rsidP="00620C96">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Správa pojistné smlouvy:</w:t>
            </w:r>
          </w:p>
        </w:tc>
        <w:tc>
          <w:tcPr>
            <w:tcW w:w="5386" w:type="dxa"/>
          </w:tcPr>
          <w:p w14:paraId="4485132B" w14:textId="77777777" w:rsidR="00FC76C6" w:rsidRPr="00CA121C" w:rsidRDefault="00FC76C6" w:rsidP="00620C96">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ÚPR 8890000102</w:t>
            </w:r>
          </w:p>
        </w:tc>
      </w:tr>
      <w:tr w:rsidR="00FC76C6" w:rsidRPr="00CA121C" w14:paraId="4E274D1F" w14:textId="77777777" w:rsidTr="00FC76C6">
        <w:trPr>
          <w:trHeight w:val="244"/>
        </w:trPr>
        <w:tc>
          <w:tcPr>
            <w:tcW w:w="4392" w:type="dxa"/>
          </w:tcPr>
          <w:p w14:paraId="046725D5" w14:textId="77777777" w:rsidR="00FC76C6" w:rsidRPr="00CA121C" w:rsidRDefault="00FC76C6" w:rsidP="00620C96">
            <w:pPr>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PN</w:t>
            </w:r>
          </w:p>
        </w:tc>
        <w:tc>
          <w:tcPr>
            <w:tcW w:w="5386" w:type="dxa"/>
          </w:tcPr>
          <w:p w14:paraId="04230299" w14:textId="77777777" w:rsidR="00FC76C6" w:rsidRDefault="00FC76C6" w:rsidP="00620C96">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NE</w:t>
            </w:r>
          </w:p>
        </w:tc>
      </w:tr>
    </w:tbl>
    <w:p w14:paraId="449C3450" w14:textId="77777777" w:rsidR="00FC76C6" w:rsidRDefault="00FC76C6" w:rsidP="00B43595">
      <w:pPr>
        <w:autoSpaceDE w:val="0"/>
        <w:autoSpaceDN w:val="0"/>
        <w:adjustRightInd w:val="0"/>
        <w:rPr>
          <w:rFonts w:asciiTheme="minorHAnsi" w:hAnsiTheme="minorHAnsi" w:cstheme="minorHAnsi"/>
          <w:b/>
          <w:u w:val="single"/>
        </w:rPr>
      </w:pPr>
    </w:p>
    <w:p w14:paraId="1D615FDB" w14:textId="77777777" w:rsidR="00FC76C6" w:rsidRDefault="00FC76C6" w:rsidP="00B43595">
      <w:pPr>
        <w:autoSpaceDE w:val="0"/>
        <w:autoSpaceDN w:val="0"/>
        <w:adjustRightInd w:val="0"/>
        <w:rPr>
          <w:rFonts w:asciiTheme="minorHAnsi" w:hAnsiTheme="minorHAnsi" w:cstheme="minorHAnsi"/>
          <w:b/>
          <w:u w:val="single"/>
        </w:rPr>
      </w:pPr>
    </w:p>
    <w:p w14:paraId="551D40B4" w14:textId="378FA95F" w:rsidR="00B43595" w:rsidRPr="00FC76C6" w:rsidRDefault="00B43595" w:rsidP="00B43595">
      <w:pPr>
        <w:autoSpaceDE w:val="0"/>
        <w:autoSpaceDN w:val="0"/>
        <w:adjustRightInd w:val="0"/>
        <w:rPr>
          <w:rFonts w:asciiTheme="minorHAnsi" w:hAnsiTheme="minorHAnsi" w:cstheme="minorHAnsi"/>
          <w:b/>
          <w:u w:val="single"/>
        </w:rPr>
      </w:pPr>
      <w:r w:rsidRPr="00FC76C6">
        <w:rPr>
          <w:rFonts w:asciiTheme="minorHAnsi" w:hAnsiTheme="minorHAnsi" w:cstheme="minorHAnsi"/>
          <w:b/>
          <w:u w:val="single"/>
        </w:rPr>
        <w:t>Článek 1 - Úvodní ustanovení</w:t>
      </w:r>
    </w:p>
    <w:p w14:paraId="5E482343" w14:textId="77777777" w:rsidR="00EF2B96" w:rsidRPr="00FC76C6" w:rsidRDefault="00EF2B96" w:rsidP="00EF2B96">
      <w:pPr>
        <w:numPr>
          <w:ilvl w:val="0"/>
          <w:numId w:val="4"/>
        </w:numPr>
        <w:tabs>
          <w:tab w:val="clear" w:pos="720"/>
          <w:tab w:val="num" w:pos="-1800"/>
        </w:tabs>
        <w:spacing w:before="60"/>
        <w:ind w:left="360"/>
        <w:jc w:val="both"/>
        <w:rPr>
          <w:rFonts w:asciiTheme="minorHAnsi" w:hAnsiTheme="minorHAnsi" w:cstheme="minorHAnsi"/>
          <w:iCs/>
          <w:sz w:val="20"/>
          <w:szCs w:val="20"/>
        </w:rPr>
      </w:pPr>
      <w:r w:rsidRPr="00FC76C6">
        <w:rPr>
          <w:rFonts w:asciiTheme="minorHAnsi" w:hAnsiTheme="minorHAnsi" w:cstheme="minorHAnsi"/>
          <w:iCs/>
          <w:sz w:val="20"/>
          <w:szCs w:val="20"/>
        </w:rPr>
        <w:t>Členský stát sídla pojistitele: Česká republika</w:t>
      </w:r>
    </w:p>
    <w:p w14:paraId="107DB46F" w14:textId="77777777" w:rsidR="00EF2B96" w:rsidRPr="00FC76C6" w:rsidRDefault="00EF2B96" w:rsidP="00EF2B96">
      <w:pPr>
        <w:numPr>
          <w:ilvl w:val="0"/>
          <w:numId w:val="4"/>
        </w:numPr>
        <w:tabs>
          <w:tab w:val="clear" w:pos="720"/>
          <w:tab w:val="num" w:pos="-1800"/>
        </w:tabs>
        <w:spacing w:before="60"/>
        <w:ind w:left="360"/>
        <w:jc w:val="both"/>
        <w:rPr>
          <w:rFonts w:asciiTheme="minorHAnsi" w:hAnsiTheme="minorHAnsi" w:cstheme="minorHAnsi"/>
          <w:sz w:val="20"/>
          <w:szCs w:val="20"/>
        </w:rPr>
      </w:pPr>
      <w:r w:rsidRPr="00FC76C6">
        <w:rPr>
          <w:rFonts w:asciiTheme="minorHAnsi" w:hAnsiTheme="minorHAnsi" w:cstheme="minorHAnsi"/>
          <w:sz w:val="20"/>
          <w:szCs w:val="20"/>
        </w:rPr>
        <w:t>Pojistník sjednává tuto pojistnou smlouvu s pojistitelem ve svůj prospěch, tzn. je zároveň pojištěným.</w:t>
      </w:r>
    </w:p>
    <w:p w14:paraId="417FB9CD" w14:textId="77777777" w:rsidR="00EF2B96" w:rsidRPr="00FC76C6" w:rsidRDefault="00EF2B96" w:rsidP="00EF2B96">
      <w:pPr>
        <w:numPr>
          <w:ilvl w:val="0"/>
          <w:numId w:val="4"/>
        </w:numPr>
        <w:tabs>
          <w:tab w:val="clear" w:pos="720"/>
          <w:tab w:val="num" w:pos="-3060"/>
        </w:tabs>
        <w:spacing w:before="60"/>
        <w:ind w:left="360"/>
        <w:jc w:val="both"/>
        <w:rPr>
          <w:rFonts w:asciiTheme="minorHAnsi" w:hAnsiTheme="minorHAnsi" w:cstheme="minorHAnsi"/>
          <w:iCs/>
          <w:sz w:val="20"/>
          <w:szCs w:val="20"/>
        </w:rPr>
      </w:pPr>
      <w:r w:rsidRPr="00FC76C6">
        <w:rPr>
          <w:rFonts w:asciiTheme="minorHAnsi" w:hAnsiTheme="minorHAnsi" w:cstheme="minorHAnsi"/>
          <w:b/>
          <w:sz w:val="20"/>
          <w:szCs w:val="20"/>
        </w:rPr>
        <w:t>Předmět podnikání nebo činnosti pojištěného</w:t>
      </w:r>
      <w:r w:rsidRPr="00FC76C6">
        <w:rPr>
          <w:rFonts w:asciiTheme="minorHAnsi" w:hAnsiTheme="minorHAnsi" w:cstheme="minorHAnsi"/>
          <w:sz w:val="20"/>
          <w:szCs w:val="20"/>
        </w:rPr>
        <w:t xml:space="preserve"> ke dni uzavření této pojistné smlouvy je uveden v přiložené kopii výpisu z obchodního rejstříku, </w:t>
      </w:r>
      <w:r w:rsidRPr="00FC76C6">
        <w:rPr>
          <w:rFonts w:asciiTheme="minorHAnsi" w:hAnsiTheme="minorHAnsi" w:cstheme="minorHAnsi"/>
          <w:iCs/>
          <w:sz w:val="20"/>
          <w:szCs w:val="20"/>
        </w:rPr>
        <w:t xml:space="preserve">která tvoří přílohu č. 1 pojistné smlouvy. </w:t>
      </w:r>
    </w:p>
    <w:p w14:paraId="5C07BF25" w14:textId="77777777" w:rsidR="00EF2B96" w:rsidRPr="00FC76C6" w:rsidRDefault="00EF2B96" w:rsidP="00EF2B96">
      <w:pPr>
        <w:numPr>
          <w:ilvl w:val="0"/>
          <w:numId w:val="4"/>
        </w:numPr>
        <w:tabs>
          <w:tab w:val="clear" w:pos="720"/>
        </w:tabs>
        <w:spacing w:before="60"/>
        <w:ind w:left="360"/>
        <w:jc w:val="both"/>
        <w:rPr>
          <w:rFonts w:asciiTheme="minorHAnsi" w:hAnsiTheme="minorHAnsi" w:cstheme="minorHAnsi"/>
          <w:sz w:val="20"/>
          <w:szCs w:val="20"/>
          <w:u w:val="single"/>
        </w:rPr>
      </w:pPr>
      <w:r w:rsidRPr="00FC76C6">
        <w:rPr>
          <w:rFonts w:asciiTheme="minorHAnsi" w:hAnsiTheme="minorHAnsi" w:cstheme="minorHAnsi"/>
          <w:sz w:val="20"/>
          <w:szCs w:val="20"/>
        </w:rPr>
        <w:t>Pojištění se řídí Všeobecnými pojistnými podmínkami (dále jen VPP), Doplňkovými pojistnými podmínkami (dále jen DPP), Zvláštními pojistnými podmínkami (dále jen ZPP) uvedenými v čl. II pojistné smlouvy a dále ujednáními sjednanými v pojistné smlouvě. VPP, DPP a ZPP tvoří přílohu č. 2 pojistné smlouvy.</w:t>
      </w:r>
    </w:p>
    <w:p w14:paraId="303CC7D5" w14:textId="77777777" w:rsidR="00EF2B96" w:rsidRPr="00FC76C6" w:rsidRDefault="00EF2B96" w:rsidP="00284410">
      <w:pPr>
        <w:numPr>
          <w:ilvl w:val="0"/>
          <w:numId w:val="4"/>
        </w:numPr>
        <w:tabs>
          <w:tab w:val="clear" w:pos="720"/>
          <w:tab w:val="num" w:pos="-1800"/>
        </w:tabs>
        <w:spacing w:before="60"/>
        <w:ind w:left="357" w:hanging="357"/>
        <w:jc w:val="both"/>
        <w:rPr>
          <w:rFonts w:asciiTheme="minorHAnsi" w:hAnsiTheme="minorHAnsi" w:cstheme="minorHAnsi"/>
          <w:sz w:val="20"/>
          <w:szCs w:val="20"/>
        </w:rPr>
      </w:pPr>
      <w:r w:rsidRPr="00FC76C6">
        <w:rPr>
          <w:rFonts w:asciiTheme="minorHAnsi" w:hAnsiTheme="minorHAnsi" w:cstheme="minorHAnsi"/>
          <w:sz w:val="20"/>
          <w:szCs w:val="20"/>
        </w:rPr>
        <w:t>Oprávněná osoba: pojištěný nebo jiná osoba, které v důsledku pojistné události vznikne právo na pojistné plnění podle příslušných VPP, DPP či ZPP.</w:t>
      </w:r>
    </w:p>
    <w:p w14:paraId="26CB049B" w14:textId="77777777" w:rsidR="00EF2B96" w:rsidRPr="00FC76C6" w:rsidRDefault="00EF2B96" w:rsidP="00284410">
      <w:pPr>
        <w:numPr>
          <w:ilvl w:val="0"/>
          <w:numId w:val="4"/>
        </w:numPr>
        <w:tabs>
          <w:tab w:val="clear" w:pos="720"/>
          <w:tab w:val="num" w:pos="-1800"/>
        </w:tabs>
        <w:spacing w:before="60"/>
        <w:ind w:left="357" w:hanging="357"/>
        <w:jc w:val="both"/>
        <w:rPr>
          <w:rFonts w:asciiTheme="minorHAnsi" w:hAnsiTheme="minorHAnsi" w:cstheme="minorHAnsi"/>
          <w:iCs/>
          <w:sz w:val="20"/>
          <w:szCs w:val="20"/>
        </w:rPr>
      </w:pPr>
      <w:r w:rsidRPr="00FC76C6">
        <w:rPr>
          <w:rFonts w:asciiTheme="minorHAnsi" w:hAnsiTheme="minorHAnsi" w:cstheme="minorHAnsi"/>
          <w:sz w:val="20"/>
          <w:szCs w:val="20"/>
        </w:rPr>
        <w:t>Místo pojištění: není-li dále v pojistné smlouvě ujednáno jinak, pojištění se vztahuje na následující místa pojištění:</w:t>
      </w:r>
    </w:p>
    <w:p w14:paraId="557C7A0F" w14:textId="77777777" w:rsidR="00EF2B96" w:rsidRPr="00FC76C6" w:rsidRDefault="00EF2B96" w:rsidP="00EF2B96">
      <w:pPr>
        <w:tabs>
          <w:tab w:val="left" w:pos="851"/>
        </w:tabs>
        <w:ind w:left="567"/>
        <w:jc w:val="both"/>
        <w:rPr>
          <w:rFonts w:asciiTheme="minorHAnsi" w:hAnsiTheme="minorHAnsi" w:cstheme="minorHAnsi"/>
          <w:iCs/>
          <w:sz w:val="20"/>
          <w:szCs w:val="20"/>
        </w:rPr>
      </w:pPr>
      <w:r w:rsidRPr="00FC76C6">
        <w:rPr>
          <w:rFonts w:asciiTheme="minorHAnsi" w:hAnsiTheme="minorHAnsi" w:cstheme="minorHAnsi"/>
          <w:sz w:val="20"/>
          <w:szCs w:val="20"/>
        </w:rPr>
        <w:t>a)</w:t>
      </w:r>
      <w:r w:rsidRPr="00FC76C6">
        <w:rPr>
          <w:rFonts w:asciiTheme="minorHAnsi" w:hAnsiTheme="minorHAnsi" w:cstheme="minorHAnsi"/>
          <w:sz w:val="20"/>
          <w:szCs w:val="20"/>
        </w:rPr>
        <w:tab/>
      </w:r>
      <w:r w:rsidR="00284410" w:rsidRPr="00FC76C6">
        <w:rPr>
          <w:rFonts w:asciiTheme="minorHAnsi" w:hAnsiTheme="minorHAnsi" w:cstheme="minorHAnsi"/>
          <w:sz w:val="20"/>
          <w:szCs w:val="20"/>
        </w:rPr>
        <w:t>Česká republika</w:t>
      </w:r>
    </w:p>
    <w:p w14:paraId="236383CB" w14:textId="77777777" w:rsidR="00EF2B96" w:rsidRPr="00FC76C6" w:rsidRDefault="00EF2B96" w:rsidP="00EF2B96">
      <w:pPr>
        <w:numPr>
          <w:ilvl w:val="0"/>
          <w:numId w:val="4"/>
        </w:numPr>
        <w:tabs>
          <w:tab w:val="clear" w:pos="720"/>
        </w:tabs>
        <w:spacing w:before="60"/>
        <w:ind w:left="360"/>
        <w:jc w:val="both"/>
        <w:rPr>
          <w:rFonts w:asciiTheme="minorHAnsi" w:hAnsiTheme="minorHAnsi" w:cstheme="minorHAnsi"/>
          <w:sz w:val="20"/>
          <w:szCs w:val="20"/>
        </w:rPr>
      </w:pPr>
      <w:r w:rsidRPr="00FC76C6">
        <w:rPr>
          <w:rFonts w:asciiTheme="minorHAnsi" w:hAnsiTheme="minorHAnsi" w:cstheme="minorHAnsi"/>
          <w:sz w:val="20"/>
          <w:szCs w:val="20"/>
        </w:rPr>
        <w:t>Pojistné částky byly stanoveny pojistníkem, není-li v této pojistné smlouvě dále uvedeno jinak.</w:t>
      </w:r>
    </w:p>
    <w:p w14:paraId="3BC3BD44" w14:textId="77777777" w:rsidR="00EF2B96" w:rsidRPr="00FC76C6" w:rsidRDefault="00EF2B96" w:rsidP="00EF2B96">
      <w:pPr>
        <w:numPr>
          <w:ilvl w:val="0"/>
          <w:numId w:val="4"/>
        </w:numPr>
        <w:tabs>
          <w:tab w:val="clear" w:pos="720"/>
        </w:tabs>
        <w:spacing w:before="60"/>
        <w:ind w:left="360"/>
        <w:jc w:val="both"/>
        <w:rPr>
          <w:rFonts w:asciiTheme="minorHAnsi" w:hAnsiTheme="minorHAnsi" w:cstheme="minorHAnsi"/>
          <w:sz w:val="20"/>
          <w:szCs w:val="20"/>
        </w:rPr>
      </w:pPr>
      <w:r w:rsidRPr="00FC76C6">
        <w:rPr>
          <w:rFonts w:asciiTheme="minorHAnsi" w:hAnsiTheme="minorHAnsi" w:cstheme="minorHAnsi"/>
          <w:sz w:val="20"/>
          <w:szCs w:val="20"/>
        </w:rPr>
        <w:t>Sjednané pojištění je pojištěním škodovým.</w:t>
      </w:r>
    </w:p>
    <w:p w14:paraId="5F40AE38" w14:textId="77777777" w:rsidR="00E62185" w:rsidRPr="00FC76C6" w:rsidRDefault="00E62185" w:rsidP="00E62185">
      <w:pPr>
        <w:numPr>
          <w:ilvl w:val="0"/>
          <w:numId w:val="4"/>
        </w:numPr>
        <w:tabs>
          <w:tab w:val="clear" w:pos="720"/>
        </w:tabs>
        <w:spacing w:before="60"/>
        <w:ind w:left="360"/>
        <w:jc w:val="both"/>
        <w:rPr>
          <w:rFonts w:asciiTheme="minorHAnsi" w:hAnsiTheme="minorHAnsi" w:cstheme="minorHAnsi"/>
          <w:sz w:val="20"/>
          <w:szCs w:val="20"/>
        </w:rPr>
      </w:pPr>
      <w:r w:rsidRPr="00FC76C6">
        <w:rPr>
          <w:rFonts w:asciiTheme="minorHAnsi" w:hAnsiTheme="minorHAnsi" w:cs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14:paraId="4F689659" w14:textId="77777777" w:rsidR="00E62185" w:rsidRPr="00FC76C6" w:rsidRDefault="00E62185" w:rsidP="00E62185">
      <w:pPr>
        <w:spacing w:before="60"/>
        <w:ind w:left="360"/>
        <w:jc w:val="both"/>
        <w:rPr>
          <w:rFonts w:asciiTheme="minorHAnsi" w:hAnsiTheme="minorHAnsi" w:cstheme="minorHAnsi"/>
          <w:sz w:val="20"/>
          <w:szCs w:val="20"/>
        </w:rPr>
      </w:pPr>
      <w:r w:rsidRPr="00FC76C6">
        <w:rPr>
          <w:rFonts w:asciiTheme="minorHAnsi" w:hAnsiTheme="minorHAnsi" w:cs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A5CC5C5" w14:textId="77777777" w:rsidR="00B43595" w:rsidRPr="00FC76C6" w:rsidRDefault="00B43595" w:rsidP="00B43595">
      <w:pPr>
        <w:spacing w:before="480" w:after="240"/>
        <w:rPr>
          <w:rFonts w:asciiTheme="minorHAnsi" w:hAnsiTheme="minorHAnsi" w:cstheme="minorHAnsi"/>
          <w:b/>
          <w:u w:val="single"/>
        </w:rPr>
      </w:pPr>
      <w:r w:rsidRPr="00FC76C6">
        <w:rPr>
          <w:rFonts w:asciiTheme="minorHAnsi" w:hAnsiTheme="minorHAnsi" w:cstheme="minorHAnsi"/>
          <w:b/>
          <w:u w:val="single"/>
        </w:rPr>
        <w:t>Článek 2 – Pojistná nebezpečí, předměty pojištění, pojistné částky a spoluúčasti</w:t>
      </w:r>
    </w:p>
    <w:p w14:paraId="541C16EB" w14:textId="77777777" w:rsidR="00B43595" w:rsidRPr="00FC76C6" w:rsidRDefault="00B43595" w:rsidP="00417306">
      <w:pPr>
        <w:pStyle w:val="Nadpis1"/>
        <w:numPr>
          <w:ilvl w:val="0"/>
          <w:numId w:val="15"/>
        </w:numPr>
        <w:spacing w:after="240"/>
        <w:ind w:left="425" w:hanging="425"/>
        <w:jc w:val="both"/>
        <w:rPr>
          <w:rFonts w:asciiTheme="minorHAnsi" w:hAnsiTheme="minorHAnsi" w:cstheme="minorHAnsi"/>
        </w:rPr>
      </w:pPr>
      <w:r w:rsidRPr="00FC76C6">
        <w:rPr>
          <w:rFonts w:asciiTheme="minorHAnsi" w:hAnsiTheme="minorHAnsi" w:cstheme="minorHAnsi"/>
        </w:rPr>
        <w:t>Pojištění proti všem nebezpečím</w:t>
      </w:r>
    </w:p>
    <w:p w14:paraId="54A8150E" w14:textId="77777777" w:rsidR="00B43595" w:rsidRPr="00FC76C6" w:rsidRDefault="00B43595" w:rsidP="00B43595">
      <w:pPr>
        <w:tabs>
          <w:tab w:val="left" w:pos="1276"/>
        </w:tabs>
        <w:spacing w:before="120"/>
        <w:jc w:val="both"/>
        <w:rPr>
          <w:rFonts w:asciiTheme="minorHAnsi" w:hAnsiTheme="minorHAnsi" w:cstheme="minorHAnsi"/>
          <w:sz w:val="20"/>
          <w:szCs w:val="22"/>
        </w:rPr>
      </w:pPr>
      <w:r w:rsidRPr="00FC76C6">
        <w:rPr>
          <w:rFonts w:asciiTheme="minorHAnsi" w:hAnsiTheme="minorHAnsi" w:cstheme="minorHAnsi"/>
          <w:sz w:val="20"/>
          <w:szCs w:val="22"/>
        </w:rPr>
        <w:t>Je upraveno:</w:t>
      </w:r>
      <w:r w:rsidRPr="00FC76C6">
        <w:rPr>
          <w:rFonts w:asciiTheme="minorHAnsi" w:hAnsiTheme="minorHAnsi" w:cstheme="minorHAnsi"/>
          <w:sz w:val="20"/>
          <w:szCs w:val="22"/>
        </w:rPr>
        <w:tab/>
        <w:t>VPP</w:t>
      </w:r>
      <w:r w:rsidR="00C5767D" w:rsidRPr="00FC76C6">
        <w:rPr>
          <w:rFonts w:asciiTheme="minorHAnsi" w:hAnsiTheme="minorHAnsi" w:cstheme="minorHAnsi"/>
          <w:sz w:val="20"/>
          <w:szCs w:val="22"/>
        </w:rPr>
        <w:t xml:space="preserve"> pro pojištění majetku VPPM 1/16 (dále jen VPPM 1/16</w:t>
      </w:r>
      <w:r w:rsidRPr="00FC76C6">
        <w:rPr>
          <w:rFonts w:asciiTheme="minorHAnsi" w:hAnsiTheme="minorHAnsi" w:cstheme="minorHAnsi"/>
          <w:sz w:val="20"/>
          <w:szCs w:val="22"/>
        </w:rPr>
        <w:t>)</w:t>
      </w:r>
    </w:p>
    <w:p w14:paraId="4F3C9233" w14:textId="2BF73306" w:rsidR="00B43595" w:rsidRDefault="00B43595" w:rsidP="00B43595">
      <w:pPr>
        <w:pStyle w:val="Odstavecseseznamem"/>
        <w:tabs>
          <w:tab w:val="left" w:pos="1276"/>
        </w:tabs>
        <w:ind w:left="720"/>
        <w:jc w:val="both"/>
        <w:rPr>
          <w:rFonts w:asciiTheme="minorHAnsi" w:hAnsiTheme="minorHAnsi" w:cstheme="minorHAnsi"/>
          <w:sz w:val="20"/>
          <w:szCs w:val="22"/>
        </w:rPr>
      </w:pPr>
      <w:r w:rsidRPr="00FC76C6">
        <w:rPr>
          <w:rFonts w:asciiTheme="minorHAnsi" w:hAnsiTheme="minorHAnsi" w:cstheme="minorHAnsi"/>
          <w:sz w:val="20"/>
          <w:szCs w:val="22"/>
        </w:rPr>
        <w:tab/>
        <w:t>DPP pro pojištění věci pro</w:t>
      </w:r>
      <w:r w:rsidR="00C5767D" w:rsidRPr="00FC76C6">
        <w:rPr>
          <w:rFonts w:asciiTheme="minorHAnsi" w:hAnsiTheme="minorHAnsi" w:cstheme="minorHAnsi"/>
          <w:sz w:val="20"/>
          <w:szCs w:val="22"/>
        </w:rPr>
        <w:t>ti všem nebezpečím DPPAR MP 1/16</w:t>
      </w:r>
      <w:r w:rsidRPr="00FC76C6">
        <w:rPr>
          <w:rFonts w:asciiTheme="minorHAnsi" w:hAnsiTheme="minorHAnsi" w:cstheme="minorHAnsi"/>
          <w:sz w:val="20"/>
          <w:szCs w:val="22"/>
        </w:rPr>
        <w:t xml:space="preserve"> (dále jen DPPAR MP 1/1</w:t>
      </w:r>
      <w:r w:rsidR="00C5767D" w:rsidRPr="00FC76C6">
        <w:rPr>
          <w:rFonts w:asciiTheme="minorHAnsi" w:hAnsiTheme="minorHAnsi" w:cstheme="minorHAnsi"/>
          <w:sz w:val="20"/>
          <w:szCs w:val="22"/>
        </w:rPr>
        <w:t>6</w:t>
      </w:r>
      <w:r w:rsidRPr="00FC76C6">
        <w:rPr>
          <w:rFonts w:asciiTheme="minorHAnsi" w:hAnsiTheme="minorHAnsi" w:cstheme="minorHAnsi"/>
          <w:sz w:val="20"/>
          <w:szCs w:val="22"/>
        </w:rPr>
        <w:t>)</w:t>
      </w:r>
    </w:p>
    <w:p w14:paraId="5F5F1FAC" w14:textId="60B91243" w:rsidR="00FC76C6" w:rsidRPr="00FC120B" w:rsidRDefault="00FC76C6" w:rsidP="00FC76C6">
      <w:pPr>
        <w:pStyle w:val="Odstavecseseznamem"/>
        <w:tabs>
          <w:tab w:val="left" w:pos="1276"/>
        </w:tabs>
        <w:ind w:left="720"/>
        <w:jc w:val="both"/>
        <w:rPr>
          <w:rFonts w:asciiTheme="minorHAnsi" w:hAnsiTheme="minorHAnsi" w:cstheme="minorHAnsi"/>
          <w:sz w:val="20"/>
          <w:szCs w:val="22"/>
        </w:rPr>
      </w:pPr>
      <w:r>
        <w:rPr>
          <w:rFonts w:asciiTheme="minorHAnsi" w:hAnsiTheme="minorHAnsi" w:cstheme="minorHAnsi"/>
          <w:sz w:val="20"/>
          <w:szCs w:val="22"/>
        </w:rPr>
        <w:tab/>
      </w:r>
      <w:r w:rsidRPr="00FC120B">
        <w:rPr>
          <w:rFonts w:asciiTheme="minorHAnsi" w:hAnsiTheme="minorHAnsi" w:cstheme="minorHAnsi"/>
          <w:sz w:val="20"/>
          <w:szCs w:val="22"/>
        </w:rPr>
        <w:t>Doložka 001 – Výluka „kybernetických rizik“</w:t>
      </w:r>
    </w:p>
    <w:p w14:paraId="61C19FBE" w14:textId="77777777" w:rsidR="00B43595" w:rsidRPr="00FC76C6" w:rsidRDefault="00B43595" w:rsidP="00417306">
      <w:pPr>
        <w:pStyle w:val="Nadpis2"/>
        <w:numPr>
          <w:ilvl w:val="1"/>
          <w:numId w:val="16"/>
        </w:numPr>
        <w:spacing w:before="240" w:after="120"/>
        <w:ind w:left="425" w:hanging="425"/>
        <w:jc w:val="both"/>
        <w:rPr>
          <w:rFonts w:asciiTheme="minorHAnsi" w:hAnsiTheme="minorHAnsi" w:cstheme="minorHAnsi"/>
          <w:b/>
          <w:caps/>
        </w:rPr>
      </w:pPr>
      <w:r w:rsidRPr="00FC76C6">
        <w:rPr>
          <w:rFonts w:asciiTheme="minorHAnsi" w:hAnsiTheme="minorHAnsi" w:cstheme="minorHAnsi"/>
          <w:b/>
          <w:caps/>
        </w:rPr>
        <w:t>Pojištění věci</w:t>
      </w:r>
    </w:p>
    <w:p w14:paraId="5C1A2778" w14:textId="77777777" w:rsidR="00B43595" w:rsidRPr="00FC76C6" w:rsidRDefault="00B43595" w:rsidP="00B43595">
      <w:pPr>
        <w:spacing w:after="120"/>
        <w:jc w:val="both"/>
        <w:rPr>
          <w:rFonts w:asciiTheme="minorHAnsi" w:hAnsiTheme="minorHAnsi" w:cstheme="minorHAnsi"/>
          <w:sz w:val="20"/>
          <w:szCs w:val="20"/>
        </w:rPr>
      </w:pPr>
      <w:r w:rsidRPr="00FC76C6">
        <w:rPr>
          <w:rFonts w:asciiTheme="minorHAnsi" w:hAnsiTheme="minorHAnsi" w:cstheme="minorHAnsi"/>
          <w:sz w:val="20"/>
          <w:szCs w:val="20"/>
        </w:rPr>
        <w:t>Pokud není v této pojistné smlouvě dále uvedeno jinak, pojistná hodnota věci nebo souboru věcí včetně pojistné hodnoty cizích věcí, které pojištěný oprávněně užívá nebo převzal na základě smlouvy, se stanovuje jako nová cena.</w:t>
      </w:r>
    </w:p>
    <w:p w14:paraId="72691290" w14:textId="77777777" w:rsidR="00B43595" w:rsidRPr="00FC76C6" w:rsidRDefault="00B43595" w:rsidP="00E80522">
      <w:pPr>
        <w:tabs>
          <w:tab w:val="left" w:pos="-720"/>
          <w:tab w:val="left" w:pos="7298"/>
        </w:tabs>
        <w:spacing w:after="120"/>
        <w:jc w:val="both"/>
        <w:rPr>
          <w:rFonts w:asciiTheme="minorHAnsi" w:hAnsiTheme="minorHAnsi" w:cstheme="minorHAnsi"/>
          <w:sz w:val="20"/>
          <w:szCs w:val="22"/>
        </w:rPr>
      </w:pPr>
      <w:r w:rsidRPr="00FC76C6">
        <w:rPr>
          <w:rFonts w:asciiTheme="minorHAnsi" w:hAnsiTheme="minorHAnsi" w:cstheme="minorHAnsi"/>
          <w:sz w:val="20"/>
          <w:szCs w:val="22"/>
        </w:rPr>
        <w:t xml:space="preserve">Pojištění se sjednává v rozsahu </w:t>
      </w:r>
      <w:r w:rsidR="00DA67EE" w:rsidRPr="00FC76C6">
        <w:rPr>
          <w:rFonts w:asciiTheme="minorHAnsi" w:hAnsiTheme="minorHAnsi" w:cstheme="minorHAnsi"/>
          <w:sz w:val="20"/>
          <w:szCs w:val="22"/>
        </w:rPr>
        <w:t xml:space="preserve">článku 3 </w:t>
      </w:r>
      <w:r w:rsidRPr="00FC76C6">
        <w:rPr>
          <w:rFonts w:asciiTheme="minorHAnsi" w:hAnsiTheme="minorHAnsi" w:cstheme="minorHAnsi"/>
          <w:sz w:val="20"/>
          <w:szCs w:val="22"/>
        </w:rPr>
        <w:t xml:space="preserve">bodu 1 </w:t>
      </w:r>
      <w:r w:rsidR="00DA67EE" w:rsidRPr="00FC76C6">
        <w:rPr>
          <w:rFonts w:asciiTheme="minorHAnsi" w:hAnsiTheme="minorHAnsi" w:cstheme="minorHAnsi"/>
          <w:sz w:val="20"/>
          <w:szCs w:val="22"/>
        </w:rPr>
        <w:t>a 2b)</w:t>
      </w:r>
      <w:r w:rsidRPr="00FC76C6">
        <w:rPr>
          <w:rFonts w:asciiTheme="minorHAnsi" w:hAnsiTheme="minorHAnsi" w:cstheme="minorHAnsi"/>
          <w:sz w:val="20"/>
          <w:szCs w:val="22"/>
        </w:rPr>
        <w:t xml:space="preserve"> </w:t>
      </w:r>
      <w:r w:rsidR="00C5767D" w:rsidRPr="00FC76C6">
        <w:rPr>
          <w:rFonts w:asciiTheme="minorHAnsi" w:hAnsiTheme="minorHAnsi" w:cstheme="minorHAnsi"/>
          <w:sz w:val="20"/>
          <w:szCs w:val="22"/>
        </w:rPr>
        <w:t>DPPAR MP 1/16</w:t>
      </w:r>
      <w:r w:rsidRPr="00FC76C6">
        <w:rPr>
          <w:rFonts w:asciiTheme="minorHAnsi" w:hAnsiTheme="minorHAnsi" w:cstheme="minorHAnsi"/>
          <w:sz w:val="20"/>
          <w:szCs w:val="22"/>
        </w:rPr>
        <w:t>.</w:t>
      </w:r>
      <w:r w:rsidR="00E80522" w:rsidRPr="00FC76C6">
        <w:rPr>
          <w:rFonts w:asciiTheme="minorHAnsi" w:hAnsiTheme="minorHAnsi" w:cstheme="minorHAnsi"/>
          <w:sz w:val="20"/>
          <w:szCs w:val="22"/>
        </w:rPr>
        <w:tab/>
      </w:r>
    </w:p>
    <w:p w14:paraId="43FA14B3" w14:textId="77777777" w:rsidR="00B43595" w:rsidRPr="00FC76C6" w:rsidRDefault="00B43595" w:rsidP="00B43595">
      <w:pPr>
        <w:tabs>
          <w:tab w:val="left" w:pos="-720"/>
        </w:tabs>
        <w:spacing w:after="120"/>
        <w:jc w:val="both"/>
        <w:rPr>
          <w:rFonts w:asciiTheme="minorHAnsi" w:hAnsiTheme="minorHAnsi" w:cstheme="minorHAnsi"/>
          <w:sz w:val="20"/>
          <w:szCs w:val="22"/>
        </w:rPr>
      </w:pPr>
      <w:r w:rsidRPr="00FC76C6">
        <w:rPr>
          <w:rFonts w:asciiTheme="minorHAnsi" w:hAnsiTheme="minorHAnsi" w:cstheme="minorHAnsi"/>
          <w:sz w:val="20"/>
          <w:szCs w:val="22"/>
        </w:rPr>
        <w:t>Pojištění se dále sjednává v</w:t>
      </w:r>
      <w:r w:rsidR="00DA67EE" w:rsidRPr="00FC76C6">
        <w:rPr>
          <w:rFonts w:asciiTheme="minorHAnsi" w:hAnsiTheme="minorHAnsi" w:cstheme="minorHAnsi"/>
          <w:sz w:val="20"/>
          <w:szCs w:val="22"/>
        </w:rPr>
        <w:t> </w:t>
      </w:r>
      <w:r w:rsidRPr="00FC76C6">
        <w:rPr>
          <w:rFonts w:asciiTheme="minorHAnsi" w:hAnsiTheme="minorHAnsi" w:cstheme="minorHAnsi"/>
          <w:sz w:val="20"/>
          <w:szCs w:val="22"/>
        </w:rPr>
        <w:t>rozsahu</w:t>
      </w:r>
      <w:r w:rsidR="00DA67EE" w:rsidRPr="00FC76C6">
        <w:rPr>
          <w:rFonts w:asciiTheme="minorHAnsi" w:hAnsiTheme="minorHAnsi" w:cstheme="minorHAnsi"/>
          <w:sz w:val="20"/>
          <w:szCs w:val="22"/>
        </w:rPr>
        <w:t xml:space="preserve"> článku 3 bodu 2a) DPPAR MP 1/16 (</w:t>
      </w:r>
      <w:r w:rsidR="00E80522" w:rsidRPr="00FC76C6">
        <w:rPr>
          <w:rFonts w:asciiTheme="minorHAnsi" w:hAnsiTheme="minorHAnsi" w:cstheme="minorHAnsi"/>
          <w:sz w:val="20"/>
          <w:szCs w:val="20"/>
        </w:rPr>
        <w:t>odcizení pojištěné věci krádeží vloupáním a odcizení pojištěné věci loupeží</w:t>
      </w:r>
      <w:r w:rsidR="00DA67EE" w:rsidRPr="00FC76C6">
        <w:rPr>
          <w:rFonts w:asciiTheme="minorHAnsi" w:hAnsiTheme="minorHAnsi" w:cstheme="minorHAnsi"/>
          <w:sz w:val="20"/>
          <w:szCs w:val="20"/>
        </w:rPr>
        <w:t>)</w:t>
      </w:r>
      <w:r w:rsidRPr="00FC76C6">
        <w:rPr>
          <w:rFonts w:asciiTheme="minorHAnsi" w:hAnsiTheme="minorHAnsi" w:cstheme="minorHAnsi"/>
          <w:sz w:val="20"/>
          <w:szCs w:val="22"/>
        </w:rPr>
        <w:t>.</w:t>
      </w:r>
    </w:p>
    <w:p w14:paraId="6BF8F090" w14:textId="77777777" w:rsidR="00C5767D" w:rsidRPr="00FC76C6" w:rsidRDefault="00B43595" w:rsidP="00C5767D">
      <w:pPr>
        <w:jc w:val="both"/>
        <w:rPr>
          <w:rFonts w:asciiTheme="minorHAnsi" w:hAnsiTheme="minorHAnsi" w:cstheme="minorHAnsi"/>
          <w:sz w:val="20"/>
          <w:szCs w:val="22"/>
        </w:rPr>
      </w:pPr>
      <w:r w:rsidRPr="00FC76C6">
        <w:rPr>
          <w:rFonts w:asciiTheme="minorHAnsi" w:hAnsiTheme="minorHAnsi" w:cstheme="minorHAnsi"/>
          <w:sz w:val="20"/>
          <w:szCs w:val="22"/>
        </w:rPr>
        <w:t xml:space="preserve">Pojištění se vztahuje na pojistná nebezpečí </w:t>
      </w:r>
      <w:r w:rsidR="00604225" w:rsidRPr="00FC76C6">
        <w:rPr>
          <w:rFonts w:asciiTheme="minorHAnsi" w:hAnsiTheme="minorHAnsi" w:cstheme="minorHAnsi"/>
          <w:sz w:val="20"/>
          <w:szCs w:val="22"/>
        </w:rPr>
        <w:t>uvedená v čl</w:t>
      </w:r>
      <w:r w:rsidR="005C788C" w:rsidRPr="00FC76C6">
        <w:rPr>
          <w:rFonts w:asciiTheme="minorHAnsi" w:hAnsiTheme="minorHAnsi" w:cstheme="minorHAnsi"/>
          <w:sz w:val="20"/>
          <w:szCs w:val="22"/>
        </w:rPr>
        <w:t>ánku</w:t>
      </w:r>
      <w:r w:rsidR="00604225" w:rsidRPr="00FC76C6">
        <w:rPr>
          <w:rFonts w:asciiTheme="minorHAnsi" w:hAnsiTheme="minorHAnsi" w:cstheme="minorHAnsi"/>
          <w:sz w:val="20"/>
          <w:szCs w:val="22"/>
        </w:rPr>
        <w:t xml:space="preserve"> 5</w:t>
      </w:r>
      <w:r w:rsidR="005C788C" w:rsidRPr="00FC76C6">
        <w:rPr>
          <w:rFonts w:asciiTheme="minorHAnsi" w:hAnsiTheme="minorHAnsi" w:cstheme="minorHAnsi"/>
          <w:sz w:val="20"/>
          <w:szCs w:val="22"/>
        </w:rPr>
        <w:t>,</w:t>
      </w:r>
      <w:r w:rsidR="00604225" w:rsidRPr="00FC76C6">
        <w:rPr>
          <w:rFonts w:asciiTheme="minorHAnsi" w:hAnsiTheme="minorHAnsi" w:cstheme="minorHAnsi"/>
          <w:sz w:val="20"/>
          <w:szCs w:val="22"/>
        </w:rPr>
        <w:t xml:space="preserve"> bod</w:t>
      </w:r>
      <w:r w:rsidR="005C788C" w:rsidRPr="00FC76C6">
        <w:rPr>
          <w:rFonts w:asciiTheme="minorHAnsi" w:hAnsiTheme="minorHAnsi" w:cstheme="minorHAnsi"/>
          <w:sz w:val="20"/>
          <w:szCs w:val="22"/>
        </w:rPr>
        <w:t>u</w:t>
      </w:r>
      <w:r w:rsidR="00604225" w:rsidRPr="00FC76C6">
        <w:rPr>
          <w:rFonts w:asciiTheme="minorHAnsi" w:hAnsiTheme="minorHAnsi" w:cstheme="minorHAnsi"/>
          <w:sz w:val="20"/>
          <w:szCs w:val="22"/>
        </w:rPr>
        <w:t xml:space="preserve"> 4</w:t>
      </w:r>
      <w:r w:rsidRPr="00FC76C6">
        <w:rPr>
          <w:rFonts w:asciiTheme="minorHAnsi" w:hAnsiTheme="minorHAnsi" w:cstheme="minorHAnsi"/>
          <w:sz w:val="20"/>
          <w:szCs w:val="22"/>
        </w:rPr>
        <w:t xml:space="preserve"> písm. a</w:t>
      </w:r>
      <w:r w:rsidR="00604225" w:rsidRPr="00FC76C6">
        <w:rPr>
          <w:rFonts w:asciiTheme="minorHAnsi" w:hAnsiTheme="minorHAnsi" w:cstheme="minorHAnsi"/>
          <w:sz w:val="20"/>
          <w:szCs w:val="22"/>
        </w:rPr>
        <w:t>) až h</w:t>
      </w:r>
      <w:r w:rsidRPr="00FC76C6">
        <w:rPr>
          <w:rFonts w:asciiTheme="minorHAnsi" w:hAnsiTheme="minorHAnsi" w:cstheme="minorHAnsi"/>
          <w:sz w:val="20"/>
          <w:szCs w:val="22"/>
        </w:rPr>
        <w:t xml:space="preserve">) </w:t>
      </w:r>
      <w:r w:rsidR="00C5767D" w:rsidRPr="00FC76C6">
        <w:rPr>
          <w:rFonts w:asciiTheme="minorHAnsi" w:hAnsiTheme="minorHAnsi" w:cstheme="minorHAnsi"/>
          <w:sz w:val="20"/>
          <w:szCs w:val="22"/>
        </w:rPr>
        <w:t>DPPAR MP 1/16</w:t>
      </w:r>
      <w:r w:rsidRPr="00FC76C6">
        <w:rPr>
          <w:rFonts w:asciiTheme="minorHAnsi" w:hAnsiTheme="minorHAnsi" w:cstheme="minorHAnsi"/>
          <w:sz w:val="20"/>
          <w:szCs w:val="22"/>
        </w:rPr>
        <w:t xml:space="preserve"> dále jen </w:t>
      </w:r>
      <w:r w:rsidRPr="00FC76C6">
        <w:rPr>
          <w:rFonts w:asciiTheme="minorHAnsi" w:hAnsiTheme="minorHAnsi" w:cstheme="minorHAnsi"/>
          <w:b/>
          <w:sz w:val="20"/>
          <w:szCs w:val="22"/>
        </w:rPr>
        <w:t>strojní a elektronická pojistná nebezpečí</w:t>
      </w:r>
      <w:r w:rsidR="00C5767D" w:rsidRPr="00FC76C6">
        <w:rPr>
          <w:rFonts w:asciiTheme="minorHAnsi" w:hAnsiTheme="minorHAnsi" w:cstheme="minorHAnsi"/>
          <w:sz w:val="20"/>
          <w:szCs w:val="22"/>
        </w:rPr>
        <w:t xml:space="preserve">; z těchto pojistných nebezpečí však pojistitel poskytne pojistné plnění na pojištěné elektronice pouze do stáří 5 let, na pojištěném mobilním stroji do stáří </w:t>
      </w:r>
      <w:r w:rsidR="0083063A" w:rsidRPr="00FC76C6">
        <w:rPr>
          <w:rFonts w:asciiTheme="minorHAnsi" w:hAnsiTheme="minorHAnsi" w:cstheme="minorHAnsi"/>
          <w:sz w:val="20"/>
          <w:szCs w:val="22"/>
        </w:rPr>
        <w:t>10</w:t>
      </w:r>
      <w:r w:rsidR="00C5767D" w:rsidRPr="00FC76C6">
        <w:rPr>
          <w:rFonts w:asciiTheme="minorHAnsi" w:hAnsiTheme="minorHAnsi" w:cstheme="minorHAnsi"/>
          <w:sz w:val="20"/>
          <w:szCs w:val="22"/>
        </w:rPr>
        <w:t xml:space="preserve"> let a na pojištěném stacionárním stroji do stáří 20 let vždy od prokazatelného data výroby nebo prvního uvedení do provozu nebo generální opravy či rekonstrukce celého stroje nebo zařízení.</w:t>
      </w:r>
    </w:p>
    <w:p w14:paraId="4831C6D6" w14:textId="77777777" w:rsidR="00B43595" w:rsidRPr="00FC76C6" w:rsidRDefault="00C5767D" w:rsidP="00C5767D">
      <w:pPr>
        <w:tabs>
          <w:tab w:val="left" w:pos="-720"/>
        </w:tabs>
        <w:spacing w:after="120"/>
        <w:jc w:val="both"/>
        <w:rPr>
          <w:rFonts w:asciiTheme="minorHAnsi" w:hAnsiTheme="minorHAnsi" w:cstheme="minorHAnsi"/>
          <w:sz w:val="20"/>
          <w:szCs w:val="22"/>
        </w:rPr>
      </w:pPr>
      <w:r w:rsidRPr="00FC76C6">
        <w:rPr>
          <w:rFonts w:asciiTheme="minorHAnsi" w:hAnsiTheme="minorHAnsi" w:cstheme="minorHAnsi"/>
          <w:sz w:val="20"/>
          <w:szCs w:val="22"/>
        </w:rPr>
        <w:t>Pojištění mobilních strojů se odchylně od DPP AR MP 1/16 čl. 5 bod 1 písm. l) vztahuje na škody způsobené zvířaty.</w:t>
      </w:r>
    </w:p>
    <w:p w14:paraId="38A5E9C4" w14:textId="77777777" w:rsidR="00E335BF" w:rsidRPr="00FC76C6" w:rsidRDefault="00624672" w:rsidP="00C5767D">
      <w:pPr>
        <w:tabs>
          <w:tab w:val="left" w:pos="-720"/>
        </w:tabs>
        <w:spacing w:after="120"/>
        <w:jc w:val="both"/>
        <w:rPr>
          <w:rFonts w:asciiTheme="minorHAnsi" w:hAnsiTheme="minorHAnsi" w:cstheme="minorHAnsi"/>
          <w:sz w:val="20"/>
          <w:szCs w:val="22"/>
        </w:rPr>
      </w:pPr>
      <w:r w:rsidRPr="00FC76C6">
        <w:rPr>
          <w:rFonts w:asciiTheme="minorHAnsi" w:hAnsiTheme="minorHAnsi" w:cstheme="minorHAnsi"/>
          <w:sz w:val="20"/>
          <w:szCs w:val="22"/>
        </w:rPr>
        <w:t>Pro účely této pojistné smlouvy se odchylně od VPPM 1/16 čl. 13 bod. 2 sjednává, že pojištění se vztahuje i na majetek v podzemí avšak pojištění se nevztahuje na důlní rizika (vrtné a razicí práce).</w:t>
      </w:r>
    </w:p>
    <w:p w14:paraId="5005DEDE" w14:textId="77777777" w:rsidR="00624672" w:rsidRPr="00FC76C6" w:rsidRDefault="00624672" w:rsidP="00624672">
      <w:pPr>
        <w:tabs>
          <w:tab w:val="left" w:pos="-720"/>
        </w:tabs>
        <w:spacing w:after="120"/>
        <w:jc w:val="both"/>
        <w:rPr>
          <w:rFonts w:asciiTheme="minorHAnsi" w:hAnsiTheme="minorHAnsi" w:cstheme="minorHAnsi"/>
          <w:sz w:val="20"/>
          <w:szCs w:val="22"/>
        </w:rPr>
      </w:pPr>
      <w:r w:rsidRPr="00FC76C6">
        <w:rPr>
          <w:rFonts w:asciiTheme="minorHAnsi" w:hAnsiTheme="minorHAnsi" w:cstheme="minorHAnsi"/>
          <w:sz w:val="20"/>
          <w:szCs w:val="22"/>
        </w:rPr>
        <w:lastRenderedPageBreak/>
        <w:t>Pro účely této pojistné smlouvy se odchylně od DPP AR MP 1/16 čl. 2 bod 4 sjednává, že pojištění se vztahuje i na kolejová vozidla.</w:t>
      </w:r>
    </w:p>
    <w:p w14:paraId="0C43BC40" w14:textId="77777777" w:rsidR="00B43595" w:rsidRPr="00FC76C6" w:rsidRDefault="00B43595" w:rsidP="00B43595">
      <w:pPr>
        <w:jc w:val="both"/>
        <w:rPr>
          <w:rFonts w:asciiTheme="minorHAnsi" w:hAnsiTheme="minorHAnsi" w:cstheme="minorHAnsi"/>
          <w:sz w:val="20"/>
        </w:rPr>
      </w:pPr>
    </w:p>
    <w:tbl>
      <w:tblPr>
        <w:tblStyle w:val="Mkatabulky"/>
        <w:tblW w:w="10031" w:type="dxa"/>
        <w:tblLayout w:type="fixed"/>
        <w:tblLook w:val="04A0" w:firstRow="1" w:lastRow="0" w:firstColumn="1" w:lastColumn="0" w:noHBand="0" w:noVBand="1"/>
      </w:tblPr>
      <w:tblGrid>
        <w:gridCol w:w="392"/>
        <w:gridCol w:w="4312"/>
        <w:gridCol w:w="1652"/>
        <w:gridCol w:w="2157"/>
        <w:gridCol w:w="1518"/>
      </w:tblGrid>
      <w:tr w:rsidR="00B43595" w:rsidRPr="00FC76C6" w14:paraId="271B9C0C" w14:textId="77777777" w:rsidTr="004A4D44">
        <w:trPr>
          <w:trHeight w:val="261"/>
        </w:trPr>
        <w:tc>
          <w:tcPr>
            <w:tcW w:w="10031" w:type="dxa"/>
            <w:gridSpan w:val="5"/>
          </w:tcPr>
          <w:p w14:paraId="1D998F4F" w14:textId="77777777" w:rsidR="00B43595" w:rsidRPr="00FC76C6" w:rsidRDefault="00B43595" w:rsidP="00B43595">
            <w:pPr>
              <w:jc w:val="center"/>
              <w:rPr>
                <w:rFonts w:asciiTheme="minorHAnsi" w:hAnsiTheme="minorHAnsi" w:cstheme="minorHAnsi"/>
                <w:b/>
              </w:rPr>
            </w:pPr>
            <w:r w:rsidRPr="00FC76C6">
              <w:rPr>
                <w:rFonts w:asciiTheme="minorHAnsi" w:hAnsiTheme="minorHAnsi" w:cstheme="minorHAnsi"/>
                <w:b/>
              </w:rPr>
              <w:t>Předměty pojištění, pojistné částky, specifické spoluúčasti</w:t>
            </w:r>
          </w:p>
        </w:tc>
      </w:tr>
      <w:tr w:rsidR="00B43595" w:rsidRPr="00FC76C6" w14:paraId="238CA16B" w14:textId="77777777" w:rsidTr="004A4D44">
        <w:trPr>
          <w:trHeight w:val="50"/>
        </w:trPr>
        <w:tc>
          <w:tcPr>
            <w:tcW w:w="392" w:type="dxa"/>
            <w:vAlign w:val="center"/>
          </w:tcPr>
          <w:p w14:paraId="693E43BC" w14:textId="77777777" w:rsidR="00B43595" w:rsidRPr="00FC76C6" w:rsidRDefault="00B43595" w:rsidP="00B43595">
            <w:pPr>
              <w:rPr>
                <w:rFonts w:asciiTheme="minorHAnsi" w:hAnsiTheme="minorHAnsi" w:cstheme="minorHAnsi"/>
                <w:b/>
                <w:sz w:val="20"/>
              </w:rPr>
            </w:pPr>
            <w:proofErr w:type="spellStart"/>
            <w:r w:rsidRPr="00FC76C6">
              <w:rPr>
                <w:rFonts w:asciiTheme="minorHAnsi" w:hAnsiTheme="minorHAnsi" w:cstheme="minorHAnsi"/>
                <w:b/>
                <w:sz w:val="20"/>
              </w:rPr>
              <w:t>p.č</w:t>
            </w:r>
            <w:proofErr w:type="spellEnd"/>
            <w:r w:rsidRPr="00FC76C6">
              <w:rPr>
                <w:rFonts w:asciiTheme="minorHAnsi" w:hAnsiTheme="minorHAnsi" w:cstheme="minorHAnsi"/>
                <w:b/>
                <w:sz w:val="20"/>
              </w:rPr>
              <w:t>.</w:t>
            </w:r>
          </w:p>
        </w:tc>
        <w:tc>
          <w:tcPr>
            <w:tcW w:w="4312" w:type="dxa"/>
            <w:vAlign w:val="center"/>
          </w:tcPr>
          <w:p w14:paraId="14B97929" w14:textId="77777777" w:rsidR="00B43595" w:rsidRPr="00FC76C6" w:rsidRDefault="00B43595" w:rsidP="00B43595">
            <w:pPr>
              <w:jc w:val="center"/>
              <w:rPr>
                <w:rFonts w:asciiTheme="minorHAnsi" w:hAnsiTheme="minorHAnsi" w:cstheme="minorHAnsi"/>
                <w:b/>
                <w:sz w:val="20"/>
              </w:rPr>
            </w:pPr>
            <w:r w:rsidRPr="00FC76C6">
              <w:rPr>
                <w:rFonts w:asciiTheme="minorHAnsi" w:hAnsiTheme="minorHAnsi" w:cstheme="minorHAnsi"/>
                <w:b/>
                <w:sz w:val="20"/>
              </w:rPr>
              <w:t>předmět pojištění</w:t>
            </w:r>
          </w:p>
        </w:tc>
        <w:tc>
          <w:tcPr>
            <w:tcW w:w="1652" w:type="dxa"/>
            <w:vAlign w:val="center"/>
          </w:tcPr>
          <w:p w14:paraId="2A69E905" w14:textId="77777777" w:rsidR="00B43595" w:rsidRPr="00FC76C6" w:rsidRDefault="00B43595" w:rsidP="00B43595">
            <w:pPr>
              <w:jc w:val="center"/>
              <w:rPr>
                <w:rFonts w:asciiTheme="minorHAnsi" w:hAnsiTheme="minorHAnsi" w:cstheme="minorHAnsi"/>
                <w:b/>
                <w:sz w:val="20"/>
              </w:rPr>
            </w:pPr>
            <w:r w:rsidRPr="00FC76C6">
              <w:rPr>
                <w:rFonts w:asciiTheme="minorHAnsi" w:hAnsiTheme="minorHAnsi" w:cstheme="minorHAnsi"/>
                <w:b/>
                <w:sz w:val="20"/>
              </w:rPr>
              <w:t>pojistná částka</w:t>
            </w:r>
          </w:p>
        </w:tc>
        <w:tc>
          <w:tcPr>
            <w:tcW w:w="2157" w:type="dxa"/>
            <w:vAlign w:val="center"/>
          </w:tcPr>
          <w:p w14:paraId="3C1D3776" w14:textId="77777777" w:rsidR="00B43595" w:rsidRPr="00FC76C6" w:rsidRDefault="00B43595" w:rsidP="00B43595">
            <w:pPr>
              <w:jc w:val="center"/>
              <w:rPr>
                <w:rFonts w:asciiTheme="minorHAnsi" w:hAnsiTheme="minorHAnsi" w:cstheme="minorHAnsi"/>
                <w:b/>
                <w:sz w:val="20"/>
              </w:rPr>
            </w:pPr>
            <w:r w:rsidRPr="00FC76C6">
              <w:rPr>
                <w:rFonts w:asciiTheme="minorHAnsi" w:hAnsiTheme="minorHAnsi" w:cstheme="minorHAnsi"/>
                <w:b/>
                <w:sz w:val="20"/>
              </w:rPr>
              <w:t>poznámka</w:t>
            </w:r>
          </w:p>
          <w:p w14:paraId="47E5911E" w14:textId="77777777" w:rsidR="00B43595" w:rsidRPr="00FC76C6" w:rsidRDefault="00B43595" w:rsidP="00B43595">
            <w:pPr>
              <w:pStyle w:val="Textkomente"/>
              <w:rPr>
                <w:rFonts w:asciiTheme="minorHAnsi" w:hAnsiTheme="minorHAnsi" w:cstheme="minorHAnsi"/>
              </w:rPr>
            </w:pPr>
            <w:r w:rsidRPr="00FC76C6">
              <w:rPr>
                <w:rFonts w:asciiTheme="minorHAnsi" w:hAnsiTheme="minorHAnsi" w:cstheme="minorHAnsi"/>
                <w:sz w:val="12"/>
                <w:szCs w:val="12"/>
              </w:rPr>
              <w:t>(např. specifikace předmětu pojištění, specifická spoluúčast, pojištění na časovou cenu apod.)</w:t>
            </w:r>
          </w:p>
        </w:tc>
        <w:tc>
          <w:tcPr>
            <w:tcW w:w="1518" w:type="dxa"/>
            <w:vAlign w:val="center"/>
          </w:tcPr>
          <w:p w14:paraId="4CFD1147" w14:textId="77777777" w:rsidR="00B43595" w:rsidRPr="00FC76C6" w:rsidRDefault="00B43595" w:rsidP="004A4D44">
            <w:pPr>
              <w:jc w:val="center"/>
              <w:rPr>
                <w:rFonts w:asciiTheme="minorHAnsi" w:hAnsiTheme="minorHAnsi" w:cstheme="minorHAnsi"/>
                <w:b/>
                <w:sz w:val="20"/>
              </w:rPr>
            </w:pPr>
            <w:r w:rsidRPr="00FC76C6">
              <w:rPr>
                <w:rFonts w:asciiTheme="minorHAnsi" w:hAnsiTheme="minorHAnsi" w:cstheme="minorHAnsi"/>
                <w:b/>
                <w:sz w:val="20"/>
              </w:rPr>
              <w:t xml:space="preserve">místo pojištění dle čl. 1 bodu </w:t>
            </w:r>
            <w:r w:rsidR="004A4D44" w:rsidRPr="00FC76C6">
              <w:rPr>
                <w:rFonts w:asciiTheme="minorHAnsi" w:hAnsiTheme="minorHAnsi" w:cstheme="minorHAnsi"/>
                <w:b/>
                <w:sz w:val="20"/>
              </w:rPr>
              <w:t>6</w:t>
            </w:r>
          </w:p>
        </w:tc>
      </w:tr>
      <w:tr w:rsidR="00B43595" w:rsidRPr="00FC76C6" w14:paraId="6046945A" w14:textId="77777777" w:rsidTr="004A4D44">
        <w:trPr>
          <w:trHeight w:val="1324"/>
        </w:trPr>
        <w:tc>
          <w:tcPr>
            <w:tcW w:w="392" w:type="dxa"/>
          </w:tcPr>
          <w:p w14:paraId="65194A6E" w14:textId="77777777" w:rsidR="00B43595" w:rsidRPr="00FC76C6" w:rsidRDefault="00B43595" w:rsidP="00417306">
            <w:pPr>
              <w:pStyle w:val="Odstavecseseznamem"/>
              <w:numPr>
                <w:ilvl w:val="0"/>
                <w:numId w:val="17"/>
              </w:numPr>
              <w:ind w:hanging="720"/>
              <w:rPr>
                <w:rFonts w:asciiTheme="minorHAnsi" w:hAnsiTheme="minorHAnsi" w:cstheme="minorHAnsi"/>
                <w:bCs/>
                <w:sz w:val="20"/>
              </w:rPr>
            </w:pPr>
            <w:r w:rsidRPr="00FC76C6">
              <w:rPr>
                <w:rFonts w:asciiTheme="minorHAnsi" w:hAnsiTheme="minorHAnsi" w:cstheme="minorHAnsi"/>
                <w:bCs/>
                <w:sz w:val="20"/>
              </w:rPr>
              <w:t xml:space="preserve"> </w:t>
            </w:r>
          </w:p>
        </w:tc>
        <w:tc>
          <w:tcPr>
            <w:tcW w:w="4312" w:type="dxa"/>
          </w:tcPr>
          <w:p w14:paraId="5FA575D1" w14:textId="19CECA1E" w:rsidR="0001573D" w:rsidRPr="00FC76C6" w:rsidRDefault="0001573D" w:rsidP="0001573D">
            <w:pPr>
              <w:rPr>
                <w:rFonts w:asciiTheme="minorHAnsi" w:hAnsiTheme="minorHAnsi" w:cstheme="minorHAnsi"/>
                <w:sz w:val="20"/>
                <w:szCs w:val="20"/>
              </w:rPr>
            </w:pPr>
            <w:r w:rsidRPr="00FC76C6">
              <w:rPr>
                <w:rFonts w:asciiTheme="minorHAnsi" w:hAnsiTheme="minorHAnsi" w:cstheme="minorHAnsi"/>
                <w:sz w:val="20"/>
                <w:szCs w:val="20"/>
              </w:rPr>
              <w:t xml:space="preserve">vlastní </w:t>
            </w:r>
            <w:r w:rsidR="00206A05" w:rsidRPr="00FC76C6">
              <w:rPr>
                <w:rFonts w:asciiTheme="minorHAnsi" w:hAnsiTheme="minorHAnsi" w:cstheme="minorHAnsi"/>
                <w:sz w:val="20"/>
                <w:szCs w:val="20"/>
              </w:rPr>
              <w:t>stroj včetně</w:t>
            </w:r>
            <w:r w:rsidRPr="00FC76C6">
              <w:rPr>
                <w:rFonts w:asciiTheme="minorHAnsi" w:hAnsiTheme="minorHAnsi" w:cstheme="minorHAnsi"/>
                <w:sz w:val="20"/>
                <w:szCs w:val="20"/>
              </w:rPr>
              <w:t xml:space="preserve"> jeho elektronických součástí a příslušenství.</w:t>
            </w:r>
          </w:p>
          <w:p w14:paraId="69A5C80A" w14:textId="77777777" w:rsidR="0001573D" w:rsidRPr="00FC76C6" w:rsidRDefault="0001573D" w:rsidP="0001573D">
            <w:pPr>
              <w:rPr>
                <w:rFonts w:asciiTheme="minorHAnsi" w:hAnsiTheme="minorHAnsi" w:cstheme="minorHAnsi"/>
                <w:color w:val="000000" w:themeColor="text1"/>
                <w:sz w:val="20"/>
                <w:szCs w:val="20"/>
              </w:rPr>
            </w:pPr>
            <w:r w:rsidRPr="00FC76C6">
              <w:rPr>
                <w:rFonts w:asciiTheme="minorHAnsi" w:hAnsiTheme="minorHAnsi" w:cstheme="minorHAnsi"/>
                <w:color w:val="000000" w:themeColor="text1"/>
                <w:sz w:val="20"/>
                <w:szCs w:val="20"/>
              </w:rPr>
              <w:t>Stroj:</w:t>
            </w:r>
          </w:p>
          <w:p w14:paraId="17F814CE" w14:textId="77777777" w:rsidR="0001573D" w:rsidRPr="00FC76C6" w:rsidRDefault="0001573D" w:rsidP="0001573D">
            <w:pPr>
              <w:rPr>
                <w:rFonts w:asciiTheme="minorHAnsi" w:hAnsiTheme="minorHAnsi" w:cstheme="minorHAnsi"/>
                <w:sz w:val="20"/>
                <w:szCs w:val="20"/>
              </w:rPr>
            </w:pPr>
            <w:r w:rsidRPr="00FC76C6">
              <w:rPr>
                <w:rFonts w:asciiTheme="minorHAnsi" w:hAnsiTheme="minorHAnsi" w:cstheme="minorHAnsi"/>
                <w:sz w:val="20"/>
                <w:szCs w:val="20"/>
              </w:rPr>
              <w:t xml:space="preserve">speciální kolejové dvoucestné drážní vozidlo AT2200 – 12E, výrobce Mercedes </w:t>
            </w:r>
            <w:proofErr w:type="spellStart"/>
            <w:r w:rsidRPr="00FC76C6">
              <w:rPr>
                <w:rFonts w:asciiTheme="minorHAnsi" w:hAnsiTheme="minorHAnsi" w:cstheme="minorHAnsi"/>
                <w:sz w:val="20"/>
                <w:szCs w:val="20"/>
              </w:rPr>
              <w:t>Benz</w:t>
            </w:r>
            <w:proofErr w:type="spellEnd"/>
          </w:p>
          <w:p w14:paraId="2342EF44" w14:textId="77777777" w:rsidR="0001573D" w:rsidRPr="00FC76C6" w:rsidRDefault="0001573D" w:rsidP="0001573D">
            <w:pPr>
              <w:rPr>
                <w:rFonts w:asciiTheme="minorHAnsi" w:hAnsiTheme="minorHAnsi" w:cstheme="minorHAnsi"/>
                <w:sz w:val="20"/>
                <w:szCs w:val="20"/>
              </w:rPr>
            </w:pPr>
            <w:r w:rsidRPr="00FC76C6">
              <w:rPr>
                <w:rFonts w:asciiTheme="minorHAnsi" w:hAnsiTheme="minorHAnsi" w:cstheme="minorHAnsi"/>
                <w:sz w:val="20"/>
                <w:szCs w:val="20"/>
              </w:rPr>
              <w:t>VIN: WDB96300310108991, podvozek VIN WDB9505061L673123</w:t>
            </w:r>
          </w:p>
          <w:p w14:paraId="59E1C1AB" w14:textId="77777777" w:rsidR="0001573D" w:rsidRPr="00FC76C6" w:rsidRDefault="0001573D" w:rsidP="0001573D">
            <w:pPr>
              <w:rPr>
                <w:rFonts w:asciiTheme="minorHAnsi" w:hAnsiTheme="minorHAnsi" w:cstheme="minorHAnsi"/>
                <w:sz w:val="20"/>
                <w:szCs w:val="20"/>
              </w:rPr>
            </w:pPr>
            <w:r w:rsidRPr="00FC76C6">
              <w:rPr>
                <w:rFonts w:asciiTheme="minorHAnsi" w:hAnsiTheme="minorHAnsi" w:cstheme="minorHAnsi"/>
                <w:sz w:val="20"/>
                <w:szCs w:val="20"/>
              </w:rPr>
              <w:t>rok výroby: 2016</w:t>
            </w:r>
          </w:p>
          <w:p w14:paraId="352A5B2D" w14:textId="44CF9F47" w:rsidR="004A4D44" w:rsidRPr="00FC76C6" w:rsidRDefault="0001573D" w:rsidP="0001573D">
            <w:pPr>
              <w:rPr>
                <w:rFonts w:asciiTheme="minorHAnsi" w:hAnsiTheme="minorHAnsi" w:cstheme="minorHAnsi"/>
                <w:sz w:val="20"/>
                <w:szCs w:val="20"/>
              </w:rPr>
            </w:pPr>
            <w:r w:rsidRPr="00FC76C6">
              <w:rPr>
                <w:rFonts w:asciiTheme="minorHAnsi" w:hAnsiTheme="minorHAnsi" w:cstheme="minorHAnsi"/>
                <w:sz w:val="20"/>
                <w:szCs w:val="20"/>
              </w:rPr>
              <w:t>RZ: 4SI9987</w:t>
            </w:r>
          </w:p>
        </w:tc>
        <w:tc>
          <w:tcPr>
            <w:tcW w:w="1652" w:type="dxa"/>
          </w:tcPr>
          <w:p w14:paraId="34F8974E" w14:textId="725E4F40" w:rsidR="00B43595" w:rsidRPr="00FC76C6" w:rsidRDefault="00FC76C6" w:rsidP="00B43595">
            <w:pPr>
              <w:jc w:val="right"/>
              <w:rPr>
                <w:rFonts w:asciiTheme="minorHAnsi" w:hAnsiTheme="minorHAnsi" w:cstheme="minorHAnsi"/>
                <w:sz w:val="20"/>
                <w:szCs w:val="20"/>
              </w:rPr>
            </w:pPr>
            <w:r>
              <w:rPr>
                <w:rFonts w:asciiTheme="minorHAnsi" w:hAnsiTheme="minorHAnsi" w:cstheme="minorHAnsi"/>
                <w:sz w:val="20"/>
                <w:szCs w:val="20"/>
              </w:rPr>
              <w:t>108</w:t>
            </w:r>
            <w:r w:rsidR="004A4D44" w:rsidRPr="00FC76C6">
              <w:rPr>
                <w:rFonts w:asciiTheme="minorHAnsi" w:hAnsiTheme="minorHAnsi" w:cstheme="minorHAnsi"/>
                <w:sz w:val="20"/>
                <w:szCs w:val="20"/>
              </w:rPr>
              <w:t>.000.000</w:t>
            </w:r>
            <w:r w:rsidR="00B43595" w:rsidRPr="00FC76C6">
              <w:rPr>
                <w:rFonts w:asciiTheme="minorHAnsi" w:hAnsiTheme="minorHAnsi" w:cstheme="minorHAnsi"/>
                <w:sz w:val="20"/>
                <w:szCs w:val="20"/>
              </w:rPr>
              <w:t>,- Kč</w:t>
            </w:r>
          </w:p>
        </w:tc>
        <w:tc>
          <w:tcPr>
            <w:tcW w:w="2157" w:type="dxa"/>
          </w:tcPr>
          <w:p w14:paraId="3FD14987" w14:textId="77777777" w:rsidR="00B43595" w:rsidRPr="00FC76C6" w:rsidRDefault="00B43595" w:rsidP="00B43595">
            <w:pPr>
              <w:rPr>
                <w:rFonts w:asciiTheme="minorHAnsi" w:hAnsiTheme="minorHAnsi" w:cstheme="minorHAnsi"/>
                <w:sz w:val="20"/>
                <w:szCs w:val="20"/>
              </w:rPr>
            </w:pPr>
          </w:p>
          <w:p w14:paraId="5AFE90BD" w14:textId="77777777" w:rsidR="00B43595" w:rsidRPr="00FC76C6" w:rsidRDefault="00B43595" w:rsidP="00B43595">
            <w:pPr>
              <w:tabs>
                <w:tab w:val="left" w:pos="-720"/>
              </w:tabs>
              <w:rPr>
                <w:rFonts w:asciiTheme="minorHAnsi" w:hAnsiTheme="minorHAnsi" w:cstheme="minorHAnsi"/>
                <w:sz w:val="20"/>
                <w:szCs w:val="20"/>
              </w:rPr>
            </w:pPr>
            <w:r w:rsidRPr="00FC76C6">
              <w:rPr>
                <w:rFonts w:asciiTheme="minorHAnsi" w:hAnsiTheme="minorHAnsi" w:cstheme="minorHAnsi"/>
                <w:sz w:val="20"/>
                <w:szCs w:val="20"/>
              </w:rPr>
              <w:t>Odchylně od VPPM 1/1</w:t>
            </w:r>
            <w:r w:rsidR="00C5767D" w:rsidRPr="00FC76C6">
              <w:rPr>
                <w:rFonts w:asciiTheme="minorHAnsi" w:hAnsiTheme="minorHAnsi" w:cstheme="minorHAnsi"/>
                <w:sz w:val="20"/>
                <w:szCs w:val="20"/>
              </w:rPr>
              <w:t>6</w:t>
            </w:r>
            <w:r w:rsidRPr="00FC76C6">
              <w:rPr>
                <w:rFonts w:asciiTheme="minorHAnsi" w:hAnsiTheme="minorHAnsi" w:cstheme="minorHAnsi"/>
                <w:sz w:val="20"/>
                <w:szCs w:val="20"/>
              </w:rPr>
              <w:t xml:space="preserve"> se pojištění vztahuje i na stroje/zařízení, kterým je přidělována registrační značka nebo jiné oprávnění.</w:t>
            </w:r>
          </w:p>
          <w:p w14:paraId="7303948C" w14:textId="77777777" w:rsidR="00B43595" w:rsidRPr="00FC76C6" w:rsidRDefault="00B43595" w:rsidP="00B43595">
            <w:pPr>
              <w:rPr>
                <w:rFonts w:asciiTheme="minorHAnsi" w:hAnsiTheme="minorHAnsi" w:cstheme="minorHAnsi"/>
                <w:sz w:val="20"/>
                <w:szCs w:val="20"/>
              </w:rPr>
            </w:pPr>
          </w:p>
        </w:tc>
        <w:tc>
          <w:tcPr>
            <w:tcW w:w="1518" w:type="dxa"/>
            <w:vAlign w:val="center"/>
          </w:tcPr>
          <w:p w14:paraId="6B66C2A8" w14:textId="77777777" w:rsidR="00B43595" w:rsidRPr="00FC76C6" w:rsidRDefault="004A4D44" w:rsidP="004A4D44">
            <w:pPr>
              <w:jc w:val="center"/>
              <w:rPr>
                <w:rFonts w:asciiTheme="minorHAnsi" w:hAnsiTheme="minorHAnsi" w:cstheme="minorHAnsi"/>
                <w:sz w:val="20"/>
                <w:szCs w:val="20"/>
              </w:rPr>
            </w:pPr>
            <w:r w:rsidRPr="00FC76C6">
              <w:rPr>
                <w:rFonts w:asciiTheme="minorHAnsi" w:hAnsiTheme="minorHAnsi" w:cstheme="minorHAnsi"/>
                <w:sz w:val="20"/>
                <w:szCs w:val="20"/>
              </w:rPr>
              <w:t>písm. a)</w:t>
            </w:r>
          </w:p>
        </w:tc>
      </w:tr>
    </w:tbl>
    <w:p w14:paraId="0EB61B23" w14:textId="77777777" w:rsidR="007A715E" w:rsidRPr="00FC76C6" w:rsidRDefault="008756E6" w:rsidP="007A715E">
      <w:pPr>
        <w:pStyle w:val="Nadpis3"/>
        <w:spacing w:after="0"/>
        <w:jc w:val="both"/>
        <w:rPr>
          <w:rFonts w:asciiTheme="minorHAnsi" w:hAnsiTheme="minorHAnsi" w:cstheme="minorHAnsi"/>
          <w:b/>
          <w:bCs/>
        </w:rPr>
      </w:pPr>
      <w:r w:rsidRPr="00FC76C6">
        <w:rPr>
          <w:rFonts w:asciiTheme="minorHAnsi" w:hAnsiTheme="minorHAnsi" w:cstheme="minorHAnsi"/>
          <w:b/>
          <w:bCs/>
        </w:rPr>
        <w:t xml:space="preserve">Pojistné plnění z pojistného nebezpečí odcizení je kromě pojistné částky či limitu plnění stanoveného v pojistné smlouvě dále omezeno výší limitu, který odpovídá způsobu zabezpečení pojištěných věcí v době vzniku pojistné události dle </w:t>
      </w:r>
      <w:r w:rsidR="000245E0" w:rsidRPr="00FC76C6">
        <w:rPr>
          <w:rFonts w:asciiTheme="minorHAnsi" w:hAnsiTheme="minorHAnsi" w:cstheme="minorHAnsi"/>
          <w:b/>
          <w:bCs/>
        </w:rPr>
        <w:t xml:space="preserve">přílohy č. </w:t>
      </w:r>
      <w:r w:rsidR="00624672" w:rsidRPr="00FC76C6">
        <w:rPr>
          <w:rFonts w:asciiTheme="minorHAnsi" w:hAnsiTheme="minorHAnsi" w:cstheme="minorHAnsi"/>
          <w:b/>
          <w:bCs/>
        </w:rPr>
        <w:t>5</w:t>
      </w:r>
      <w:r w:rsidR="000245E0" w:rsidRPr="00FC76C6">
        <w:rPr>
          <w:rFonts w:asciiTheme="minorHAnsi" w:hAnsiTheme="minorHAnsi" w:cstheme="minorHAnsi"/>
          <w:b/>
          <w:bCs/>
        </w:rPr>
        <w:t xml:space="preserve"> této pojistné smlouvy (L</w:t>
      </w:r>
      <w:r w:rsidRPr="00FC76C6">
        <w:rPr>
          <w:rFonts w:asciiTheme="minorHAnsi" w:hAnsiTheme="minorHAnsi" w:cstheme="minorHAnsi"/>
          <w:b/>
          <w:bCs/>
        </w:rPr>
        <w:t>imit</w:t>
      </w:r>
      <w:r w:rsidR="000245E0" w:rsidRPr="00FC76C6">
        <w:rPr>
          <w:rFonts w:asciiTheme="minorHAnsi" w:hAnsiTheme="minorHAnsi" w:cstheme="minorHAnsi"/>
          <w:b/>
          <w:bCs/>
        </w:rPr>
        <w:t>y</w:t>
      </w:r>
      <w:r w:rsidRPr="00FC76C6">
        <w:rPr>
          <w:rFonts w:asciiTheme="minorHAnsi" w:hAnsiTheme="minorHAnsi" w:cstheme="minorHAnsi"/>
          <w:b/>
          <w:bCs/>
        </w:rPr>
        <w:t xml:space="preserve"> plnění a způsob</w:t>
      </w:r>
      <w:r w:rsidR="000245E0" w:rsidRPr="00FC76C6">
        <w:rPr>
          <w:rFonts w:asciiTheme="minorHAnsi" w:hAnsiTheme="minorHAnsi" w:cstheme="minorHAnsi"/>
          <w:b/>
          <w:bCs/>
        </w:rPr>
        <w:t>y</w:t>
      </w:r>
      <w:r w:rsidRPr="00FC76C6">
        <w:rPr>
          <w:rFonts w:asciiTheme="minorHAnsi" w:hAnsiTheme="minorHAnsi" w:cstheme="minorHAnsi"/>
          <w:b/>
          <w:bCs/>
        </w:rPr>
        <w:t xml:space="preserve"> zabezpečení</w:t>
      </w:r>
      <w:r w:rsidR="000245E0" w:rsidRPr="00FC76C6">
        <w:rPr>
          <w:rFonts w:asciiTheme="minorHAnsi" w:hAnsiTheme="minorHAnsi" w:cstheme="minorHAnsi"/>
          <w:b/>
          <w:bCs/>
        </w:rPr>
        <w:t>)</w:t>
      </w:r>
      <w:r w:rsidRPr="00FC76C6">
        <w:rPr>
          <w:rFonts w:asciiTheme="minorHAnsi" w:hAnsiTheme="minorHAnsi" w:cstheme="minorHAnsi"/>
          <w:b/>
          <w:bCs/>
        </w:rPr>
        <w:t>.</w:t>
      </w:r>
    </w:p>
    <w:p w14:paraId="7B3BCA67" w14:textId="77777777" w:rsidR="007A715E" w:rsidRPr="00FC76C6" w:rsidRDefault="007A715E" w:rsidP="007A715E">
      <w:pPr>
        <w:pStyle w:val="Nadpis3"/>
        <w:numPr>
          <w:ilvl w:val="0"/>
          <w:numId w:val="0"/>
        </w:numPr>
        <w:spacing w:before="0"/>
        <w:ind w:left="284"/>
        <w:jc w:val="both"/>
        <w:rPr>
          <w:rFonts w:asciiTheme="minorHAnsi" w:hAnsiTheme="minorHAnsi" w:cstheme="minorHAnsi"/>
          <w:b/>
          <w:bCs/>
        </w:rPr>
      </w:pPr>
      <w:r w:rsidRPr="00FC76C6">
        <w:rPr>
          <w:rFonts w:asciiTheme="minorHAnsi" w:hAnsiTheme="minorHAnsi" w:cstheme="minorHAnsi"/>
          <w:b/>
          <w:bCs/>
        </w:rPr>
        <w:t xml:space="preserve">Mělo-li </w:t>
      </w:r>
      <w:r w:rsidR="00590E95" w:rsidRPr="00FC76C6">
        <w:rPr>
          <w:rFonts w:asciiTheme="minorHAnsi" w:hAnsiTheme="minorHAnsi" w:cstheme="minorHAnsi"/>
          <w:b/>
          <w:bCs/>
        </w:rPr>
        <w:t xml:space="preserve">nedodržení způsobu zabezpečení </w:t>
      </w:r>
      <w:r w:rsidRPr="00FC76C6">
        <w:rPr>
          <w:rFonts w:asciiTheme="minorHAnsi" w:hAnsiTheme="minorHAnsi" w:cstheme="minorHAnsi"/>
          <w:b/>
          <w:bCs/>
        </w:rPr>
        <w:t xml:space="preserve">dle </w:t>
      </w:r>
      <w:r w:rsidR="00590E95" w:rsidRPr="00FC76C6">
        <w:rPr>
          <w:rFonts w:asciiTheme="minorHAnsi" w:hAnsiTheme="minorHAnsi" w:cstheme="minorHAnsi"/>
          <w:b/>
          <w:bCs/>
        </w:rPr>
        <w:t>„L</w:t>
      </w:r>
      <w:r w:rsidRPr="00FC76C6">
        <w:rPr>
          <w:rFonts w:asciiTheme="minorHAnsi" w:hAnsiTheme="minorHAnsi" w:cstheme="minorHAnsi"/>
          <w:b/>
          <w:bCs/>
        </w:rPr>
        <w:t>imitů plnění a způsobů zabezpečení</w:t>
      </w:r>
      <w:r w:rsidR="00590E95" w:rsidRPr="00FC76C6">
        <w:rPr>
          <w:rFonts w:asciiTheme="minorHAnsi" w:hAnsiTheme="minorHAnsi" w:cstheme="minorHAnsi"/>
          <w:b/>
          <w:bCs/>
        </w:rPr>
        <w:t>“</w:t>
      </w:r>
      <w:r w:rsidRPr="00FC76C6">
        <w:rPr>
          <w:rFonts w:asciiTheme="minorHAnsi" w:hAnsiTheme="minorHAnsi" w:cstheme="minorHAnsi"/>
          <w:b/>
          <w:bCs/>
        </w:rPr>
        <w:t xml:space="preserve"> podstatný vliv na vznik nebo rozsah pojistné události, je pojistitel oprávněn přiměřeně snížit pojistné plnění podle toho, jaký vliv mělo toto </w:t>
      </w:r>
      <w:r w:rsidR="00590E95" w:rsidRPr="00FC76C6">
        <w:rPr>
          <w:rFonts w:asciiTheme="minorHAnsi" w:hAnsiTheme="minorHAnsi" w:cstheme="minorHAnsi"/>
          <w:b/>
          <w:bCs/>
        </w:rPr>
        <w:t>nedodržení</w:t>
      </w:r>
      <w:r w:rsidRPr="00FC76C6">
        <w:rPr>
          <w:rFonts w:asciiTheme="minorHAnsi" w:hAnsiTheme="minorHAnsi" w:cstheme="minorHAnsi"/>
          <w:b/>
          <w:bCs/>
        </w:rPr>
        <w:t xml:space="preserve"> na rozsah jeho povinnosti plnit.</w:t>
      </w:r>
    </w:p>
    <w:p w14:paraId="3FD0D691" w14:textId="7C352461" w:rsidR="00B43595" w:rsidRDefault="00B43595" w:rsidP="00417306">
      <w:pPr>
        <w:pStyle w:val="Nadpis2"/>
        <w:numPr>
          <w:ilvl w:val="1"/>
          <w:numId w:val="16"/>
        </w:numPr>
        <w:spacing w:before="360" w:after="120"/>
        <w:ind w:left="425" w:hanging="425"/>
        <w:jc w:val="both"/>
        <w:rPr>
          <w:rFonts w:asciiTheme="minorHAnsi" w:hAnsiTheme="minorHAnsi" w:cstheme="minorHAnsi"/>
          <w:b/>
          <w:caps/>
        </w:rPr>
      </w:pPr>
      <w:r w:rsidRPr="00FC76C6">
        <w:rPr>
          <w:rFonts w:asciiTheme="minorHAnsi" w:hAnsiTheme="minorHAnsi" w:cstheme="minorHAnsi"/>
          <w:b/>
          <w:caps/>
        </w:rPr>
        <w:t xml:space="preserve">Limity plnění* a spoluúčasti** pro pojištění věci </w:t>
      </w:r>
    </w:p>
    <w:p w14:paraId="78E2EAA6" w14:textId="77777777" w:rsidR="00362ACB" w:rsidRPr="00362ACB" w:rsidRDefault="00362ACB" w:rsidP="00362ACB">
      <w:pPr>
        <w:pStyle w:val="Odstavecseseznamem"/>
        <w:ind w:left="360"/>
        <w:jc w:val="both"/>
        <w:rPr>
          <w:rFonts w:asciiTheme="minorHAnsi" w:hAnsiTheme="minorHAnsi" w:cstheme="minorHAnsi"/>
        </w:rPr>
      </w:pPr>
      <w:r w:rsidRPr="00362ACB">
        <w:rPr>
          <w:rFonts w:asciiTheme="minorHAnsi" w:hAnsiTheme="minorHAnsi" w:cstheme="minorHAnsi"/>
          <w:b/>
          <w:color w:val="000000"/>
          <w:sz w:val="20"/>
          <w:szCs w:val="20"/>
        </w:rPr>
        <w:t>Ujednávají se následující limity pojistného plnění pro všechny předměty pojištění a další pojištěné náklady ze všech druhů pojištění za všechny škody vzniklé z příčin:</w:t>
      </w:r>
    </w:p>
    <w:p w14:paraId="1DC185C4" w14:textId="77777777" w:rsidR="00362ACB" w:rsidRPr="00362ACB" w:rsidRDefault="00362ACB" w:rsidP="00362ACB"/>
    <w:tbl>
      <w:tblPr>
        <w:tblStyle w:val="Mkatabulky"/>
        <w:tblW w:w="10031" w:type="dxa"/>
        <w:tblLayout w:type="fixed"/>
        <w:tblLook w:val="04A0" w:firstRow="1" w:lastRow="0" w:firstColumn="1" w:lastColumn="0" w:noHBand="0" w:noVBand="1"/>
      </w:tblPr>
      <w:tblGrid>
        <w:gridCol w:w="392"/>
        <w:gridCol w:w="3969"/>
        <w:gridCol w:w="1674"/>
        <w:gridCol w:w="1728"/>
        <w:gridCol w:w="2268"/>
      </w:tblGrid>
      <w:tr w:rsidR="004A4D44" w:rsidRPr="00FC76C6" w14:paraId="30E37DE0" w14:textId="77777777" w:rsidTr="004A4D44">
        <w:tc>
          <w:tcPr>
            <w:tcW w:w="392" w:type="dxa"/>
            <w:vAlign w:val="center"/>
          </w:tcPr>
          <w:p w14:paraId="49C449F9" w14:textId="77777777" w:rsidR="004A4D44" w:rsidRPr="00FC76C6" w:rsidRDefault="004A4D44" w:rsidP="00B43595">
            <w:pPr>
              <w:rPr>
                <w:rFonts w:asciiTheme="minorHAnsi" w:hAnsiTheme="minorHAnsi" w:cstheme="minorHAnsi"/>
                <w:b/>
                <w:sz w:val="20"/>
              </w:rPr>
            </w:pPr>
            <w:proofErr w:type="spellStart"/>
            <w:r w:rsidRPr="00FC76C6">
              <w:rPr>
                <w:rFonts w:asciiTheme="minorHAnsi" w:hAnsiTheme="minorHAnsi" w:cstheme="minorHAnsi"/>
                <w:b/>
                <w:sz w:val="20"/>
              </w:rPr>
              <w:t>p.č</w:t>
            </w:r>
            <w:proofErr w:type="spellEnd"/>
            <w:r w:rsidRPr="00FC76C6">
              <w:rPr>
                <w:rFonts w:asciiTheme="minorHAnsi" w:hAnsiTheme="minorHAnsi" w:cstheme="minorHAnsi"/>
                <w:b/>
                <w:sz w:val="20"/>
              </w:rPr>
              <w:t>.</w:t>
            </w:r>
          </w:p>
        </w:tc>
        <w:tc>
          <w:tcPr>
            <w:tcW w:w="3969" w:type="dxa"/>
            <w:vAlign w:val="bottom"/>
          </w:tcPr>
          <w:p w14:paraId="0A56B25F" w14:textId="77777777" w:rsidR="004A4D44" w:rsidRPr="00FC76C6" w:rsidRDefault="004A4D44" w:rsidP="00B43595">
            <w:pPr>
              <w:rPr>
                <w:rFonts w:asciiTheme="minorHAnsi" w:hAnsiTheme="minorHAnsi" w:cstheme="minorHAnsi"/>
                <w:b/>
                <w:sz w:val="20"/>
              </w:rPr>
            </w:pPr>
            <w:r w:rsidRPr="00FC76C6">
              <w:rPr>
                <w:rFonts w:asciiTheme="minorHAnsi" w:hAnsiTheme="minorHAnsi" w:cstheme="minorHAnsi"/>
                <w:b/>
                <w:sz w:val="20"/>
              </w:rPr>
              <w:t>Pojistná nebezpečí</w:t>
            </w:r>
          </w:p>
        </w:tc>
        <w:tc>
          <w:tcPr>
            <w:tcW w:w="1674" w:type="dxa"/>
          </w:tcPr>
          <w:p w14:paraId="3B05A2FB" w14:textId="77777777" w:rsidR="004A4D44" w:rsidRPr="00FC76C6" w:rsidRDefault="004A4D44" w:rsidP="00B43595">
            <w:pPr>
              <w:jc w:val="both"/>
              <w:rPr>
                <w:rFonts w:asciiTheme="minorHAnsi" w:hAnsiTheme="minorHAnsi" w:cstheme="minorHAnsi"/>
                <w:b/>
                <w:sz w:val="20"/>
              </w:rPr>
            </w:pPr>
            <w:r w:rsidRPr="00FC76C6">
              <w:rPr>
                <w:rFonts w:asciiTheme="minorHAnsi" w:hAnsiTheme="minorHAnsi" w:cstheme="minorHAnsi"/>
                <w:b/>
                <w:sz w:val="20"/>
              </w:rPr>
              <w:t>Roční limit plnění</w:t>
            </w:r>
          </w:p>
        </w:tc>
        <w:tc>
          <w:tcPr>
            <w:tcW w:w="1728" w:type="dxa"/>
          </w:tcPr>
          <w:p w14:paraId="624A4110" w14:textId="77777777" w:rsidR="004A4D44" w:rsidRPr="00FC76C6" w:rsidRDefault="004A4D44" w:rsidP="00B43595">
            <w:pPr>
              <w:jc w:val="both"/>
              <w:rPr>
                <w:rFonts w:asciiTheme="minorHAnsi" w:hAnsiTheme="minorHAnsi" w:cstheme="minorHAnsi"/>
                <w:b/>
                <w:sz w:val="20"/>
              </w:rPr>
            </w:pPr>
            <w:r w:rsidRPr="00FC76C6">
              <w:rPr>
                <w:rFonts w:asciiTheme="minorHAnsi" w:hAnsiTheme="minorHAnsi" w:cstheme="minorHAnsi"/>
                <w:b/>
                <w:sz w:val="20"/>
              </w:rPr>
              <w:t>Poznámka</w:t>
            </w:r>
          </w:p>
        </w:tc>
        <w:tc>
          <w:tcPr>
            <w:tcW w:w="2268" w:type="dxa"/>
          </w:tcPr>
          <w:p w14:paraId="55AEE066" w14:textId="77777777" w:rsidR="004A4D44" w:rsidRPr="00FC76C6" w:rsidRDefault="004A4D44" w:rsidP="00B43595">
            <w:pPr>
              <w:jc w:val="both"/>
              <w:rPr>
                <w:rFonts w:asciiTheme="minorHAnsi" w:hAnsiTheme="minorHAnsi" w:cstheme="minorHAnsi"/>
                <w:b/>
                <w:sz w:val="20"/>
              </w:rPr>
            </w:pPr>
            <w:r w:rsidRPr="00FC76C6">
              <w:rPr>
                <w:rFonts w:asciiTheme="minorHAnsi" w:hAnsiTheme="minorHAnsi" w:cstheme="minorHAnsi"/>
                <w:b/>
                <w:sz w:val="20"/>
              </w:rPr>
              <w:t>Spoluúčast pojištění věci</w:t>
            </w:r>
          </w:p>
        </w:tc>
      </w:tr>
      <w:tr w:rsidR="004A4D44" w:rsidRPr="00FC76C6" w14:paraId="01360028" w14:textId="77777777" w:rsidTr="004A4D44">
        <w:tc>
          <w:tcPr>
            <w:tcW w:w="392" w:type="dxa"/>
          </w:tcPr>
          <w:p w14:paraId="2260C588" w14:textId="77777777" w:rsidR="004A4D44" w:rsidRPr="00FC76C6" w:rsidRDefault="004A4D44" w:rsidP="00417306">
            <w:pPr>
              <w:pStyle w:val="Odstavecseseznamem"/>
              <w:numPr>
                <w:ilvl w:val="0"/>
                <w:numId w:val="19"/>
              </w:numPr>
              <w:ind w:hanging="720"/>
              <w:rPr>
                <w:rFonts w:asciiTheme="minorHAnsi" w:hAnsiTheme="minorHAnsi" w:cstheme="minorHAnsi"/>
                <w:bCs/>
                <w:sz w:val="20"/>
              </w:rPr>
            </w:pPr>
            <w:r w:rsidRPr="00FC76C6">
              <w:rPr>
                <w:rFonts w:asciiTheme="minorHAnsi" w:hAnsiTheme="minorHAnsi" w:cstheme="minorHAnsi"/>
                <w:bCs/>
                <w:sz w:val="20"/>
              </w:rPr>
              <w:t xml:space="preserve"> </w:t>
            </w:r>
          </w:p>
        </w:tc>
        <w:tc>
          <w:tcPr>
            <w:tcW w:w="3969" w:type="dxa"/>
          </w:tcPr>
          <w:p w14:paraId="7586ACFF" w14:textId="77777777" w:rsidR="004A4D44" w:rsidRPr="00FC76C6" w:rsidRDefault="004A4D44" w:rsidP="00B43595">
            <w:pPr>
              <w:jc w:val="both"/>
              <w:rPr>
                <w:rFonts w:asciiTheme="minorHAnsi" w:hAnsiTheme="minorHAnsi" w:cstheme="minorHAnsi"/>
                <w:sz w:val="20"/>
              </w:rPr>
            </w:pPr>
            <w:proofErr w:type="spellStart"/>
            <w:r w:rsidRPr="00FC76C6">
              <w:rPr>
                <w:rFonts w:asciiTheme="minorHAnsi" w:hAnsiTheme="minorHAnsi" w:cstheme="minorHAnsi"/>
                <w:sz w:val="20"/>
              </w:rPr>
              <w:t>Flexa</w:t>
            </w:r>
            <w:proofErr w:type="spellEnd"/>
          </w:p>
        </w:tc>
        <w:tc>
          <w:tcPr>
            <w:tcW w:w="1674" w:type="dxa"/>
          </w:tcPr>
          <w:p w14:paraId="4AA7B47D" w14:textId="77777777" w:rsidR="004A4D44" w:rsidRPr="00FC76C6" w:rsidRDefault="004A4D44" w:rsidP="00B43595">
            <w:pPr>
              <w:jc w:val="right"/>
              <w:rPr>
                <w:rFonts w:asciiTheme="minorHAnsi" w:hAnsiTheme="minorHAnsi" w:cstheme="minorHAnsi"/>
                <w:sz w:val="20"/>
              </w:rPr>
            </w:pPr>
            <w:r w:rsidRPr="00FC76C6">
              <w:rPr>
                <w:rFonts w:asciiTheme="minorHAnsi" w:hAnsiTheme="minorHAnsi" w:cstheme="minorHAnsi"/>
                <w:sz w:val="20"/>
              </w:rPr>
              <w:t>nesjednává se</w:t>
            </w:r>
          </w:p>
        </w:tc>
        <w:tc>
          <w:tcPr>
            <w:tcW w:w="1728" w:type="dxa"/>
          </w:tcPr>
          <w:p w14:paraId="1EC3F102" w14:textId="77777777" w:rsidR="004A4D44" w:rsidRPr="00FC76C6" w:rsidRDefault="004A4D44" w:rsidP="00B43595">
            <w:pPr>
              <w:rPr>
                <w:rFonts w:asciiTheme="minorHAnsi" w:hAnsiTheme="minorHAnsi" w:cstheme="minorHAnsi"/>
                <w:sz w:val="20"/>
              </w:rPr>
            </w:pPr>
          </w:p>
        </w:tc>
        <w:tc>
          <w:tcPr>
            <w:tcW w:w="2268" w:type="dxa"/>
          </w:tcPr>
          <w:p w14:paraId="5E01AC25" w14:textId="77777777" w:rsidR="004A4D44" w:rsidRPr="00FC76C6" w:rsidRDefault="004A4D44" w:rsidP="00B43595">
            <w:pPr>
              <w:jc w:val="right"/>
              <w:rPr>
                <w:rFonts w:asciiTheme="minorHAnsi" w:hAnsiTheme="minorHAnsi" w:cstheme="minorHAnsi"/>
                <w:sz w:val="20"/>
              </w:rPr>
            </w:pPr>
            <w:r w:rsidRPr="00FC76C6">
              <w:rPr>
                <w:rFonts w:asciiTheme="minorHAnsi" w:hAnsiTheme="minorHAnsi" w:cstheme="minorHAnsi"/>
                <w:sz w:val="20"/>
              </w:rPr>
              <w:t>50.000,- Kč</w:t>
            </w:r>
          </w:p>
        </w:tc>
      </w:tr>
      <w:tr w:rsidR="004A4D44" w:rsidRPr="00FC76C6" w14:paraId="4B314EF9" w14:textId="77777777" w:rsidTr="004A4D44">
        <w:tc>
          <w:tcPr>
            <w:tcW w:w="392" w:type="dxa"/>
          </w:tcPr>
          <w:p w14:paraId="0FB0A38D" w14:textId="77777777" w:rsidR="004A4D44" w:rsidRPr="00FC76C6" w:rsidRDefault="004A4D44" w:rsidP="00417306">
            <w:pPr>
              <w:pStyle w:val="Odstavecseseznamem"/>
              <w:numPr>
                <w:ilvl w:val="0"/>
                <w:numId w:val="19"/>
              </w:numPr>
              <w:ind w:hanging="720"/>
              <w:rPr>
                <w:rFonts w:asciiTheme="minorHAnsi" w:hAnsiTheme="minorHAnsi" w:cstheme="minorHAnsi"/>
                <w:bCs/>
                <w:sz w:val="20"/>
              </w:rPr>
            </w:pPr>
            <w:r w:rsidRPr="00FC76C6">
              <w:rPr>
                <w:rFonts w:asciiTheme="minorHAnsi" w:hAnsiTheme="minorHAnsi" w:cstheme="minorHAnsi"/>
                <w:bCs/>
                <w:sz w:val="20"/>
              </w:rPr>
              <w:t xml:space="preserve"> </w:t>
            </w:r>
          </w:p>
        </w:tc>
        <w:tc>
          <w:tcPr>
            <w:tcW w:w="3969" w:type="dxa"/>
          </w:tcPr>
          <w:p w14:paraId="067F015D" w14:textId="77777777" w:rsidR="004A4D44" w:rsidRPr="00FC76C6" w:rsidRDefault="004A4D44" w:rsidP="00B43595">
            <w:pPr>
              <w:jc w:val="both"/>
              <w:rPr>
                <w:rFonts w:asciiTheme="minorHAnsi" w:hAnsiTheme="minorHAnsi" w:cstheme="minorHAnsi"/>
                <w:sz w:val="20"/>
              </w:rPr>
            </w:pPr>
            <w:r w:rsidRPr="00FC76C6">
              <w:rPr>
                <w:rFonts w:asciiTheme="minorHAnsi" w:hAnsiTheme="minorHAnsi" w:cstheme="minorHAnsi"/>
                <w:sz w:val="20"/>
              </w:rPr>
              <w:t>Povodeň a záplava</w:t>
            </w:r>
          </w:p>
        </w:tc>
        <w:tc>
          <w:tcPr>
            <w:tcW w:w="1674" w:type="dxa"/>
          </w:tcPr>
          <w:p w14:paraId="5164010C" w14:textId="77777777" w:rsidR="004A4D44" w:rsidRPr="00FC76C6" w:rsidRDefault="004A4D44" w:rsidP="00B43595">
            <w:pPr>
              <w:jc w:val="right"/>
              <w:rPr>
                <w:rFonts w:asciiTheme="minorHAnsi" w:hAnsiTheme="minorHAnsi" w:cstheme="minorHAnsi"/>
                <w:sz w:val="20"/>
              </w:rPr>
            </w:pPr>
            <w:r w:rsidRPr="00FC76C6">
              <w:rPr>
                <w:rFonts w:asciiTheme="minorHAnsi" w:hAnsiTheme="minorHAnsi" w:cstheme="minorHAnsi"/>
                <w:sz w:val="20"/>
              </w:rPr>
              <w:t>50.000.000,- Kč</w:t>
            </w:r>
          </w:p>
        </w:tc>
        <w:tc>
          <w:tcPr>
            <w:tcW w:w="1728" w:type="dxa"/>
          </w:tcPr>
          <w:p w14:paraId="04890AA8" w14:textId="77777777" w:rsidR="004A4D44" w:rsidRPr="00FC76C6" w:rsidRDefault="004A4D44" w:rsidP="00B43595">
            <w:pPr>
              <w:rPr>
                <w:rFonts w:asciiTheme="minorHAnsi" w:hAnsiTheme="minorHAnsi" w:cstheme="minorHAnsi"/>
                <w:sz w:val="20"/>
              </w:rPr>
            </w:pPr>
          </w:p>
        </w:tc>
        <w:tc>
          <w:tcPr>
            <w:tcW w:w="2268" w:type="dxa"/>
          </w:tcPr>
          <w:p w14:paraId="186A905F" w14:textId="77777777" w:rsidR="004A4D44" w:rsidRPr="00FC76C6" w:rsidRDefault="004A4D44" w:rsidP="00B43595">
            <w:pPr>
              <w:jc w:val="right"/>
              <w:rPr>
                <w:rFonts w:asciiTheme="minorHAnsi" w:hAnsiTheme="minorHAnsi" w:cstheme="minorHAnsi"/>
                <w:sz w:val="20"/>
              </w:rPr>
            </w:pPr>
            <w:r w:rsidRPr="00FC76C6">
              <w:rPr>
                <w:rFonts w:asciiTheme="minorHAnsi" w:hAnsiTheme="minorHAnsi" w:cstheme="minorHAnsi"/>
                <w:sz w:val="20"/>
              </w:rPr>
              <w:t>50.000,- Kč</w:t>
            </w:r>
          </w:p>
        </w:tc>
      </w:tr>
      <w:tr w:rsidR="004A4D44" w:rsidRPr="00FC76C6" w14:paraId="0A49D6B8" w14:textId="77777777" w:rsidTr="004A4D44">
        <w:trPr>
          <w:trHeight w:val="55"/>
        </w:trPr>
        <w:tc>
          <w:tcPr>
            <w:tcW w:w="392" w:type="dxa"/>
          </w:tcPr>
          <w:p w14:paraId="3DAF84B8" w14:textId="77777777" w:rsidR="004A4D44" w:rsidRPr="00FC76C6" w:rsidRDefault="004A4D44" w:rsidP="00417306">
            <w:pPr>
              <w:pStyle w:val="Odstavecseseznamem"/>
              <w:numPr>
                <w:ilvl w:val="0"/>
                <w:numId w:val="19"/>
              </w:numPr>
              <w:ind w:hanging="720"/>
              <w:rPr>
                <w:rFonts w:asciiTheme="minorHAnsi" w:hAnsiTheme="minorHAnsi" w:cstheme="minorHAnsi"/>
                <w:bCs/>
                <w:sz w:val="20"/>
              </w:rPr>
            </w:pPr>
            <w:r w:rsidRPr="00FC76C6">
              <w:rPr>
                <w:rFonts w:asciiTheme="minorHAnsi" w:hAnsiTheme="minorHAnsi" w:cstheme="minorHAnsi"/>
                <w:bCs/>
                <w:sz w:val="20"/>
              </w:rPr>
              <w:t xml:space="preserve"> </w:t>
            </w:r>
          </w:p>
        </w:tc>
        <w:tc>
          <w:tcPr>
            <w:tcW w:w="3969" w:type="dxa"/>
          </w:tcPr>
          <w:p w14:paraId="11834DA7" w14:textId="77777777" w:rsidR="004A4D44" w:rsidRPr="00FC76C6" w:rsidRDefault="004A4D44" w:rsidP="00B43595">
            <w:pPr>
              <w:jc w:val="both"/>
              <w:rPr>
                <w:rFonts w:asciiTheme="minorHAnsi" w:hAnsiTheme="minorHAnsi" w:cstheme="minorHAnsi"/>
                <w:sz w:val="20"/>
              </w:rPr>
            </w:pPr>
            <w:r w:rsidRPr="00FC76C6">
              <w:rPr>
                <w:rFonts w:asciiTheme="minorHAnsi" w:hAnsiTheme="minorHAnsi" w:cstheme="minorHAnsi"/>
                <w:sz w:val="20"/>
              </w:rPr>
              <w:t>Vichřice, Krupobití, Zemětřesení</w:t>
            </w:r>
          </w:p>
        </w:tc>
        <w:tc>
          <w:tcPr>
            <w:tcW w:w="1674" w:type="dxa"/>
          </w:tcPr>
          <w:p w14:paraId="7546CC18" w14:textId="3A98D77F" w:rsidR="004A4D44" w:rsidRPr="00FC76C6" w:rsidRDefault="00D5699A" w:rsidP="00B43595">
            <w:pPr>
              <w:jc w:val="right"/>
              <w:rPr>
                <w:rFonts w:asciiTheme="minorHAnsi" w:hAnsiTheme="minorHAnsi" w:cstheme="minorHAnsi"/>
                <w:sz w:val="20"/>
              </w:rPr>
            </w:pPr>
            <w:r>
              <w:rPr>
                <w:rFonts w:asciiTheme="minorHAnsi" w:hAnsiTheme="minorHAnsi" w:cstheme="minorHAnsi"/>
                <w:sz w:val="20"/>
              </w:rPr>
              <w:t>50</w:t>
            </w:r>
            <w:r w:rsidR="004A4D44" w:rsidRPr="00FC76C6">
              <w:rPr>
                <w:rFonts w:asciiTheme="minorHAnsi" w:hAnsiTheme="minorHAnsi" w:cstheme="minorHAnsi"/>
                <w:sz w:val="20"/>
              </w:rPr>
              <w:t>.000.000,- Kč</w:t>
            </w:r>
          </w:p>
        </w:tc>
        <w:tc>
          <w:tcPr>
            <w:tcW w:w="1728" w:type="dxa"/>
          </w:tcPr>
          <w:p w14:paraId="3810990C" w14:textId="77777777" w:rsidR="004A4D44" w:rsidRPr="00FC76C6" w:rsidRDefault="004A4D44" w:rsidP="00B43595">
            <w:pPr>
              <w:rPr>
                <w:rFonts w:asciiTheme="minorHAnsi" w:hAnsiTheme="minorHAnsi" w:cstheme="minorHAnsi"/>
                <w:sz w:val="20"/>
              </w:rPr>
            </w:pPr>
          </w:p>
        </w:tc>
        <w:tc>
          <w:tcPr>
            <w:tcW w:w="2268" w:type="dxa"/>
          </w:tcPr>
          <w:p w14:paraId="6FCC4396" w14:textId="77777777" w:rsidR="004A4D44" w:rsidRPr="00FC76C6" w:rsidRDefault="002B19E5" w:rsidP="00B43595">
            <w:pPr>
              <w:jc w:val="right"/>
              <w:rPr>
                <w:rFonts w:asciiTheme="minorHAnsi" w:hAnsiTheme="minorHAnsi" w:cstheme="minorHAnsi"/>
                <w:sz w:val="20"/>
              </w:rPr>
            </w:pPr>
            <w:r w:rsidRPr="00FC76C6">
              <w:rPr>
                <w:rFonts w:asciiTheme="minorHAnsi" w:hAnsiTheme="minorHAnsi" w:cstheme="minorHAnsi"/>
                <w:sz w:val="20"/>
              </w:rPr>
              <w:t>50.000</w:t>
            </w:r>
            <w:r w:rsidR="004A4D44" w:rsidRPr="00FC76C6">
              <w:rPr>
                <w:rFonts w:asciiTheme="minorHAnsi" w:hAnsiTheme="minorHAnsi" w:cstheme="minorHAnsi"/>
                <w:sz w:val="20"/>
              </w:rPr>
              <w:t>,- Kč</w:t>
            </w:r>
          </w:p>
        </w:tc>
      </w:tr>
      <w:tr w:rsidR="004A4D44" w:rsidRPr="00FC76C6" w14:paraId="381DF2CA" w14:textId="77777777" w:rsidTr="004A4D44">
        <w:tc>
          <w:tcPr>
            <w:tcW w:w="392" w:type="dxa"/>
          </w:tcPr>
          <w:p w14:paraId="4DBF02D2" w14:textId="77777777" w:rsidR="004A4D44" w:rsidRPr="00FC76C6" w:rsidRDefault="004A4D44" w:rsidP="00417306">
            <w:pPr>
              <w:pStyle w:val="Odstavecseseznamem"/>
              <w:numPr>
                <w:ilvl w:val="0"/>
                <w:numId w:val="19"/>
              </w:numPr>
              <w:ind w:hanging="720"/>
              <w:rPr>
                <w:rFonts w:asciiTheme="minorHAnsi" w:hAnsiTheme="minorHAnsi" w:cstheme="minorHAnsi"/>
                <w:bCs/>
                <w:sz w:val="20"/>
              </w:rPr>
            </w:pPr>
            <w:r w:rsidRPr="00FC76C6">
              <w:rPr>
                <w:rFonts w:asciiTheme="minorHAnsi" w:hAnsiTheme="minorHAnsi" w:cstheme="minorHAnsi"/>
                <w:bCs/>
                <w:sz w:val="20"/>
              </w:rPr>
              <w:t xml:space="preserve"> </w:t>
            </w:r>
          </w:p>
        </w:tc>
        <w:tc>
          <w:tcPr>
            <w:tcW w:w="3969" w:type="dxa"/>
          </w:tcPr>
          <w:p w14:paraId="33DC120C" w14:textId="77777777" w:rsidR="004A4D44" w:rsidRPr="00FC76C6" w:rsidRDefault="004A4D44" w:rsidP="00B43595">
            <w:pPr>
              <w:jc w:val="both"/>
              <w:rPr>
                <w:rFonts w:asciiTheme="minorHAnsi" w:hAnsiTheme="minorHAnsi" w:cstheme="minorHAnsi"/>
                <w:sz w:val="20"/>
              </w:rPr>
            </w:pPr>
            <w:r w:rsidRPr="00FC76C6">
              <w:rPr>
                <w:rFonts w:asciiTheme="minorHAnsi" w:hAnsiTheme="minorHAnsi" w:cstheme="minorHAnsi"/>
                <w:sz w:val="20"/>
              </w:rPr>
              <w:t>Strojní a elektronická pojistná nebezpečí – pojištění věci</w:t>
            </w:r>
          </w:p>
        </w:tc>
        <w:tc>
          <w:tcPr>
            <w:tcW w:w="1674" w:type="dxa"/>
          </w:tcPr>
          <w:p w14:paraId="1CAD3572" w14:textId="131B044E" w:rsidR="004A4D44" w:rsidRPr="00FC76C6" w:rsidRDefault="00FC76C6" w:rsidP="00B43595">
            <w:pPr>
              <w:jc w:val="right"/>
              <w:rPr>
                <w:rFonts w:asciiTheme="minorHAnsi" w:hAnsiTheme="minorHAnsi" w:cstheme="minorHAnsi"/>
                <w:sz w:val="20"/>
              </w:rPr>
            </w:pPr>
            <w:r>
              <w:rPr>
                <w:rFonts w:asciiTheme="minorHAnsi" w:hAnsiTheme="minorHAnsi" w:cstheme="minorHAnsi"/>
                <w:sz w:val="20"/>
              </w:rPr>
              <w:t>108</w:t>
            </w:r>
            <w:r w:rsidR="002B19E5" w:rsidRPr="00FC76C6">
              <w:rPr>
                <w:rFonts w:asciiTheme="minorHAnsi" w:hAnsiTheme="minorHAnsi" w:cstheme="minorHAnsi"/>
                <w:sz w:val="20"/>
              </w:rPr>
              <w:t>.000.000</w:t>
            </w:r>
            <w:r w:rsidR="004A4D44" w:rsidRPr="00FC76C6">
              <w:rPr>
                <w:rFonts w:asciiTheme="minorHAnsi" w:hAnsiTheme="minorHAnsi" w:cstheme="minorHAnsi"/>
                <w:sz w:val="20"/>
              </w:rPr>
              <w:t>,- Kč</w:t>
            </w:r>
          </w:p>
        </w:tc>
        <w:tc>
          <w:tcPr>
            <w:tcW w:w="1728" w:type="dxa"/>
          </w:tcPr>
          <w:p w14:paraId="3BE81D26" w14:textId="77777777" w:rsidR="004A4D44" w:rsidRPr="00FC76C6" w:rsidRDefault="004A4D44" w:rsidP="00B43595">
            <w:pPr>
              <w:rPr>
                <w:rFonts w:asciiTheme="minorHAnsi" w:hAnsiTheme="minorHAnsi" w:cstheme="minorHAnsi"/>
                <w:sz w:val="20"/>
              </w:rPr>
            </w:pPr>
          </w:p>
        </w:tc>
        <w:tc>
          <w:tcPr>
            <w:tcW w:w="2268" w:type="dxa"/>
          </w:tcPr>
          <w:p w14:paraId="52B30043" w14:textId="77777777" w:rsidR="004A4D44" w:rsidRPr="00FC76C6" w:rsidRDefault="002B19E5" w:rsidP="00B43595">
            <w:pPr>
              <w:jc w:val="right"/>
              <w:rPr>
                <w:rFonts w:asciiTheme="minorHAnsi" w:hAnsiTheme="minorHAnsi" w:cstheme="minorHAnsi"/>
                <w:sz w:val="20"/>
              </w:rPr>
            </w:pPr>
            <w:r w:rsidRPr="00FC76C6">
              <w:rPr>
                <w:rFonts w:asciiTheme="minorHAnsi" w:hAnsiTheme="minorHAnsi" w:cstheme="minorHAnsi"/>
                <w:sz w:val="20"/>
              </w:rPr>
              <w:t>50.000</w:t>
            </w:r>
            <w:r w:rsidR="004A4D44" w:rsidRPr="00FC76C6">
              <w:rPr>
                <w:rFonts w:asciiTheme="minorHAnsi" w:hAnsiTheme="minorHAnsi" w:cstheme="minorHAnsi"/>
                <w:sz w:val="20"/>
              </w:rPr>
              <w:t>,- Kč</w:t>
            </w:r>
          </w:p>
        </w:tc>
      </w:tr>
      <w:tr w:rsidR="004A4D44" w:rsidRPr="00FC76C6" w14:paraId="64D80EEE" w14:textId="77777777" w:rsidTr="004A4D44">
        <w:tc>
          <w:tcPr>
            <w:tcW w:w="392" w:type="dxa"/>
          </w:tcPr>
          <w:p w14:paraId="6FF81129" w14:textId="77777777" w:rsidR="004A4D44" w:rsidRPr="00FC76C6" w:rsidRDefault="004A4D44" w:rsidP="00417306">
            <w:pPr>
              <w:pStyle w:val="Odstavecseseznamem"/>
              <w:numPr>
                <w:ilvl w:val="0"/>
                <w:numId w:val="19"/>
              </w:numPr>
              <w:ind w:hanging="720"/>
              <w:rPr>
                <w:rFonts w:asciiTheme="minorHAnsi" w:hAnsiTheme="minorHAnsi" w:cstheme="minorHAnsi"/>
                <w:bCs/>
                <w:sz w:val="20"/>
              </w:rPr>
            </w:pPr>
            <w:r w:rsidRPr="00FC76C6">
              <w:rPr>
                <w:rFonts w:asciiTheme="minorHAnsi" w:hAnsiTheme="minorHAnsi" w:cstheme="minorHAnsi"/>
                <w:bCs/>
                <w:sz w:val="20"/>
              </w:rPr>
              <w:t xml:space="preserve"> </w:t>
            </w:r>
          </w:p>
        </w:tc>
        <w:tc>
          <w:tcPr>
            <w:tcW w:w="3969" w:type="dxa"/>
          </w:tcPr>
          <w:p w14:paraId="1AB753AC" w14:textId="77777777" w:rsidR="004A4D44" w:rsidRPr="00FC76C6" w:rsidRDefault="004A4D44" w:rsidP="00B43595">
            <w:pPr>
              <w:jc w:val="both"/>
              <w:rPr>
                <w:rFonts w:asciiTheme="minorHAnsi" w:hAnsiTheme="minorHAnsi" w:cstheme="minorHAnsi"/>
                <w:sz w:val="20"/>
              </w:rPr>
            </w:pPr>
            <w:r w:rsidRPr="00FC76C6">
              <w:rPr>
                <w:rFonts w:asciiTheme="minorHAnsi" w:hAnsiTheme="minorHAnsi" w:cstheme="minorHAnsi"/>
                <w:sz w:val="20"/>
              </w:rPr>
              <w:t>Odcizení</w:t>
            </w:r>
            <w:r w:rsidR="002B19E5" w:rsidRPr="00FC76C6">
              <w:rPr>
                <w:rFonts w:asciiTheme="minorHAnsi" w:hAnsiTheme="minorHAnsi" w:cstheme="minorHAnsi"/>
                <w:sz w:val="20"/>
              </w:rPr>
              <w:t xml:space="preserve"> a vandalismus</w:t>
            </w:r>
          </w:p>
        </w:tc>
        <w:tc>
          <w:tcPr>
            <w:tcW w:w="1674" w:type="dxa"/>
          </w:tcPr>
          <w:p w14:paraId="0611B80B" w14:textId="77777777" w:rsidR="004A4D44" w:rsidRPr="00FC76C6" w:rsidRDefault="002B19E5" w:rsidP="00B43595">
            <w:pPr>
              <w:jc w:val="right"/>
              <w:rPr>
                <w:rFonts w:asciiTheme="minorHAnsi" w:hAnsiTheme="minorHAnsi" w:cstheme="minorHAnsi"/>
                <w:sz w:val="20"/>
              </w:rPr>
            </w:pPr>
            <w:r w:rsidRPr="00FC76C6">
              <w:rPr>
                <w:rFonts w:asciiTheme="minorHAnsi" w:hAnsiTheme="minorHAnsi" w:cstheme="minorHAnsi"/>
                <w:sz w:val="20"/>
              </w:rPr>
              <w:t>10.000.000</w:t>
            </w:r>
            <w:r w:rsidR="004A4D44" w:rsidRPr="00FC76C6">
              <w:rPr>
                <w:rFonts w:asciiTheme="minorHAnsi" w:hAnsiTheme="minorHAnsi" w:cstheme="minorHAnsi"/>
                <w:sz w:val="20"/>
              </w:rPr>
              <w:t>,- Kč</w:t>
            </w:r>
          </w:p>
        </w:tc>
        <w:tc>
          <w:tcPr>
            <w:tcW w:w="1728" w:type="dxa"/>
          </w:tcPr>
          <w:p w14:paraId="70CE2734" w14:textId="77777777" w:rsidR="004A4D44" w:rsidRPr="00FC76C6" w:rsidRDefault="004A4D44" w:rsidP="00B43595">
            <w:pPr>
              <w:rPr>
                <w:rFonts w:asciiTheme="minorHAnsi" w:hAnsiTheme="minorHAnsi" w:cstheme="minorHAnsi"/>
                <w:sz w:val="20"/>
              </w:rPr>
            </w:pPr>
            <w:r w:rsidRPr="00FC76C6">
              <w:rPr>
                <w:rFonts w:asciiTheme="minorHAnsi" w:hAnsiTheme="minorHAnsi" w:cstheme="minorHAnsi"/>
                <w:sz w:val="20"/>
              </w:rPr>
              <w:t>1. riziko</w:t>
            </w:r>
          </w:p>
        </w:tc>
        <w:tc>
          <w:tcPr>
            <w:tcW w:w="2268" w:type="dxa"/>
          </w:tcPr>
          <w:p w14:paraId="2FC2F259" w14:textId="77777777" w:rsidR="004A4D44" w:rsidRPr="00FC76C6" w:rsidRDefault="002B19E5" w:rsidP="00B43595">
            <w:pPr>
              <w:jc w:val="right"/>
              <w:rPr>
                <w:rFonts w:asciiTheme="minorHAnsi" w:hAnsiTheme="minorHAnsi" w:cstheme="minorHAnsi"/>
                <w:sz w:val="20"/>
              </w:rPr>
            </w:pPr>
            <w:r w:rsidRPr="00FC76C6">
              <w:rPr>
                <w:rFonts w:asciiTheme="minorHAnsi" w:hAnsiTheme="minorHAnsi" w:cstheme="minorHAnsi"/>
                <w:sz w:val="20"/>
              </w:rPr>
              <w:t>50.000</w:t>
            </w:r>
            <w:r w:rsidR="004A4D44" w:rsidRPr="00FC76C6">
              <w:rPr>
                <w:rFonts w:asciiTheme="minorHAnsi" w:hAnsiTheme="minorHAnsi" w:cstheme="minorHAnsi"/>
                <w:sz w:val="20"/>
              </w:rPr>
              <w:t>,- Kč</w:t>
            </w:r>
          </w:p>
        </w:tc>
      </w:tr>
      <w:tr w:rsidR="004A4D44" w:rsidRPr="00FC76C6" w14:paraId="24E4BF61" w14:textId="77777777" w:rsidTr="004A4D44">
        <w:tc>
          <w:tcPr>
            <w:tcW w:w="392" w:type="dxa"/>
          </w:tcPr>
          <w:p w14:paraId="4FC1AF0E" w14:textId="77777777" w:rsidR="004A4D44" w:rsidRPr="00FC76C6" w:rsidRDefault="004A4D44" w:rsidP="00417306">
            <w:pPr>
              <w:pStyle w:val="Odstavecseseznamem"/>
              <w:numPr>
                <w:ilvl w:val="0"/>
                <w:numId w:val="19"/>
              </w:numPr>
              <w:ind w:hanging="720"/>
              <w:rPr>
                <w:rFonts w:asciiTheme="minorHAnsi" w:hAnsiTheme="minorHAnsi" w:cstheme="minorHAnsi"/>
                <w:bCs/>
                <w:sz w:val="20"/>
              </w:rPr>
            </w:pPr>
            <w:r w:rsidRPr="00FC76C6">
              <w:rPr>
                <w:rFonts w:asciiTheme="minorHAnsi" w:hAnsiTheme="minorHAnsi" w:cstheme="minorHAnsi"/>
                <w:bCs/>
                <w:sz w:val="20"/>
              </w:rPr>
              <w:t xml:space="preserve"> </w:t>
            </w:r>
          </w:p>
        </w:tc>
        <w:tc>
          <w:tcPr>
            <w:tcW w:w="3969" w:type="dxa"/>
          </w:tcPr>
          <w:p w14:paraId="546589D2" w14:textId="77777777" w:rsidR="004A4D44" w:rsidRPr="00FC76C6" w:rsidRDefault="004A4D44" w:rsidP="00B43595">
            <w:pPr>
              <w:jc w:val="both"/>
              <w:rPr>
                <w:rFonts w:asciiTheme="minorHAnsi" w:hAnsiTheme="minorHAnsi" w:cstheme="minorHAnsi"/>
                <w:sz w:val="20"/>
              </w:rPr>
            </w:pPr>
            <w:r w:rsidRPr="00FC76C6">
              <w:rPr>
                <w:rFonts w:asciiTheme="minorHAnsi" w:hAnsiTheme="minorHAnsi" w:cstheme="minorHAnsi"/>
                <w:sz w:val="20"/>
              </w:rPr>
              <w:t>Ostatní výše neuvedená pojistná nebezpečí</w:t>
            </w:r>
          </w:p>
        </w:tc>
        <w:tc>
          <w:tcPr>
            <w:tcW w:w="1674" w:type="dxa"/>
          </w:tcPr>
          <w:p w14:paraId="5665200B" w14:textId="61FAA3C2" w:rsidR="004A4D44" w:rsidRPr="00FC76C6" w:rsidRDefault="00854E6B" w:rsidP="00B43595">
            <w:pPr>
              <w:jc w:val="right"/>
              <w:rPr>
                <w:rFonts w:asciiTheme="minorHAnsi" w:hAnsiTheme="minorHAnsi" w:cstheme="minorHAnsi"/>
                <w:sz w:val="20"/>
              </w:rPr>
            </w:pPr>
            <w:r>
              <w:rPr>
                <w:rFonts w:asciiTheme="minorHAnsi" w:hAnsiTheme="minorHAnsi" w:cstheme="minorHAnsi"/>
                <w:sz w:val="20"/>
              </w:rPr>
              <w:t>108</w:t>
            </w:r>
            <w:r w:rsidR="002B19E5" w:rsidRPr="00FC76C6">
              <w:rPr>
                <w:rFonts w:asciiTheme="minorHAnsi" w:hAnsiTheme="minorHAnsi" w:cstheme="minorHAnsi"/>
                <w:sz w:val="20"/>
              </w:rPr>
              <w:t>.000.000</w:t>
            </w:r>
            <w:r w:rsidR="004A4D44" w:rsidRPr="00FC76C6">
              <w:rPr>
                <w:rFonts w:asciiTheme="minorHAnsi" w:hAnsiTheme="minorHAnsi" w:cstheme="minorHAnsi"/>
                <w:sz w:val="20"/>
              </w:rPr>
              <w:t>,- Kč</w:t>
            </w:r>
          </w:p>
        </w:tc>
        <w:tc>
          <w:tcPr>
            <w:tcW w:w="1728" w:type="dxa"/>
          </w:tcPr>
          <w:p w14:paraId="008B2F46" w14:textId="77777777" w:rsidR="004A4D44" w:rsidRPr="00FC76C6" w:rsidRDefault="004A4D44" w:rsidP="00B43595">
            <w:pPr>
              <w:rPr>
                <w:rFonts w:asciiTheme="minorHAnsi" w:hAnsiTheme="minorHAnsi" w:cstheme="minorHAnsi"/>
                <w:sz w:val="20"/>
              </w:rPr>
            </w:pPr>
          </w:p>
        </w:tc>
        <w:tc>
          <w:tcPr>
            <w:tcW w:w="2268" w:type="dxa"/>
            <w:tcBorders>
              <w:bottom w:val="single" w:sz="4" w:space="0" w:color="auto"/>
            </w:tcBorders>
          </w:tcPr>
          <w:p w14:paraId="76A14BC5" w14:textId="77777777" w:rsidR="004A4D44" w:rsidRPr="00FC76C6" w:rsidRDefault="002B19E5" w:rsidP="00B43595">
            <w:pPr>
              <w:jc w:val="right"/>
              <w:rPr>
                <w:rFonts w:asciiTheme="minorHAnsi" w:hAnsiTheme="minorHAnsi" w:cstheme="minorHAnsi"/>
                <w:sz w:val="20"/>
              </w:rPr>
            </w:pPr>
            <w:r w:rsidRPr="00FC76C6">
              <w:rPr>
                <w:rFonts w:asciiTheme="minorHAnsi" w:hAnsiTheme="minorHAnsi" w:cstheme="minorHAnsi"/>
                <w:sz w:val="20"/>
              </w:rPr>
              <w:t>50.000</w:t>
            </w:r>
            <w:r w:rsidR="004A4D44" w:rsidRPr="00FC76C6">
              <w:rPr>
                <w:rFonts w:asciiTheme="minorHAnsi" w:hAnsiTheme="minorHAnsi" w:cstheme="minorHAnsi"/>
                <w:sz w:val="20"/>
              </w:rPr>
              <w:t>,- Kč</w:t>
            </w:r>
          </w:p>
        </w:tc>
      </w:tr>
    </w:tbl>
    <w:p w14:paraId="768EA029" w14:textId="77777777" w:rsidR="00B43595" w:rsidRPr="00FC76C6" w:rsidRDefault="00B43595" w:rsidP="00B43595">
      <w:pPr>
        <w:jc w:val="both"/>
        <w:rPr>
          <w:rFonts w:asciiTheme="minorHAnsi" w:hAnsiTheme="minorHAnsi" w:cstheme="minorHAnsi"/>
          <w:sz w:val="18"/>
        </w:rPr>
      </w:pPr>
      <w:r w:rsidRPr="00FC76C6">
        <w:rPr>
          <w:rFonts w:asciiTheme="minorHAnsi" w:hAnsiTheme="minorHAnsi" w:cstheme="minorHAnsi"/>
          <w:sz w:val="18"/>
        </w:rPr>
        <w:t>* Je-li pro konkrétní pojistnou událost sjednáno více limitů plnění, uplatní se vždy nejnižší ze sjednaných limitů.</w:t>
      </w:r>
    </w:p>
    <w:p w14:paraId="58A34060" w14:textId="77777777" w:rsidR="00B43595" w:rsidRPr="00FC76C6" w:rsidRDefault="00B43595" w:rsidP="00B43595">
      <w:pPr>
        <w:jc w:val="both"/>
        <w:rPr>
          <w:rFonts w:asciiTheme="minorHAnsi" w:hAnsiTheme="minorHAnsi" w:cstheme="minorHAnsi"/>
          <w:sz w:val="18"/>
        </w:rPr>
      </w:pPr>
      <w:r w:rsidRPr="00FC76C6">
        <w:rPr>
          <w:rFonts w:asciiTheme="minorHAnsi" w:hAnsiTheme="minorHAnsi" w:cstheme="minorHAnsi"/>
          <w:sz w:val="18"/>
        </w:rPr>
        <w:t>** Je-li pro konkrétní pojistnou událost sjednáno více spoluúčastí, uplatní se vždy nejvyšší z nich. Pokud však dojde k pojistné události na více předmětech pojištění, neuplatní se nejvyšší spoluúčast v případech, kdy je pro klienta výhodnější odečtení spoluúčastí pro každý předmět pojištění zvlášť.</w:t>
      </w:r>
    </w:p>
    <w:p w14:paraId="09E989E8" w14:textId="77777777" w:rsidR="00C75AAB" w:rsidRPr="00FC76C6" w:rsidRDefault="00C75AAB" w:rsidP="00C116DC">
      <w:pPr>
        <w:spacing w:before="480" w:after="240"/>
        <w:rPr>
          <w:rFonts w:asciiTheme="minorHAnsi" w:hAnsiTheme="minorHAnsi" w:cstheme="minorHAnsi"/>
          <w:b/>
          <w:u w:val="single"/>
        </w:rPr>
      </w:pPr>
      <w:r w:rsidRPr="00FC76C6">
        <w:rPr>
          <w:rFonts w:asciiTheme="minorHAnsi" w:hAnsiTheme="minorHAnsi" w:cstheme="minorHAnsi"/>
          <w:b/>
          <w:u w:val="single"/>
        </w:rPr>
        <w:t xml:space="preserve">Článek </w:t>
      </w:r>
      <w:r w:rsidR="00171FE5" w:rsidRPr="00FC76C6">
        <w:rPr>
          <w:rFonts w:asciiTheme="minorHAnsi" w:hAnsiTheme="minorHAnsi" w:cstheme="minorHAnsi"/>
          <w:b/>
          <w:u w:val="single"/>
        </w:rPr>
        <w:t>3</w:t>
      </w:r>
      <w:r w:rsidRPr="00FC76C6">
        <w:rPr>
          <w:rFonts w:asciiTheme="minorHAnsi" w:hAnsiTheme="minorHAnsi" w:cstheme="minorHAnsi"/>
          <w:b/>
          <w:u w:val="single"/>
        </w:rPr>
        <w:t>.</w:t>
      </w:r>
      <w:r w:rsidR="00C116DC" w:rsidRPr="00FC76C6">
        <w:rPr>
          <w:rFonts w:asciiTheme="minorHAnsi" w:hAnsiTheme="minorHAnsi" w:cstheme="minorHAnsi"/>
          <w:b/>
          <w:u w:val="single"/>
        </w:rPr>
        <w:t xml:space="preserve"> </w:t>
      </w:r>
      <w:r w:rsidRPr="00FC76C6">
        <w:rPr>
          <w:rFonts w:asciiTheme="minorHAnsi" w:hAnsiTheme="minorHAnsi" w:cstheme="minorHAnsi"/>
          <w:b/>
          <w:u w:val="single"/>
        </w:rPr>
        <w:t xml:space="preserve">Hlášení </w:t>
      </w:r>
      <w:r w:rsidR="00101325" w:rsidRPr="00FC76C6">
        <w:rPr>
          <w:rFonts w:asciiTheme="minorHAnsi" w:hAnsiTheme="minorHAnsi" w:cstheme="minorHAnsi"/>
          <w:b/>
          <w:u w:val="single"/>
        </w:rPr>
        <w:t>škodných</w:t>
      </w:r>
      <w:r w:rsidRPr="00FC76C6">
        <w:rPr>
          <w:rFonts w:asciiTheme="minorHAnsi" w:hAnsiTheme="minorHAnsi" w:cstheme="minorHAnsi"/>
          <w:b/>
          <w:u w:val="single"/>
        </w:rPr>
        <w:t xml:space="preserve"> událostí</w:t>
      </w:r>
    </w:p>
    <w:p w14:paraId="5F5C3364" w14:textId="77777777" w:rsidR="002D68A0" w:rsidRPr="00FC76C6" w:rsidRDefault="00C75AAB" w:rsidP="00DC16FB">
      <w:pPr>
        <w:numPr>
          <w:ilvl w:val="12"/>
          <w:numId w:val="0"/>
        </w:numPr>
        <w:tabs>
          <w:tab w:val="left" w:pos="-720"/>
        </w:tabs>
        <w:spacing w:before="120" w:after="120"/>
        <w:jc w:val="both"/>
        <w:rPr>
          <w:rFonts w:asciiTheme="minorHAnsi" w:hAnsiTheme="minorHAnsi" w:cstheme="minorHAnsi"/>
          <w:sz w:val="20"/>
        </w:rPr>
      </w:pPr>
      <w:r w:rsidRPr="00FC76C6">
        <w:rPr>
          <w:rFonts w:asciiTheme="minorHAnsi" w:hAnsiTheme="minorHAnsi" w:cstheme="minorHAnsi"/>
          <w:sz w:val="20"/>
        </w:rPr>
        <w:t xml:space="preserve">Vznik </w:t>
      </w:r>
      <w:r w:rsidR="00101325" w:rsidRPr="00FC76C6">
        <w:rPr>
          <w:rFonts w:asciiTheme="minorHAnsi" w:hAnsiTheme="minorHAnsi" w:cstheme="minorHAnsi"/>
          <w:sz w:val="20"/>
        </w:rPr>
        <w:t>škodné</w:t>
      </w:r>
      <w:r w:rsidRPr="00FC76C6">
        <w:rPr>
          <w:rFonts w:asciiTheme="minorHAnsi" w:hAnsiTheme="minorHAnsi" w:cstheme="minorHAnsi"/>
          <w:sz w:val="20"/>
        </w:rPr>
        <w:t xml:space="preserve"> události nahlásí pojistník bez zbytečného odkladu na příslušném tiskopisu, dopisem nebo faxem na 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2D68A0" w:rsidRPr="00FC76C6" w14:paraId="346F345B" w14:textId="77777777" w:rsidTr="00E17F1F">
        <w:tc>
          <w:tcPr>
            <w:tcW w:w="4536" w:type="dxa"/>
          </w:tcPr>
          <w:p w14:paraId="6F2C6050" w14:textId="77777777" w:rsidR="002B19E5" w:rsidRPr="00FC76C6" w:rsidRDefault="002B19E5" w:rsidP="002B19E5">
            <w:pPr>
              <w:numPr>
                <w:ilvl w:val="12"/>
                <w:numId w:val="0"/>
              </w:numPr>
              <w:tabs>
                <w:tab w:val="left" w:pos="-720"/>
              </w:tabs>
              <w:jc w:val="both"/>
              <w:rPr>
                <w:rFonts w:asciiTheme="minorHAnsi" w:hAnsiTheme="minorHAnsi" w:cstheme="minorHAnsi"/>
                <w:b/>
                <w:bCs/>
                <w:sz w:val="22"/>
                <w:szCs w:val="22"/>
              </w:rPr>
            </w:pPr>
            <w:r w:rsidRPr="00FC76C6">
              <w:rPr>
                <w:rFonts w:asciiTheme="minorHAnsi" w:hAnsiTheme="minorHAnsi" w:cstheme="minorHAnsi"/>
                <w:b/>
                <w:bCs/>
                <w:sz w:val="22"/>
                <w:szCs w:val="22"/>
              </w:rPr>
              <w:t>RESPECT, a.s.</w:t>
            </w:r>
          </w:p>
          <w:p w14:paraId="1477C6DD" w14:textId="77777777" w:rsidR="002B19E5" w:rsidRPr="00FC76C6" w:rsidRDefault="002B19E5" w:rsidP="002B19E5">
            <w:pPr>
              <w:numPr>
                <w:ilvl w:val="12"/>
                <w:numId w:val="0"/>
              </w:numPr>
              <w:tabs>
                <w:tab w:val="left" w:pos="-720"/>
              </w:tabs>
              <w:jc w:val="both"/>
              <w:rPr>
                <w:rFonts w:asciiTheme="minorHAnsi" w:hAnsiTheme="minorHAnsi" w:cstheme="minorHAnsi"/>
                <w:b/>
                <w:bCs/>
                <w:sz w:val="22"/>
                <w:szCs w:val="22"/>
              </w:rPr>
            </w:pPr>
            <w:r w:rsidRPr="00FC76C6">
              <w:rPr>
                <w:rFonts w:asciiTheme="minorHAnsi" w:hAnsiTheme="minorHAnsi" w:cstheme="minorHAnsi"/>
                <w:b/>
                <w:bCs/>
                <w:sz w:val="22"/>
                <w:szCs w:val="22"/>
              </w:rPr>
              <w:t>Pod Krčským lesem 2016/22</w:t>
            </w:r>
          </w:p>
          <w:p w14:paraId="5214D20B" w14:textId="77777777" w:rsidR="002B19E5" w:rsidRPr="00FC76C6" w:rsidRDefault="002B19E5" w:rsidP="002B19E5">
            <w:pPr>
              <w:numPr>
                <w:ilvl w:val="12"/>
                <w:numId w:val="0"/>
              </w:numPr>
              <w:tabs>
                <w:tab w:val="left" w:pos="-720"/>
              </w:tabs>
              <w:jc w:val="both"/>
              <w:rPr>
                <w:rFonts w:asciiTheme="minorHAnsi" w:hAnsiTheme="minorHAnsi" w:cstheme="minorHAnsi"/>
                <w:b/>
                <w:bCs/>
                <w:sz w:val="22"/>
                <w:szCs w:val="22"/>
              </w:rPr>
            </w:pPr>
            <w:r w:rsidRPr="00FC76C6">
              <w:rPr>
                <w:rFonts w:asciiTheme="minorHAnsi" w:hAnsiTheme="minorHAnsi" w:cstheme="minorHAnsi"/>
                <w:b/>
                <w:bCs/>
                <w:sz w:val="22"/>
                <w:szCs w:val="22"/>
              </w:rPr>
              <w:t>142 00 Praha 4</w:t>
            </w:r>
          </w:p>
          <w:p w14:paraId="03CACDF6" w14:textId="203B71D2" w:rsidR="002D68A0" w:rsidRPr="00FC76C6" w:rsidRDefault="002B19E5" w:rsidP="00E17F1F">
            <w:pPr>
              <w:numPr>
                <w:ilvl w:val="12"/>
                <w:numId w:val="0"/>
              </w:numPr>
              <w:tabs>
                <w:tab w:val="left" w:pos="-720"/>
              </w:tabs>
              <w:jc w:val="both"/>
              <w:rPr>
                <w:rFonts w:asciiTheme="minorHAnsi" w:hAnsiTheme="minorHAnsi" w:cstheme="minorHAnsi"/>
                <w:b/>
                <w:sz w:val="20"/>
                <w:highlight w:val="yellow"/>
              </w:rPr>
            </w:pPr>
            <w:r w:rsidRPr="007E2AAE">
              <w:rPr>
                <w:rFonts w:asciiTheme="minorHAnsi" w:hAnsiTheme="minorHAnsi" w:cstheme="minorHAnsi"/>
                <w:b/>
                <w:sz w:val="22"/>
                <w:highlight w:val="black"/>
              </w:rPr>
              <w:t>tel:</w:t>
            </w:r>
            <w:r w:rsidR="00731F2D" w:rsidRPr="007E2AAE">
              <w:rPr>
                <w:rFonts w:asciiTheme="minorHAnsi" w:hAnsiTheme="minorHAnsi" w:cstheme="minorHAnsi"/>
                <w:b/>
                <w:sz w:val="22"/>
                <w:highlight w:val="black"/>
              </w:rPr>
              <w:t xml:space="preserve"> </w:t>
            </w:r>
            <w:r w:rsidR="00854E6B" w:rsidRPr="007E2AAE">
              <w:rPr>
                <w:rFonts w:asciiTheme="minorHAnsi" w:hAnsiTheme="minorHAnsi" w:cstheme="minorHAnsi"/>
                <w:b/>
                <w:sz w:val="22"/>
                <w:highlight w:val="black"/>
              </w:rPr>
              <w:t>+420 733 678 603</w:t>
            </w:r>
          </w:p>
        </w:tc>
        <w:tc>
          <w:tcPr>
            <w:tcW w:w="708" w:type="dxa"/>
            <w:vAlign w:val="center"/>
          </w:tcPr>
          <w:p w14:paraId="164C014E" w14:textId="77777777" w:rsidR="002D68A0" w:rsidRPr="00FC76C6" w:rsidRDefault="002D68A0" w:rsidP="00E17F1F">
            <w:pPr>
              <w:numPr>
                <w:ilvl w:val="12"/>
                <w:numId w:val="0"/>
              </w:numPr>
              <w:tabs>
                <w:tab w:val="left" w:pos="-720"/>
              </w:tabs>
              <w:jc w:val="center"/>
              <w:rPr>
                <w:rFonts w:asciiTheme="minorHAnsi" w:hAnsiTheme="minorHAnsi" w:cstheme="minorHAnsi"/>
                <w:sz w:val="20"/>
              </w:rPr>
            </w:pPr>
            <w:r w:rsidRPr="00FC76C6">
              <w:rPr>
                <w:rFonts w:asciiTheme="minorHAnsi" w:hAnsiTheme="minorHAnsi" w:cstheme="minorHAnsi"/>
                <w:sz w:val="20"/>
              </w:rPr>
              <w:t>nebo</w:t>
            </w:r>
          </w:p>
        </w:tc>
        <w:tc>
          <w:tcPr>
            <w:tcW w:w="4820" w:type="dxa"/>
          </w:tcPr>
          <w:p w14:paraId="7CDAC3E1" w14:textId="77777777" w:rsidR="00E62185" w:rsidRPr="00FC76C6" w:rsidRDefault="00E62185" w:rsidP="00E62185">
            <w:pPr>
              <w:numPr>
                <w:ilvl w:val="12"/>
                <w:numId w:val="0"/>
              </w:numPr>
              <w:tabs>
                <w:tab w:val="left" w:pos="-720"/>
              </w:tabs>
              <w:jc w:val="both"/>
              <w:rPr>
                <w:rFonts w:asciiTheme="minorHAnsi" w:hAnsiTheme="minorHAnsi" w:cstheme="minorHAnsi"/>
                <w:b/>
                <w:bCs/>
                <w:sz w:val="22"/>
                <w:szCs w:val="22"/>
              </w:rPr>
            </w:pPr>
            <w:r w:rsidRPr="00FC76C6">
              <w:rPr>
                <w:rFonts w:asciiTheme="minorHAnsi" w:hAnsiTheme="minorHAnsi" w:cstheme="minorHAnsi"/>
                <w:b/>
                <w:bCs/>
                <w:sz w:val="22"/>
                <w:szCs w:val="22"/>
              </w:rPr>
              <w:t>Česká podnikatelská pojišťovna, a.s.,</w:t>
            </w:r>
          </w:p>
          <w:p w14:paraId="6F9997EE" w14:textId="77777777" w:rsidR="00E62185" w:rsidRPr="00FC76C6" w:rsidRDefault="00E62185" w:rsidP="00E62185">
            <w:pPr>
              <w:numPr>
                <w:ilvl w:val="12"/>
                <w:numId w:val="0"/>
              </w:numPr>
              <w:tabs>
                <w:tab w:val="left" w:pos="-720"/>
              </w:tabs>
              <w:jc w:val="both"/>
              <w:rPr>
                <w:rFonts w:asciiTheme="minorHAnsi" w:hAnsiTheme="minorHAnsi" w:cstheme="minorHAnsi"/>
                <w:b/>
                <w:bCs/>
                <w:sz w:val="22"/>
                <w:szCs w:val="22"/>
              </w:rPr>
            </w:pPr>
            <w:proofErr w:type="spellStart"/>
            <w:r w:rsidRPr="00FC76C6">
              <w:rPr>
                <w:rFonts w:asciiTheme="minorHAnsi" w:hAnsiTheme="minorHAnsi" w:cstheme="minorHAnsi"/>
                <w:b/>
                <w:bCs/>
                <w:sz w:val="22"/>
                <w:szCs w:val="22"/>
              </w:rPr>
              <w:t>Vienna</w:t>
            </w:r>
            <w:proofErr w:type="spellEnd"/>
            <w:r w:rsidRPr="00FC76C6">
              <w:rPr>
                <w:rFonts w:asciiTheme="minorHAnsi" w:hAnsiTheme="minorHAnsi" w:cstheme="minorHAnsi"/>
                <w:b/>
                <w:bCs/>
                <w:sz w:val="22"/>
                <w:szCs w:val="22"/>
              </w:rPr>
              <w:t xml:space="preserve"> </w:t>
            </w:r>
            <w:proofErr w:type="spellStart"/>
            <w:r w:rsidRPr="00FC76C6">
              <w:rPr>
                <w:rFonts w:asciiTheme="minorHAnsi" w:hAnsiTheme="minorHAnsi" w:cstheme="minorHAnsi"/>
                <w:b/>
                <w:bCs/>
                <w:sz w:val="22"/>
                <w:szCs w:val="22"/>
              </w:rPr>
              <w:t>Insurance</w:t>
            </w:r>
            <w:proofErr w:type="spellEnd"/>
            <w:r w:rsidRPr="00FC76C6">
              <w:rPr>
                <w:rFonts w:asciiTheme="minorHAnsi" w:hAnsiTheme="minorHAnsi" w:cstheme="minorHAnsi"/>
                <w:b/>
                <w:bCs/>
                <w:sz w:val="22"/>
                <w:szCs w:val="22"/>
              </w:rPr>
              <w:t xml:space="preserve"> Group </w:t>
            </w:r>
          </w:p>
          <w:p w14:paraId="726675C7" w14:textId="77777777" w:rsidR="00E62185" w:rsidRPr="00FC76C6" w:rsidRDefault="00E62185" w:rsidP="00E62185">
            <w:pPr>
              <w:numPr>
                <w:ilvl w:val="12"/>
                <w:numId w:val="0"/>
              </w:numPr>
              <w:tabs>
                <w:tab w:val="left" w:pos="-720"/>
              </w:tabs>
              <w:jc w:val="both"/>
              <w:rPr>
                <w:rFonts w:asciiTheme="minorHAnsi" w:hAnsiTheme="minorHAnsi" w:cstheme="minorHAnsi"/>
                <w:b/>
                <w:bCs/>
                <w:sz w:val="22"/>
                <w:szCs w:val="22"/>
              </w:rPr>
            </w:pPr>
            <w:r w:rsidRPr="00FC76C6">
              <w:rPr>
                <w:rFonts w:asciiTheme="minorHAnsi" w:hAnsiTheme="minorHAnsi" w:cstheme="minorHAnsi"/>
                <w:b/>
                <w:bCs/>
                <w:sz w:val="22"/>
                <w:szCs w:val="22"/>
              </w:rPr>
              <w:t xml:space="preserve">OLPU MO </w:t>
            </w:r>
          </w:p>
          <w:p w14:paraId="5FC137EC" w14:textId="77777777" w:rsidR="00E62185" w:rsidRPr="00FC76C6" w:rsidRDefault="00E62185" w:rsidP="00E62185">
            <w:pPr>
              <w:numPr>
                <w:ilvl w:val="12"/>
                <w:numId w:val="0"/>
              </w:numPr>
              <w:tabs>
                <w:tab w:val="left" w:pos="-720"/>
              </w:tabs>
              <w:jc w:val="both"/>
              <w:rPr>
                <w:rFonts w:asciiTheme="minorHAnsi" w:hAnsiTheme="minorHAnsi" w:cstheme="minorHAnsi"/>
                <w:b/>
                <w:bCs/>
                <w:sz w:val="22"/>
                <w:szCs w:val="22"/>
              </w:rPr>
            </w:pPr>
            <w:r w:rsidRPr="00FC76C6">
              <w:rPr>
                <w:rFonts w:asciiTheme="minorHAnsi" w:hAnsiTheme="minorHAnsi" w:cstheme="minorHAnsi"/>
                <w:b/>
                <w:bCs/>
                <w:sz w:val="22"/>
                <w:szCs w:val="22"/>
              </w:rPr>
              <w:t xml:space="preserve">P.O.BOX 28 </w:t>
            </w:r>
          </w:p>
          <w:p w14:paraId="128B307A" w14:textId="77777777" w:rsidR="00E62185" w:rsidRPr="00FC76C6" w:rsidRDefault="00E62185" w:rsidP="00E62185">
            <w:pPr>
              <w:numPr>
                <w:ilvl w:val="12"/>
                <w:numId w:val="0"/>
              </w:numPr>
              <w:tabs>
                <w:tab w:val="left" w:pos="-720"/>
              </w:tabs>
              <w:jc w:val="both"/>
              <w:rPr>
                <w:rFonts w:asciiTheme="minorHAnsi" w:hAnsiTheme="minorHAnsi" w:cstheme="minorHAnsi"/>
                <w:b/>
                <w:bCs/>
                <w:sz w:val="22"/>
                <w:szCs w:val="22"/>
              </w:rPr>
            </w:pPr>
            <w:r w:rsidRPr="00FC76C6">
              <w:rPr>
                <w:rFonts w:asciiTheme="minorHAnsi" w:hAnsiTheme="minorHAnsi" w:cstheme="minorHAnsi"/>
                <w:b/>
                <w:bCs/>
                <w:sz w:val="22"/>
                <w:szCs w:val="22"/>
              </w:rPr>
              <w:t xml:space="preserve">664 </w:t>
            </w:r>
            <w:proofErr w:type="gramStart"/>
            <w:r w:rsidRPr="00FC76C6">
              <w:rPr>
                <w:rFonts w:asciiTheme="minorHAnsi" w:hAnsiTheme="minorHAnsi" w:cstheme="minorHAnsi"/>
                <w:b/>
                <w:bCs/>
                <w:sz w:val="22"/>
                <w:szCs w:val="22"/>
              </w:rPr>
              <w:t>42  Modřice</w:t>
            </w:r>
            <w:proofErr w:type="gramEnd"/>
            <w:r w:rsidRPr="00FC76C6">
              <w:rPr>
                <w:rFonts w:asciiTheme="minorHAnsi" w:hAnsiTheme="minorHAnsi" w:cstheme="minorHAnsi"/>
                <w:b/>
                <w:bCs/>
                <w:sz w:val="22"/>
                <w:szCs w:val="22"/>
              </w:rPr>
              <w:t xml:space="preserve"> </w:t>
            </w:r>
          </w:p>
          <w:p w14:paraId="00CF86B3" w14:textId="77777777" w:rsidR="002D68A0" w:rsidRPr="00FC76C6" w:rsidRDefault="00E62185" w:rsidP="00E62185">
            <w:pPr>
              <w:numPr>
                <w:ilvl w:val="12"/>
                <w:numId w:val="0"/>
              </w:numPr>
              <w:tabs>
                <w:tab w:val="left" w:pos="-720"/>
              </w:tabs>
              <w:jc w:val="both"/>
              <w:rPr>
                <w:rFonts w:asciiTheme="minorHAnsi" w:hAnsiTheme="minorHAnsi" w:cstheme="minorHAnsi"/>
                <w:b/>
                <w:bCs/>
                <w:sz w:val="22"/>
                <w:szCs w:val="22"/>
              </w:rPr>
            </w:pPr>
            <w:r w:rsidRPr="007E2AAE">
              <w:rPr>
                <w:rFonts w:asciiTheme="minorHAnsi" w:hAnsiTheme="minorHAnsi" w:cstheme="minorHAnsi"/>
                <w:b/>
                <w:bCs/>
                <w:sz w:val="22"/>
                <w:szCs w:val="22"/>
                <w:highlight w:val="black"/>
              </w:rPr>
              <w:t xml:space="preserve">tel.: 957 444 555, email: </w:t>
            </w:r>
            <w:hyperlink r:id="rId8" w:history="1">
              <w:r w:rsidRPr="007E2AAE">
                <w:rPr>
                  <w:rStyle w:val="Hypertextovodkaz"/>
                  <w:rFonts w:asciiTheme="minorHAnsi" w:hAnsiTheme="minorHAnsi" w:cstheme="minorHAnsi"/>
                  <w:b/>
                  <w:bCs/>
                  <w:sz w:val="22"/>
                  <w:szCs w:val="22"/>
                  <w:highlight w:val="black"/>
                </w:rPr>
                <w:t>likvidace@cpp.cz</w:t>
              </w:r>
            </w:hyperlink>
          </w:p>
        </w:tc>
      </w:tr>
    </w:tbl>
    <w:p w14:paraId="6F9A3AE0" w14:textId="77777777" w:rsidR="00C337D7" w:rsidRPr="00FC76C6" w:rsidRDefault="00C337D7" w:rsidP="00C116DC">
      <w:pPr>
        <w:spacing w:before="480" w:after="240"/>
        <w:rPr>
          <w:rFonts w:asciiTheme="minorHAnsi" w:hAnsiTheme="minorHAnsi" w:cstheme="minorHAnsi"/>
          <w:b/>
          <w:u w:val="single"/>
        </w:rPr>
      </w:pPr>
      <w:r w:rsidRPr="00FC76C6">
        <w:rPr>
          <w:rFonts w:asciiTheme="minorHAnsi" w:hAnsiTheme="minorHAnsi" w:cstheme="minorHAnsi"/>
          <w:b/>
          <w:u w:val="single"/>
        </w:rPr>
        <w:lastRenderedPageBreak/>
        <w:t xml:space="preserve">Článek </w:t>
      </w:r>
      <w:r w:rsidR="00171FE5" w:rsidRPr="00FC76C6">
        <w:rPr>
          <w:rFonts w:asciiTheme="minorHAnsi" w:hAnsiTheme="minorHAnsi" w:cstheme="minorHAnsi"/>
          <w:b/>
          <w:u w:val="single"/>
        </w:rPr>
        <w:t>4</w:t>
      </w:r>
      <w:r w:rsidRPr="00FC76C6">
        <w:rPr>
          <w:rFonts w:asciiTheme="minorHAnsi" w:hAnsiTheme="minorHAnsi" w:cstheme="minorHAnsi"/>
          <w:b/>
          <w:u w:val="single"/>
        </w:rPr>
        <w:t>.</w:t>
      </w:r>
      <w:r w:rsidR="006C754D" w:rsidRPr="00FC76C6">
        <w:rPr>
          <w:rFonts w:asciiTheme="minorHAnsi" w:hAnsiTheme="minorHAnsi" w:cstheme="minorHAnsi"/>
          <w:b/>
          <w:u w:val="single"/>
        </w:rPr>
        <w:t xml:space="preserve"> </w:t>
      </w:r>
      <w:r w:rsidRPr="00FC76C6">
        <w:rPr>
          <w:rFonts w:asciiTheme="minorHAnsi" w:hAnsiTheme="minorHAnsi" w:cstheme="minorHAnsi"/>
          <w:b/>
          <w:u w:val="single"/>
        </w:rPr>
        <w:t>Plnění pojistitele</w:t>
      </w:r>
    </w:p>
    <w:p w14:paraId="0AD1A5DE" w14:textId="7B59740C" w:rsidR="00C337D7" w:rsidRPr="00FC76C6" w:rsidRDefault="00C337D7" w:rsidP="00417306">
      <w:pPr>
        <w:numPr>
          <w:ilvl w:val="0"/>
          <w:numId w:val="2"/>
        </w:numPr>
        <w:tabs>
          <w:tab w:val="left" w:pos="-720"/>
        </w:tabs>
        <w:spacing w:before="60"/>
        <w:ind w:left="360" w:hanging="360"/>
        <w:jc w:val="both"/>
        <w:rPr>
          <w:rFonts w:asciiTheme="minorHAnsi" w:hAnsiTheme="minorHAnsi" w:cstheme="minorHAnsi"/>
          <w:sz w:val="20"/>
        </w:rPr>
      </w:pPr>
      <w:r w:rsidRPr="00FC76C6">
        <w:rPr>
          <w:rFonts w:asciiTheme="minorHAnsi" w:hAnsiTheme="minorHAnsi" w:cstheme="minorHAnsi"/>
          <w:sz w:val="20"/>
        </w:rPr>
        <w:t xml:space="preserve">Vznikne-li právo na plnění z pojistné události, poskytne pojistitel plnění podle </w:t>
      </w:r>
      <w:r w:rsidRPr="00FC76C6">
        <w:rPr>
          <w:rFonts w:asciiTheme="minorHAnsi" w:hAnsiTheme="minorHAnsi" w:cstheme="minorHAnsi"/>
          <w:b/>
          <w:bCs/>
          <w:sz w:val="20"/>
        </w:rPr>
        <w:t>VPP</w:t>
      </w:r>
      <w:r w:rsidRPr="00FC76C6">
        <w:rPr>
          <w:rFonts w:asciiTheme="minorHAnsi" w:hAnsiTheme="minorHAnsi" w:cstheme="minorHAnsi"/>
          <w:sz w:val="20"/>
        </w:rPr>
        <w:t xml:space="preserve">, </w:t>
      </w:r>
      <w:r w:rsidRPr="00FC76C6">
        <w:rPr>
          <w:rFonts w:asciiTheme="minorHAnsi" w:hAnsiTheme="minorHAnsi" w:cstheme="minorHAnsi"/>
          <w:b/>
          <w:bCs/>
          <w:sz w:val="20"/>
        </w:rPr>
        <w:t>DPP</w:t>
      </w:r>
      <w:r w:rsidR="00955C9A" w:rsidRPr="00FC76C6">
        <w:rPr>
          <w:rFonts w:asciiTheme="minorHAnsi" w:hAnsiTheme="minorHAnsi" w:cstheme="minorHAnsi"/>
          <w:b/>
          <w:bCs/>
          <w:sz w:val="20"/>
        </w:rPr>
        <w:t>, ZPP</w:t>
      </w:r>
      <w:r w:rsidRPr="00FC76C6">
        <w:rPr>
          <w:rFonts w:asciiTheme="minorHAnsi" w:hAnsiTheme="minorHAnsi" w:cstheme="minorHAnsi"/>
          <w:sz w:val="20"/>
        </w:rPr>
        <w:t xml:space="preserve"> a ujednání uvedených v této pojistné smlouvě.</w:t>
      </w:r>
    </w:p>
    <w:p w14:paraId="31C5E8B2" w14:textId="6E267B3E" w:rsidR="0001573D" w:rsidRDefault="0001573D" w:rsidP="00417306">
      <w:pPr>
        <w:numPr>
          <w:ilvl w:val="0"/>
          <w:numId w:val="2"/>
        </w:numPr>
        <w:tabs>
          <w:tab w:val="left" w:pos="-720"/>
        </w:tabs>
        <w:spacing w:before="60"/>
        <w:ind w:left="360" w:hanging="360"/>
        <w:jc w:val="both"/>
        <w:rPr>
          <w:rFonts w:asciiTheme="minorHAnsi" w:hAnsiTheme="minorHAnsi" w:cstheme="minorHAnsi"/>
          <w:sz w:val="20"/>
        </w:rPr>
      </w:pPr>
      <w:r w:rsidRPr="00FC76C6">
        <w:rPr>
          <w:rFonts w:asciiTheme="minorHAnsi" w:hAnsiTheme="minorHAnsi" w:cs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69BC37E7" w14:textId="77777777" w:rsidR="00854E6B" w:rsidRPr="00D10AF9" w:rsidRDefault="00854E6B" w:rsidP="00854E6B">
      <w:pPr>
        <w:numPr>
          <w:ilvl w:val="0"/>
          <w:numId w:val="2"/>
        </w:numPr>
        <w:tabs>
          <w:tab w:val="left" w:pos="-720"/>
        </w:tabs>
        <w:spacing w:before="60"/>
        <w:ind w:left="360" w:hanging="360"/>
        <w:jc w:val="both"/>
        <w:rPr>
          <w:rFonts w:asciiTheme="minorHAnsi" w:hAnsiTheme="minorHAnsi" w:cstheme="minorHAnsi"/>
          <w:sz w:val="20"/>
        </w:rPr>
      </w:pPr>
      <w:r w:rsidRPr="00D10AF9">
        <w:rPr>
          <w:rFonts w:asciiTheme="minorHAnsi" w:hAnsiTheme="minorHAnsi" w:cstheme="minorHAnsi"/>
          <w:sz w:val="20"/>
        </w:rPr>
        <w:t>Bez ohledu na jakákoli další ustanovení této pojistné smlouvy se ujednává, že pojištění, která se řídí Všeobecnými pojistnými podmínkami pro pojištění majetku VPPM 1/16 se nevztahují na jakékoliv škody, újmy, nároky, ztráty či výdaje přímo či nepřímo vzniklé anebo způsobené infekčním onemocněním. Ve stejném rozsahu se pojištění nevztahuje na důsledky jakýchkoliv preventivních opatření přijatých v souvislosti s obavou nebo hrozbou (z) šíření infekčního onemocnění, ať již skutečnou nebo tak vnímanou.</w:t>
      </w:r>
    </w:p>
    <w:p w14:paraId="74B990A7" w14:textId="77777777" w:rsidR="00854E6B" w:rsidRPr="003B2A4B" w:rsidRDefault="00854E6B" w:rsidP="00854E6B">
      <w:pPr>
        <w:tabs>
          <w:tab w:val="left" w:pos="-720"/>
        </w:tabs>
        <w:ind w:left="360"/>
        <w:jc w:val="both"/>
        <w:rPr>
          <w:rFonts w:asciiTheme="minorHAnsi" w:hAnsiTheme="minorHAnsi" w:cstheme="minorHAnsi"/>
          <w:sz w:val="20"/>
        </w:rPr>
      </w:pPr>
      <w:r w:rsidRPr="00D10AF9">
        <w:rPr>
          <w:rFonts w:asciiTheme="minorHAnsi" w:hAnsiTheme="minorHAnsi" w:cstheme="minorHAnsi"/>
          <w:sz w:val="20"/>
        </w:rPr>
        <w:t>Tato výluka se však neuplatní v případě, kdy škoda spočívá ve fyzickém poškození pojištěného majetku v důsledku působení pojistného nebezpečí sjednaného v pojistné smlouvě nebo jde o pojištěnou časově závislou ztrátu vzniklou jako přímý důsledek tohoto fyzického poškození pojištěného majetku (např. přerušení provozu).</w:t>
      </w:r>
    </w:p>
    <w:p w14:paraId="27D4E288" w14:textId="77777777" w:rsidR="00C337D7" w:rsidRPr="00FC76C6" w:rsidRDefault="00C337D7" w:rsidP="00417306">
      <w:pPr>
        <w:numPr>
          <w:ilvl w:val="0"/>
          <w:numId w:val="2"/>
        </w:numPr>
        <w:tabs>
          <w:tab w:val="left" w:pos="-720"/>
        </w:tabs>
        <w:spacing w:before="60"/>
        <w:ind w:left="360" w:hanging="360"/>
        <w:jc w:val="both"/>
        <w:rPr>
          <w:rFonts w:asciiTheme="minorHAnsi" w:hAnsiTheme="minorHAnsi" w:cstheme="minorHAnsi"/>
          <w:sz w:val="20"/>
        </w:rPr>
      </w:pPr>
      <w:r w:rsidRPr="00FC76C6">
        <w:rPr>
          <w:rFonts w:asciiTheme="minorHAnsi" w:hAnsiTheme="minorHAnsi" w:cstheme="minorHAnsi"/>
          <w:sz w:val="20"/>
        </w:rPr>
        <w:t xml:space="preserve">V případě plnění v cizí měně se pro přepočet použije kursu oficiálně vyhlášeného ČNB ke dni </w:t>
      </w:r>
      <w:r w:rsidR="00955C9A" w:rsidRPr="00FC76C6">
        <w:rPr>
          <w:rFonts w:asciiTheme="minorHAnsi" w:hAnsiTheme="minorHAnsi" w:cstheme="minorHAnsi"/>
          <w:sz w:val="20"/>
        </w:rPr>
        <w:t xml:space="preserve">vzniku </w:t>
      </w:r>
      <w:r w:rsidRPr="00FC76C6">
        <w:rPr>
          <w:rFonts w:asciiTheme="minorHAnsi" w:hAnsiTheme="minorHAnsi" w:cstheme="minorHAnsi"/>
          <w:sz w:val="20"/>
        </w:rPr>
        <w:t>pojistné události.</w:t>
      </w:r>
    </w:p>
    <w:p w14:paraId="2D034DAE" w14:textId="77777777" w:rsidR="00C337D7" w:rsidRPr="00FC76C6" w:rsidRDefault="00C337D7" w:rsidP="00417306">
      <w:pPr>
        <w:numPr>
          <w:ilvl w:val="0"/>
          <w:numId w:val="2"/>
        </w:numPr>
        <w:tabs>
          <w:tab w:val="left" w:pos="-720"/>
        </w:tabs>
        <w:spacing w:before="60"/>
        <w:ind w:left="360" w:hanging="360"/>
        <w:jc w:val="both"/>
        <w:rPr>
          <w:rFonts w:asciiTheme="minorHAnsi" w:hAnsiTheme="minorHAnsi" w:cstheme="minorHAnsi"/>
          <w:sz w:val="20"/>
        </w:rPr>
      </w:pPr>
      <w:r w:rsidRPr="00FC76C6">
        <w:rPr>
          <w:rFonts w:asciiTheme="minorHAnsi" w:hAnsiTheme="minorHAnsi" w:cs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14:paraId="72C7D09E" w14:textId="77777777" w:rsidR="00AB4415" w:rsidRPr="00FC76C6" w:rsidRDefault="00AB4415" w:rsidP="00AB4415">
      <w:pPr>
        <w:pStyle w:val="Zkladntextodsazen3"/>
        <w:numPr>
          <w:ilvl w:val="0"/>
          <w:numId w:val="2"/>
        </w:numPr>
        <w:tabs>
          <w:tab w:val="num" w:pos="-284"/>
          <w:tab w:val="left" w:pos="0"/>
        </w:tabs>
        <w:ind w:left="284"/>
        <w:rPr>
          <w:rFonts w:asciiTheme="minorHAnsi" w:hAnsiTheme="minorHAnsi" w:cstheme="minorHAnsi"/>
        </w:rPr>
      </w:pPr>
      <w:r w:rsidRPr="00FC76C6">
        <w:rPr>
          <w:rFonts w:asciiTheme="minorHAnsi" w:hAnsiTheme="minorHAnsi" w:cstheme="minorHAnsi"/>
        </w:rPr>
        <w:t xml:space="preserve">V případě pojistného plnění na pohybovém a hnacím ústrojí vozidla se uplatní Doložka D011 – škody na pohybovém a hnacím ústrojí v pojištění strojů, která tvoří přílohu č. </w:t>
      </w:r>
      <w:r w:rsidR="00624672" w:rsidRPr="00FC76C6">
        <w:rPr>
          <w:rFonts w:asciiTheme="minorHAnsi" w:hAnsiTheme="minorHAnsi" w:cstheme="minorHAnsi"/>
        </w:rPr>
        <w:t>7</w:t>
      </w:r>
      <w:r w:rsidRPr="00FC76C6">
        <w:rPr>
          <w:rFonts w:asciiTheme="minorHAnsi" w:hAnsiTheme="minorHAnsi" w:cstheme="minorHAnsi"/>
        </w:rPr>
        <w:t xml:space="preserve"> této pojistné smlouvy.</w:t>
      </w:r>
    </w:p>
    <w:p w14:paraId="769B3761" w14:textId="77777777" w:rsidR="001A7A42" w:rsidRPr="00FC76C6" w:rsidRDefault="00171FE5" w:rsidP="001A7A42">
      <w:pPr>
        <w:spacing w:before="480" w:after="240"/>
        <w:rPr>
          <w:rFonts w:asciiTheme="minorHAnsi" w:hAnsiTheme="minorHAnsi" w:cstheme="minorHAnsi"/>
          <w:b/>
          <w:u w:val="single"/>
        </w:rPr>
      </w:pPr>
      <w:r w:rsidRPr="00FC76C6">
        <w:rPr>
          <w:rFonts w:asciiTheme="minorHAnsi" w:hAnsiTheme="minorHAnsi" w:cstheme="minorHAnsi"/>
          <w:b/>
          <w:u w:val="single"/>
        </w:rPr>
        <w:t>Článek 5.</w:t>
      </w:r>
      <w:r w:rsidR="001A7A42" w:rsidRPr="00FC76C6">
        <w:rPr>
          <w:rFonts w:asciiTheme="minorHAnsi" w:hAnsiTheme="minorHAnsi" w:cstheme="minorHAnsi"/>
          <w:b/>
          <w:u w:val="single"/>
        </w:rPr>
        <w:t xml:space="preserve"> Výklady pojmů a smluvní ujednání</w:t>
      </w:r>
    </w:p>
    <w:p w14:paraId="3BA8795A" w14:textId="77777777" w:rsidR="00B92826" w:rsidRPr="00FC76C6" w:rsidRDefault="00B92826" w:rsidP="00B92826">
      <w:pPr>
        <w:numPr>
          <w:ilvl w:val="12"/>
          <w:numId w:val="0"/>
        </w:numPr>
        <w:spacing w:after="120"/>
        <w:rPr>
          <w:rFonts w:asciiTheme="minorHAnsi" w:hAnsiTheme="minorHAnsi" w:cstheme="minorHAnsi"/>
          <w:sz w:val="20"/>
          <w:szCs w:val="20"/>
        </w:rPr>
      </w:pPr>
      <w:r w:rsidRPr="00FC76C6">
        <w:rPr>
          <w:rFonts w:asciiTheme="minorHAnsi" w:hAnsiTheme="minorHAnsi" w:cstheme="minorHAnsi"/>
          <w:b/>
          <w:sz w:val="20"/>
          <w:szCs w:val="20"/>
        </w:rPr>
        <w:t>Vedle pojmů, jejichž výklad je uveden ve VPP, DPP a ZPP se pro účely pojistné smlouvy rozumí:</w:t>
      </w:r>
    </w:p>
    <w:p w14:paraId="494447F0" w14:textId="77777777" w:rsidR="001A7A42" w:rsidRPr="00FC76C6" w:rsidRDefault="001A7A42" w:rsidP="00CB5E58">
      <w:pPr>
        <w:numPr>
          <w:ilvl w:val="12"/>
          <w:numId w:val="0"/>
        </w:numPr>
        <w:spacing w:after="120"/>
        <w:rPr>
          <w:rFonts w:asciiTheme="minorHAnsi" w:hAnsiTheme="minorHAnsi" w:cstheme="minorHAnsi"/>
          <w:b/>
          <w:caps/>
          <w:sz w:val="20"/>
          <w:szCs w:val="20"/>
          <w:u w:val="single"/>
        </w:rPr>
      </w:pPr>
      <w:r w:rsidRPr="00FC76C6">
        <w:rPr>
          <w:rFonts w:asciiTheme="minorHAnsi" w:hAnsiTheme="minorHAnsi" w:cstheme="minorHAnsi"/>
          <w:b/>
          <w:caps/>
          <w:sz w:val="20"/>
          <w:szCs w:val="20"/>
          <w:u w:val="single"/>
        </w:rPr>
        <w:t>Obecné:</w:t>
      </w:r>
    </w:p>
    <w:p w14:paraId="5B889EA6" w14:textId="77777777" w:rsidR="00CB5E58" w:rsidRPr="00FC76C6" w:rsidRDefault="00CB5E58" w:rsidP="00CB5E58">
      <w:pPr>
        <w:numPr>
          <w:ilvl w:val="12"/>
          <w:numId w:val="0"/>
        </w:numPr>
        <w:jc w:val="both"/>
        <w:rPr>
          <w:rFonts w:asciiTheme="minorHAnsi" w:hAnsiTheme="minorHAnsi" w:cstheme="minorHAnsi"/>
          <w:b/>
          <w:bCs/>
          <w:sz w:val="20"/>
          <w:szCs w:val="20"/>
        </w:rPr>
      </w:pPr>
      <w:r w:rsidRPr="00FC76C6">
        <w:rPr>
          <w:rFonts w:asciiTheme="minorHAnsi" w:hAnsiTheme="minorHAnsi" w:cstheme="minorHAnsi"/>
          <w:b/>
          <w:bCs/>
          <w:sz w:val="20"/>
          <w:szCs w:val="20"/>
        </w:rPr>
        <w:t>Ročním limitem plnění</w:t>
      </w:r>
      <w:r w:rsidRPr="00FC76C6">
        <w:rPr>
          <w:rFonts w:asciiTheme="minorHAnsi" w:hAnsiTheme="minorHAnsi" w:cstheme="minorHAnsi"/>
          <w:bCs/>
          <w:sz w:val="20"/>
          <w:szCs w:val="20"/>
        </w:rPr>
        <w:t xml:space="preserve"> horní hranice pojistného plnění pojistitele pro jednu a všechny pojistné události nastalé v průběhu pojistného roku.</w:t>
      </w:r>
    </w:p>
    <w:p w14:paraId="233B25B1" w14:textId="77777777" w:rsidR="00B92826" w:rsidRPr="00FC76C6" w:rsidRDefault="00B92826" w:rsidP="00B92826">
      <w:pPr>
        <w:numPr>
          <w:ilvl w:val="12"/>
          <w:numId w:val="0"/>
        </w:numPr>
        <w:jc w:val="both"/>
        <w:rPr>
          <w:rFonts w:asciiTheme="minorHAnsi" w:hAnsiTheme="minorHAnsi" w:cstheme="minorHAnsi"/>
          <w:sz w:val="20"/>
          <w:szCs w:val="20"/>
        </w:rPr>
      </w:pPr>
      <w:r w:rsidRPr="00FC76C6">
        <w:rPr>
          <w:rFonts w:asciiTheme="minorHAnsi" w:hAnsiTheme="minorHAnsi" w:cstheme="minorHAnsi"/>
          <w:b/>
          <w:sz w:val="20"/>
          <w:szCs w:val="20"/>
        </w:rPr>
        <w:t>Škodním průběhem</w:t>
      </w:r>
      <w:r w:rsidRPr="00FC76C6">
        <w:rPr>
          <w:rFonts w:asciiTheme="minorHAnsi" w:hAnsiTheme="minorHAnsi" w:cstheme="minorHAnsi"/>
          <w:sz w:val="20"/>
          <w:szCs w:val="20"/>
        </w:rPr>
        <w:t xml:space="preserve"> poměr mezi vyplaceným pojistným plněním (vč. rezervy na škody vzniklé, nahlášené, ale v době poskytnutí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14:paraId="2F21B38B" w14:textId="77777777" w:rsidR="00B92826" w:rsidRPr="00FC76C6" w:rsidRDefault="00B92826" w:rsidP="00B92826">
      <w:pPr>
        <w:pStyle w:val="Zkladntext3"/>
        <w:tabs>
          <w:tab w:val="clear" w:pos="6237"/>
        </w:tabs>
        <w:rPr>
          <w:rFonts w:asciiTheme="minorHAnsi" w:hAnsiTheme="minorHAnsi" w:cstheme="minorHAnsi"/>
          <w:bCs/>
        </w:rPr>
      </w:pPr>
      <w:r w:rsidRPr="00FC76C6">
        <w:rPr>
          <w:rFonts w:asciiTheme="minorHAnsi" w:hAnsiTheme="minorHAnsi" w:cstheme="minorHAnsi"/>
          <w:bCs/>
        </w:rPr>
        <w:t>Pojistným rokem</w:t>
      </w:r>
      <w:r w:rsidRPr="00FC76C6">
        <w:rPr>
          <w:rFonts w:asciiTheme="minorHAnsi" w:hAnsiTheme="minorHAnsi" w:cstheme="minorHAnsi"/>
          <w:b w:val="0"/>
          <w:bCs/>
        </w:rPr>
        <w:t xml:space="preserve"> </w:t>
      </w:r>
      <w:r w:rsidRPr="00FC76C6">
        <w:rPr>
          <w:rFonts w:asciiTheme="minorHAnsi" w:hAnsiTheme="minorHAnsi" w:cstheme="minorHAnsi"/>
          <w:b w:val="0"/>
        </w:rPr>
        <w:t>období jednoho kalendářního roku, který počíná běžet dnem počátku pojištění.</w:t>
      </w:r>
    </w:p>
    <w:p w14:paraId="3AF1B6D6" w14:textId="77777777" w:rsidR="00B92826" w:rsidRPr="00FC76C6" w:rsidRDefault="00B92826" w:rsidP="00B92826">
      <w:pPr>
        <w:numPr>
          <w:ilvl w:val="12"/>
          <w:numId w:val="0"/>
        </w:numPr>
        <w:jc w:val="both"/>
        <w:rPr>
          <w:rFonts w:asciiTheme="minorHAnsi" w:hAnsiTheme="minorHAnsi" w:cstheme="minorHAnsi"/>
          <w:b/>
          <w:bCs/>
          <w:sz w:val="20"/>
          <w:szCs w:val="20"/>
        </w:rPr>
      </w:pPr>
      <w:proofErr w:type="spellStart"/>
      <w:r w:rsidRPr="00FC76C6">
        <w:rPr>
          <w:rFonts w:asciiTheme="minorHAnsi" w:hAnsiTheme="minorHAnsi" w:cstheme="minorHAnsi"/>
          <w:b/>
          <w:bCs/>
          <w:sz w:val="20"/>
          <w:szCs w:val="20"/>
        </w:rPr>
        <w:t>Sublimitem</w:t>
      </w:r>
      <w:proofErr w:type="spellEnd"/>
      <w:r w:rsidRPr="00FC76C6">
        <w:rPr>
          <w:rFonts w:asciiTheme="minorHAnsi" w:hAnsiTheme="minorHAnsi" w:cstheme="minorHAnsi"/>
          <w:b/>
          <w:bCs/>
          <w:sz w:val="20"/>
          <w:szCs w:val="20"/>
        </w:rPr>
        <w:t xml:space="preserve"> plnění</w:t>
      </w:r>
      <w:r w:rsidRPr="00FC76C6">
        <w:rPr>
          <w:rFonts w:asciiTheme="minorHAnsi" w:hAnsiTheme="minorHAnsi" w:cstheme="minorHAnsi"/>
          <w:bCs/>
          <w:sz w:val="20"/>
          <w:szCs w:val="20"/>
        </w:rPr>
        <w:t xml:space="preserve"> horní hranice pojistného plnění pojistitele pro případy specifikované v pojistné smlouvě. Je uplatňován v rámci limitu plnění, ke kterému se vztahuje. Není-li v pojistné smlouvě výslovně uvedeno jinak, jsou </w:t>
      </w:r>
      <w:proofErr w:type="spellStart"/>
      <w:r w:rsidRPr="00FC76C6">
        <w:rPr>
          <w:rFonts w:asciiTheme="minorHAnsi" w:hAnsiTheme="minorHAnsi" w:cstheme="minorHAnsi"/>
          <w:bCs/>
          <w:sz w:val="20"/>
          <w:szCs w:val="20"/>
        </w:rPr>
        <w:t>sublimity</w:t>
      </w:r>
      <w:proofErr w:type="spellEnd"/>
      <w:r w:rsidRPr="00FC76C6">
        <w:rPr>
          <w:rFonts w:asciiTheme="minorHAnsi" w:hAnsiTheme="minorHAnsi" w:cstheme="minorHAnsi"/>
          <w:bCs/>
          <w:sz w:val="20"/>
          <w:szCs w:val="20"/>
        </w:rPr>
        <w:t xml:space="preserve"> plnění sjednány jako roční tzn. jako horní hranice plnění pojistitele v jednom pojistném roce.</w:t>
      </w:r>
    </w:p>
    <w:p w14:paraId="65FFF353" w14:textId="77777777" w:rsidR="001A7A42" w:rsidRPr="00FC76C6" w:rsidRDefault="001A7A42" w:rsidP="001A7A42">
      <w:pPr>
        <w:spacing w:before="240"/>
        <w:rPr>
          <w:rFonts w:asciiTheme="minorHAnsi" w:hAnsiTheme="minorHAnsi" w:cstheme="minorHAnsi"/>
          <w:b/>
          <w:caps/>
          <w:sz w:val="20"/>
          <w:szCs w:val="20"/>
          <w:u w:val="single"/>
        </w:rPr>
      </w:pPr>
      <w:r w:rsidRPr="00FC76C6">
        <w:rPr>
          <w:rFonts w:asciiTheme="minorHAnsi" w:hAnsiTheme="minorHAnsi" w:cstheme="minorHAnsi"/>
          <w:b/>
          <w:caps/>
          <w:sz w:val="20"/>
          <w:szCs w:val="20"/>
          <w:u w:val="single"/>
        </w:rPr>
        <w:t>Pojištění majetku:</w:t>
      </w:r>
    </w:p>
    <w:p w14:paraId="2726B136" w14:textId="77777777" w:rsidR="00B92826" w:rsidRPr="00FC76C6" w:rsidRDefault="00B92826" w:rsidP="00B92826">
      <w:pPr>
        <w:numPr>
          <w:ilvl w:val="12"/>
          <w:numId w:val="0"/>
        </w:numPr>
        <w:jc w:val="both"/>
        <w:rPr>
          <w:rFonts w:asciiTheme="minorHAnsi" w:hAnsiTheme="minorHAnsi" w:cstheme="minorHAnsi"/>
          <w:sz w:val="20"/>
          <w:szCs w:val="20"/>
        </w:rPr>
      </w:pPr>
      <w:r w:rsidRPr="00FC76C6">
        <w:rPr>
          <w:rFonts w:asciiTheme="minorHAnsi" w:hAnsiTheme="minorHAnsi" w:cstheme="minorHAnsi"/>
          <w:sz w:val="20"/>
          <w:szCs w:val="20"/>
        </w:rPr>
        <w:t xml:space="preserve">Za </w:t>
      </w:r>
      <w:r w:rsidRPr="00FC76C6">
        <w:rPr>
          <w:rFonts w:asciiTheme="minorHAnsi" w:hAnsiTheme="minorHAnsi" w:cstheme="minorHAnsi"/>
          <w:b/>
          <w:sz w:val="20"/>
          <w:szCs w:val="20"/>
        </w:rPr>
        <w:t xml:space="preserve">zásoby, </w:t>
      </w:r>
      <w:r w:rsidRPr="00FC76C6">
        <w:rPr>
          <w:rFonts w:asciiTheme="minorHAnsi" w:hAnsiTheme="minorHAnsi" w:cstheme="minorHAnsi"/>
          <w:sz w:val="20"/>
          <w:szCs w:val="20"/>
        </w:rPr>
        <w:t>není-li v pojistné smlouvě výslovně uvedeno jinak,</w:t>
      </w:r>
      <w:r w:rsidRPr="00FC76C6">
        <w:rPr>
          <w:rFonts w:asciiTheme="minorHAnsi" w:hAnsiTheme="minorHAnsi" w:cstheme="minorHAnsi"/>
          <w:b/>
          <w:sz w:val="20"/>
          <w:szCs w:val="20"/>
        </w:rPr>
        <w:t xml:space="preserve"> </w:t>
      </w:r>
      <w:r w:rsidRPr="00FC76C6">
        <w:rPr>
          <w:rFonts w:asciiTheme="minorHAnsi" w:hAnsiTheme="minorHAnsi" w:cstheme="minorHAnsi"/>
          <w:sz w:val="20"/>
          <w:szCs w:val="20"/>
        </w:rPr>
        <w:t>se pro účely pojištění majetku nepovažují:</w:t>
      </w:r>
    </w:p>
    <w:p w14:paraId="12693A57" w14:textId="77777777" w:rsidR="00B92826" w:rsidRPr="00FC76C6" w:rsidRDefault="00B92826" w:rsidP="00B92826">
      <w:pPr>
        <w:numPr>
          <w:ilvl w:val="0"/>
          <w:numId w:val="13"/>
        </w:numPr>
        <w:jc w:val="both"/>
        <w:rPr>
          <w:rFonts w:asciiTheme="minorHAnsi" w:hAnsiTheme="minorHAnsi" w:cstheme="minorHAnsi"/>
          <w:sz w:val="20"/>
          <w:szCs w:val="20"/>
        </w:rPr>
      </w:pPr>
      <w:r w:rsidRPr="00FC76C6">
        <w:rPr>
          <w:rFonts w:asciiTheme="minorHAnsi" w:hAnsiTheme="minorHAnsi" w:cstheme="minorHAnsi"/>
          <w:sz w:val="20"/>
          <w:szCs w:val="20"/>
        </w:rPr>
        <w:t>cennosti, ceniny, věci zvláštní hodnoty,</w:t>
      </w:r>
    </w:p>
    <w:p w14:paraId="69EFC749" w14:textId="77777777" w:rsidR="00B92826" w:rsidRPr="00FC76C6" w:rsidRDefault="00B92826" w:rsidP="00B92826">
      <w:pPr>
        <w:numPr>
          <w:ilvl w:val="0"/>
          <w:numId w:val="13"/>
        </w:numPr>
        <w:jc w:val="both"/>
        <w:rPr>
          <w:rFonts w:asciiTheme="minorHAnsi" w:hAnsiTheme="minorHAnsi" w:cstheme="minorHAnsi"/>
          <w:sz w:val="20"/>
          <w:szCs w:val="20"/>
        </w:rPr>
      </w:pPr>
      <w:r w:rsidRPr="00FC76C6">
        <w:rPr>
          <w:rFonts w:asciiTheme="minorHAnsi" w:hAnsiTheme="minorHAnsi" w:cstheme="minorHAnsi"/>
          <w:sz w:val="20"/>
          <w:szCs w:val="20"/>
        </w:rPr>
        <w:t>písemnosti, dokumenty, nosiče dat, prototypy, neprodejné výstavní exponáty, vzorky,</w:t>
      </w:r>
    </w:p>
    <w:p w14:paraId="2EBD37C1" w14:textId="77777777" w:rsidR="00B92826" w:rsidRPr="00FC76C6" w:rsidRDefault="00B92826" w:rsidP="00B92826">
      <w:pPr>
        <w:numPr>
          <w:ilvl w:val="0"/>
          <w:numId w:val="13"/>
        </w:numPr>
        <w:jc w:val="both"/>
        <w:rPr>
          <w:rFonts w:asciiTheme="minorHAnsi" w:hAnsiTheme="minorHAnsi" w:cstheme="minorHAnsi"/>
          <w:sz w:val="20"/>
          <w:szCs w:val="20"/>
        </w:rPr>
      </w:pPr>
      <w:r w:rsidRPr="00FC76C6">
        <w:rPr>
          <w:rFonts w:asciiTheme="minorHAnsi" w:hAnsiTheme="minorHAnsi" w:cstheme="minorHAnsi"/>
          <w:sz w:val="20"/>
          <w:szCs w:val="20"/>
        </w:rPr>
        <w:t>výbušniny.</w:t>
      </w:r>
    </w:p>
    <w:p w14:paraId="2C10A0BC" w14:textId="77777777" w:rsidR="001A7A42" w:rsidRPr="00FC76C6" w:rsidRDefault="001A7A42" w:rsidP="001A7A42">
      <w:pPr>
        <w:jc w:val="both"/>
        <w:rPr>
          <w:rFonts w:asciiTheme="minorHAnsi" w:hAnsiTheme="minorHAnsi" w:cstheme="minorHAnsi"/>
          <w:bCs/>
          <w:sz w:val="20"/>
          <w:szCs w:val="20"/>
        </w:rPr>
      </w:pPr>
      <w:r w:rsidRPr="00FC76C6">
        <w:rPr>
          <w:rFonts w:asciiTheme="minorHAnsi" w:hAnsiTheme="minorHAnsi" w:cstheme="minorHAnsi"/>
          <w:b/>
          <w:bCs/>
          <w:sz w:val="20"/>
          <w:szCs w:val="20"/>
        </w:rPr>
        <w:t>Prostou krádeží</w:t>
      </w:r>
      <w:r w:rsidRPr="00FC76C6">
        <w:rPr>
          <w:rFonts w:asciiTheme="minorHAnsi" w:hAnsiTheme="minorHAnsi" w:cstheme="minorHAnsi"/>
          <w:bCs/>
          <w:sz w:val="20"/>
          <w:szCs w:val="20"/>
        </w:rPr>
        <w:t xml:space="preserve"> krádež, při které nebyly překonány překážky zabraňující krádeži, ani nebylo použito násilí nebo pohrůžky bezprostředního násilí. Pro všechny pojistné události je nezbytné šetření Policie ČR.</w:t>
      </w:r>
    </w:p>
    <w:p w14:paraId="14F319ED" w14:textId="77777777" w:rsidR="001A7A42" w:rsidRPr="00FC76C6" w:rsidRDefault="001A7A42" w:rsidP="001A7A42">
      <w:pPr>
        <w:rPr>
          <w:rFonts w:asciiTheme="minorHAnsi" w:hAnsiTheme="minorHAnsi" w:cstheme="minorHAnsi"/>
          <w:bCs/>
          <w:sz w:val="20"/>
          <w:szCs w:val="20"/>
        </w:rPr>
      </w:pPr>
      <w:r w:rsidRPr="00FC76C6">
        <w:rPr>
          <w:rFonts w:asciiTheme="minorHAnsi" w:hAnsiTheme="minorHAnsi" w:cstheme="minorHAnsi"/>
          <w:b/>
          <w:bCs/>
          <w:sz w:val="20"/>
          <w:szCs w:val="20"/>
        </w:rPr>
        <w:t xml:space="preserve">Vandalismem </w:t>
      </w:r>
      <w:r w:rsidRPr="00FC76C6">
        <w:rPr>
          <w:rFonts w:asciiTheme="minorHAnsi" w:hAnsiTheme="minorHAnsi" w:cstheme="minorHAnsi"/>
          <w:bCs/>
          <w:sz w:val="20"/>
          <w:szCs w:val="20"/>
        </w:rPr>
        <w:t xml:space="preserve">úmyslné poškození </w:t>
      </w:r>
      <w:r w:rsidR="00B92826" w:rsidRPr="00FC76C6">
        <w:rPr>
          <w:rFonts w:asciiTheme="minorHAnsi" w:hAnsiTheme="minorHAnsi" w:cstheme="minorHAnsi"/>
          <w:bCs/>
          <w:sz w:val="20"/>
          <w:szCs w:val="20"/>
        </w:rPr>
        <w:t>či</w:t>
      </w:r>
      <w:r w:rsidRPr="00FC76C6">
        <w:rPr>
          <w:rFonts w:asciiTheme="minorHAnsi" w:hAnsiTheme="minorHAnsi" w:cstheme="minorHAnsi"/>
          <w:bCs/>
          <w:sz w:val="20"/>
          <w:szCs w:val="20"/>
        </w:rPr>
        <w:t xml:space="preserve"> zničení předmětu pojištění.</w:t>
      </w:r>
    </w:p>
    <w:p w14:paraId="4D365377" w14:textId="77777777" w:rsidR="00CB5E58" w:rsidRPr="00FC76C6" w:rsidRDefault="00CB5E58" w:rsidP="00CB5E58">
      <w:pPr>
        <w:numPr>
          <w:ilvl w:val="12"/>
          <w:numId w:val="0"/>
        </w:numPr>
        <w:jc w:val="both"/>
        <w:rPr>
          <w:rFonts w:asciiTheme="minorHAnsi" w:hAnsiTheme="minorHAnsi" w:cstheme="minorHAnsi"/>
          <w:sz w:val="20"/>
          <w:szCs w:val="20"/>
        </w:rPr>
      </w:pPr>
      <w:r w:rsidRPr="00FC76C6">
        <w:rPr>
          <w:rFonts w:asciiTheme="minorHAnsi" w:hAnsiTheme="minorHAnsi" w:cstheme="minorHAnsi"/>
          <w:b/>
          <w:sz w:val="20"/>
        </w:rPr>
        <w:lastRenderedPageBreak/>
        <w:t xml:space="preserve">Nepřímým úderem blesku </w:t>
      </w:r>
      <w:r w:rsidRPr="00FC76C6">
        <w:rPr>
          <w:rFonts w:asciiTheme="minorHAnsi" w:hAnsiTheme="minorHAnsi" w:cstheme="minorHAnsi"/>
          <w:sz w:val="20"/>
        </w:rPr>
        <w:t>poškození úderem blesku bez viditelných destrukčních účinků na pojištěnou věc, které vzniklo v důsledku zkratu nebo přepětí v elektrorozvodné či komunikační síti.</w:t>
      </w:r>
    </w:p>
    <w:p w14:paraId="382CE92D" w14:textId="77777777" w:rsidR="001A7A42" w:rsidRPr="00FC76C6" w:rsidRDefault="001A7A42" w:rsidP="001A7A42">
      <w:pPr>
        <w:pStyle w:val="Zkladntext3"/>
        <w:tabs>
          <w:tab w:val="clear" w:pos="6237"/>
        </w:tabs>
        <w:rPr>
          <w:rFonts w:asciiTheme="minorHAnsi" w:hAnsiTheme="minorHAnsi" w:cstheme="minorHAnsi"/>
          <w:b w:val="0"/>
          <w:bCs/>
        </w:rPr>
      </w:pPr>
      <w:r w:rsidRPr="00FC76C6">
        <w:rPr>
          <w:rFonts w:asciiTheme="minorHAnsi" w:hAnsiTheme="minorHAnsi" w:cstheme="minorHAnsi"/>
          <w:bCs/>
        </w:rPr>
        <w:t xml:space="preserve">Sdruženým živlem (sdruženým živelním pojistným nebezpečím) </w:t>
      </w:r>
      <w:r w:rsidRPr="00FC76C6">
        <w:rPr>
          <w:rFonts w:asciiTheme="minorHAnsi" w:hAnsiTheme="minorHAnsi" w:cstheme="minorHAnsi"/>
          <w:b w:val="0"/>
          <w:bCs/>
        </w:rPr>
        <w:t xml:space="preserve">pojistná nebezpečí: </w:t>
      </w:r>
      <w:proofErr w:type="spellStart"/>
      <w:r w:rsidRPr="00FC76C6">
        <w:rPr>
          <w:rFonts w:asciiTheme="minorHAnsi" w:hAnsiTheme="minorHAnsi" w:cstheme="minorHAnsi"/>
          <w:b w:val="0"/>
          <w:bCs/>
        </w:rPr>
        <w:t>flexa</w:t>
      </w:r>
      <w:proofErr w:type="spellEnd"/>
      <w:r w:rsidRPr="00FC76C6">
        <w:rPr>
          <w:rFonts w:asciiTheme="minorHAnsi" w:hAnsiTheme="minorHAnsi" w:cstheme="minorHAnsi"/>
          <w:b w:val="0"/>
          <w:bCs/>
        </w:rPr>
        <w:t xml:space="preserve">, vichřice, tíha sněhu a námrazy, aerodynamický třesk, kouř, náraz </w:t>
      </w:r>
      <w:r w:rsidR="00CB5E58" w:rsidRPr="00FC76C6">
        <w:rPr>
          <w:rFonts w:asciiTheme="minorHAnsi" w:hAnsiTheme="minorHAnsi" w:cstheme="minorHAnsi"/>
          <w:b w:val="0"/>
          <w:bCs/>
        </w:rPr>
        <w:t>vozidla</w:t>
      </w:r>
      <w:r w:rsidRPr="00FC76C6">
        <w:rPr>
          <w:rFonts w:asciiTheme="minorHAnsi" w:hAnsiTheme="minorHAnsi" w:cstheme="minorHAnsi"/>
          <w:b w:val="0"/>
          <w:bCs/>
        </w:rPr>
        <w:t>, pád stromů nebo stožárů nebo jiných věcí, sesuv nebo zřícení sněhových lavin, sesuv půdy, zřícení skal nebo zemin, vichřice, krupobití, zemětřesení, povodeň, záplava, únik kapaliny z technických zařízení.</w:t>
      </w:r>
    </w:p>
    <w:p w14:paraId="2DFA413C" w14:textId="77777777" w:rsidR="001A7A42" w:rsidRPr="00FC76C6" w:rsidRDefault="001A7A42" w:rsidP="001A7A42">
      <w:pPr>
        <w:pStyle w:val="Zkladntext3"/>
        <w:tabs>
          <w:tab w:val="clear" w:pos="6237"/>
        </w:tabs>
        <w:rPr>
          <w:rFonts w:asciiTheme="minorHAnsi" w:hAnsiTheme="minorHAnsi" w:cstheme="minorHAnsi"/>
          <w:b w:val="0"/>
          <w:bCs/>
        </w:rPr>
      </w:pPr>
      <w:r w:rsidRPr="00FC76C6">
        <w:rPr>
          <w:rFonts w:asciiTheme="minorHAnsi" w:hAnsiTheme="minorHAnsi" w:cstheme="minorHAnsi"/>
          <w:bCs/>
        </w:rPr>
        <w:t>Ostatními živelními pojistnými nebezpečími</w:t>
      </w:r>
      <w:r w:rsidRPr="00FC76C6">
        <w:rPr>
          <w:rFonts w:asciiTheme="minorHAnsi" w:hAnsiTheme="minorHAnsi" w:cstheme="minorHAnsi"/>
          <w:b w:val="0"/>
          <w:bCs/>
        </w:rPr>
        <w:t xml:space="preserve"> sdružený živel vyjma: </w:t>
      </w:r>
      <w:proofErr w:type="spellStart"/>
      <w:r w:rsidRPr="00FC76C6">
        <w:rPr>
          <w:rFonts w:asciiTheme="minorHAnsi" w:hAnsiTheme="minorHAnsi" w:cstheme="minorHAnsi"/>
          <w:b w:val="0"/>
          <w:bCs/>
        </w:rPr>
        <w:t>flexa</w:t>
      </w:r>
      <w:proofErr w:type="spellEnd"/>
      <w:r w:rsidRPr="00FC76C6">
        <w:rPr>
          <w:rFonts w:asciiTheme="minorHAnsi" w:hAnsiTheme="minorHAnsi" w:cstheme="minorHAnsi"/>
          <w:b w:val="0"/>
          <w:bCs/>
        </w:rPr>
        <w:t>, vichřice, krupobití, zemětřesení, povodeň a záplava.</w:t>
      </w:r>
    </w:p>
    <w:p w14:paraId="74A5651F" w14:textId="77777777" w:rsidR="001A7A42" w:rsidRPr="00FC76C6" w:rsidRDefault="001A7A42" w:rsidP="001A7A42">
      <w:pPr>
        <w:pStyle w:val="Zkladntext3"/>
        <w:tabs>
          <w:tab w:val="clear" w:pos="6237"/>
        </w:tabs>
        <w:rPr>
          <w:rFonts w:asciiTheme="minorHAnsi" w:hAnsiTheme="minorHAnsi" w:cstheme="minorHAnsi"/>
          <w:b w:val="0"/>
          <w:bCs/>
        </w:rPr>
      </w:pPr>
      <w:proofErr w:type="spellStart"/>
      <w:r w:rsidRPr="00FC76C6">
        <w:rPr>
          <w:rFonts w:asciiTheme="minorHAnsi" w:hAnsiTheme="minorHAnsi" w:cstheme="minorHAnsi"/>
          <w:bCs/>
        </w:rPr>
        <w:t>Flexou</w:t>
      </w:r>
      <w:proofErr w:type="spellEnd"/>
      <w:r w:rsidRPr="00FC76C6">
        <w:rPr>
          <w:rFonts w:asciiTheme="minorHAnsi" w:hAnsiTheme="minorHAnsi" w:cstheme="minorHAnsi"/>
          <w:b w:val="0"/>
          <w:bCs/>
        </w:rPr>
        <w:t xml:space="preserve"> požár, výbuch, úder blesku, pád letadla nebo sportovního létajícího zařízení nebo jeho části.</w:t>
      </w:r>
    </w:p>
    <w:p w14:paraId="6C00E57D" w14:textId="77777777" w:rsidR="00C337D7" w:rsidRPr="00FC76C6" w:rsidRDefault="00C337D7" w:rsidP="00C116DC">
      <w:pPr>
        <w:spacing w:before="480" w:after="240"/>
        <w:rPr>
          <w:rFonts w:asciiTheme="minorHAnsi" w:hAnsiTheme="minorHAnsi" w:cstheme="minorHAnsi"/>
          <w:b/>
          <w:u w:val="single"/>
        </w:rPr>
      </w:pPr>
      <w:r w:rsidRPr="00FC76C6">
        <w:rPr>
          <w:rFonts w:asciiTheme="minorHAnsi" w:hAnsiTheme="minorHAnsi" w:cstheme="minorHAnsi"/>
          <w:b/>
          <w:u w:val="single"/>
        </w:rPr>
        <w:t xml:space="preserve">Článek </w:t>
      </w:r>
      <w:r w:rsidR="00171FE5" w:rsidRPr="00FC76C6">
        <w:rPr>
          <w:rFonts w:asciiTheme="minorHAnsi" w:hAnsiTheme="minorHAnsi" w:cstheme="minorHAnsi"/>
          <w:b/>
          <w:u w:val="single"/>
        </w:rPr>
        <w:t>6</w:t>
      </w:r>
      <w:r w:rsidRPr="00FC76C6">
        <w:rPr>
          <w:rFonts w:asciiTheme="minorHAnsi" w:hAnsiTheme="minorHAnsi" w:cstheme="minorHAnsi"/>
          <w:b/>
          <w:u w:val="single"/>
        </w:rPr>
        <w:t>.</w:t>
      </w:r>
      <w:r w:rsidR="00C116DC" w:rsidRPr="00FC76C6">
        <w:rPr>
          <w:rFonts w:asciiTheme="minorHAnsi" w:hAnsiTheme="minorHAnsi" w:cstheme="minorHAnsi"/>
          <w:b/>
          <w:u w:val="single"/>
        </w:rPr>
        <w:t xml:space="preserve"> </w:t>
      </w:r>
      <w:r w:rsidRPr="00FC76C6">
        <w:rPr>
          <w:rFonts w:asciiTheme="minorHAnsi" w:hAnsiTheme="minorHAnsi" w:cstheme="minorHAnsi"/>
          <w:b/>
          <w:u w:val="single"/>
        </w:rPr>
        <w:t>Výše a způsob placení pojistného</w:t>
      </w:r>
    </w:p>
    <w:p w14:paraId="7970E737" w14:textId="77777777" w:rsidR="00C337D7" w:rsidRPr="00FC76C6" w:rsidRDefault="00C337D7" w:rsidP="00417306">
      <w:pPr>
        <w:numPr>
          <w:ilvl w:val="0"/>
          <w:numId w:val="5"/>
        </w:numPr>
        <w:tabs>
          <w:tab w:val="left" w:pos="-1800"/>
        </w:tabs>
        <w:spacing w:before="120"/>
        <w:jc w:val="both"/>
        <w:rPr>
          <w:rFonts w:asciiTheme="minorHAnsi" w:hAnsiTheme="minorHAnsi" w:cstheme="minorHAnsi"/>
          <w:sz w:val="20"/>
        </w:rPr>
      </w:pPr>
      <w:r w:rsidRPr="00FC76C6">
        <w:rPr>
          <w:rFonts w:asciiTheme="minorHAnsi" w:hAnsiTheme="minorHAnsi" w:cstheme="minorHAnsi"/>
          <w:sz w:val="20"/>
        </w:rPr>
        <w:t>Roční pojistné činí:</w:t>
      </w:r>
    </w:p>
    <w:tbl>
      <w:tblPr>
        <w:tblStyle w:val="Mkatabulky"/>
        <w:tblW w:w="4834" w:type="pct"/>
        <w:tblInd w:w="250" w:type="dxa"/>
        <w:tblLook w:val="04A0" w:firstRow="1" w:lastRow="0" w:firstColumn="1" w:lastColumn="0" w:noHBand="0" w:noVBand="1"/>
      </w:tblPr>
      <w:tblGrid>
        <w:gridCol w:w="9420"/>
      </w:tblGrid>
      <w:tr w:rsidR="000C1AF4" w:rsidRPr="00FC76C6" w14:paraId="248654F7"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31E17" w14:textId="5D622520" w:rsidR="000C1AF4" w:rsidRPr="00FC76C6" w:rsidRDefault="00BC2580" w:rsidP="00731F2D">
            <w:pPr>
              <w:numPr>
                <w:ilvl w:val="0"/>
                <w:numId w:val="1"/>
              </w:numPr>
              <w:tabs>
                <w:tab w:val="right" w:leader="dot" w:pos="9214"/>
              </w:tabs>
              <w:jc w:val="both"/>
              <w:rPr>
                <w:rFonts w:asciiTheme="minorHAnsi" w:hAnsiTheme="minorHAnsi" w:cstheme="minorHAnsi"/>
                <w:sz w:val="20"/>
              </w:rPr>
            </w:pPr>
            <w:r w:rsidRPr="00FC76C6">
              <w:rPr>
                <w:rFonts w:asciiTheme="minorHAnsi" w:hAnsiTheme="minorHAnsi" w:cstheme="minorHAnsi"/>
                <w:sz w:val="20"/>
              </w:rPr>
              <w:t>Pojištění proti všem nebezpečím</w:t>
            </w:r>
            <w:r w:rsidR="000C1AF4" w:rsidRPr="00FC76C6">
              <w:rPr>
                <w:rFonts w:asciiTheme="minorHAnsi" w:hAnsiTheme="minorHAnsi" w:cstheme="minorHAnsi"/>
                <w:sz w:val="20"/>
              </w:rPr>
              <w:tab/>
            </w:r>
            <w:r w:rsidR="00D5699A">
              <w:rPr>
                <w:rFonts w:asciiTheme="minorHAnsi" w:hAnsiTheme="minorHAnsi" w:cstheme="minorHAnsi"/>
                <w:sz w:val="20"/>
              </w:rPr>
              <w:t>702.810</w:t>
            </w:r>
            <w:r w:rsidR="000C1AF4" w:rsidRPr="00FC76C6">
              <w:rPr>
                <w:rFonts w:asciiTheme="minorHAnsi" w:hAnsiTheme="minorHAnsi" w:cstheme="minorHAnsi"/>
                <w:sz w:val="20"/>
              </w:rPr>
              <w:t>,- Kč</w:t>
            </w:r>
          </w:p>
        </w:tc>
      </w:tr>
      <w:tr w:rsidR="000C1AF4" w:rsidRPr="00FC76C6" w14:paraId="6331AD45"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763DE7" w14:textId="6AADCC46" w:rsidR="000C1AF4" w:rsidRPr="00FC76C6" w:rsidRDefault="000C1AF4" w:rsidP="00731F2D">
            <w:pPr>
              <w:tabs>
                <w:tab w:val="right" w:leader="dot" w:pos="9213"/>
              </w:tabs>
              <w:jc w:val="both"/>
              <w:rPr>
                <w:rFonts w:asciiTheme="minorHAnsi" w:hAnsiTheme="minorHAnsi" w:cstheme="minorHAnsi"/>
                <w:b/>
                <w:sz w:val="20"/>
              </w:rPr>
            </w:pPr>
            <w:r w:rsidRPr="00FC76C6">
              <w:rPr>
                <w:rFonts w:asciiTheme="minorHAnsi" w:hAnsiTheme="minorHAnsi" w:cstheme="minorHAnsi"/>
                <w:b/>
                <w:sz w:val="20"/>
              </w:rPr>
              <w:t>Celkové roční pojistné činí</w:t>
            </w:r>
            <w:r w:rsidRPr="00FC76C6">
              <w:rPr>
                <w:rFonts w:asciiTheme="minorHAnsi" w:hAnsiTheme="minorHAnsi" w:cstheme="minorHAnsi"/>
                <w:b/>
                <w:sz w:val="20"/>
              </w:rPr>
              <w:tab/>
            </w:r>
            <w:r w:rsidR="00D5699A">
              <w:rPr>
                <w:rFonts w:asciiTheme="minorHAnsi" w:hAnsiTheme="minorHAnsi" w:cstheme="minorHAnsi"/>
                <w:b/>
                <w:sz w:val="20"/>
              </w:rPr>
              <w:t>702.810</w:t>
            </w:r>
            <w:r w:rsidRPr="00FC76C6">
              <w:rPr>
                <w:rFonts w:asciiTheme="minorHAnsi" w:hAnsiTheme="minorHAnsi" w:cstheme="minorHAnsi"/>
                <w:b/>
                <w:sz w:val="20"/>
              </w:rPr>
              <w:t>,- Kč</w:t>
            </w:r>
          </w:p>
        </w:tc>
      </w:tr>
      <w:tr w:rsidR="000C1AF4" w:rsidRPr="00FC76C6" w14:paraId="062812F0"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10E8E" w14:textId="3E324427" w:rsidR="000C1AF4" w:rsidRPr="00FC76C6" w:rsidRDefault="000C1AF4" w:rsidP="00731F2D">
            <w:pPr>
              <w:tabs>
                <w:tab w:val="right" w:leader="dot" w:pos="9213"/>
              </w:tabs>
              <w:ind w:left="283"/>
              <w:jc w:val="both"/>
              <w:rPr>
                <w:rFonts w:asciiTheme="minorHAnsi" w:hAnsiTheme="minorHAnsi" w:cstheme="minorHAnsi"/>
                <w:sz w:val="20"/>
              </w:rPr>
            </w:pPr>
            <w:r w:rsidRPr="00FC76C6">
              <w:rPr>
                <w:rFonts w:asciiTheme="minorHAnsi" w:hAnsiTheme="minorHAnsi" w:cstheme="minorHAnsi"/>
                <w:bCs/>
                <w:sz w:val="20"/>
              </w:rPr>
              <w:t xml:space="preserve">Sleva ve výši </w:t>
            </w:r>
            <w:r w:rsidR="002B19E5" w:rsidRPr="00FC76C6">
              <w:rPr>
                <w:rFonts w:asciiTheme="minorHAnsi" w:hAnsiTheme="minorHAnsi" w:cstheme="minorHAnsi"/>
                <w:bCs/>
                <w:sz w:val="20"/>
              </w:rPr>
              <w:t>10</w:t>
            </w:r>
            <w:r w:rsidRPr="00FC76C6">
              <w:rPr>
                <w:rFonts w:asciiTheme="minorHAnsi" w:hAnsiTheme="minorHAnsi" w:cstheme="minorHAnsi"/>
                <w:bCs/>
                <w:sz w:val="20"/>
              </w:rPr>
              <w:t xml:space="preserve"> % za </w:t>
            </w:r>
            <w:r w:rsidR="00891B4A">
              <w:rPr>
                <w:rFonts w:asciiTheme="minorHAnsi" w:hAnsiTheme="minorHAnsi" w:cstheme="minorHAnsi"/>
                <w:bCs/>
                <w:sz w:val="20"/>
              </w:rPr>
              <w:t>s</w:t>
            </w:r>
            <w:r w:rsidRPr="00FC76C6">
              <w:rPr>
                <w:rFonts w:asciiTheme="minorHAnsi" w:hAnsiTheme="minorHAnsi" w:cstheme="minorHAnsi"/>
                <w:bCs/>
                <w:sz w:val="20"/>
              </w:rPr>
              <w:t>jednanou dobu pojištění</w:t>
            </w:r>
            <w:r w:rsidRPr="00FC76C6">
              <w:rPr>
                <w:rFonts w:asciiTheme="minorHAnsi" w:hAnsiTheme="minorHAnsi" w:cstheme="minorHAnsi"/>
                <w:sz w:val="20"/>
              </w:rPr>
              <w:tab/>
            </w:r>
            <w:r w:rsidR="00D5699A">
              <w:rPr>
                <w:rFonts w:asciiTheme="minorHAnsi" w:hAnsiTheme="minorHAnsi" w:cstheme="minorHAnsi"/>
                <w:sz w:val="20"/>
              </w:rPr>
              <w:t>70.281</w:t>
            </w:r>
            <w:r w:rsidRPr="00FC76C6">
              <w:rPr>
                <w:rFonts w:asciiTheme="minorHAnsi" w:hAnsiTheme="minorHAnsi" w:cstheme="minorHAnsi"/>
                <w:sz w:val="20"/>
              </w:rPr>
              <w:t>,- Kč</w:t>
            </w:r>
          </w:p>
        </w:tc>
      </w:tr>
      <w:tr w:rsidR="0001573D" w:rsidRPr="00FC76C6" w14:paraId="0C5911D5"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25739" w14:textId="65A8CF50" w:rsidR="0001573D" w:rsidRPr="00FC76C6" w:rsidRDefault="0001573D" w:rsidP="0001573D">
            <w:pPr>
              <w:tabs>
                <w:tab w:val="right" w:leader="dot" w:pos="9213"/>
              </w:tabs>
              <w:ind w:left="283"/>
              <w:jc w:val="both"/>
              <w:rPr>
                <w:rFonts w:asciiTheme="minorHAnsi" w:hAnsiTheme="minorHAnsi" w:cstheme="minorHAnsi"/>
                <w:bCs/>
                <w:sz w:val="20"/>
              </w:rPr>
            </w:pPr>
            <w:r w:rsidRPr="00FC76C6">
              <w:rPr>
                <w:rFonts w:asciiTheme="minorHAnsi" w:hAnsiTheme="minorHAnsi" w:cstheme="minorHAnsi"/>
                <w:bCs/>
                <w:sz w:val="20"/>
              </w:rPr>
              <w:t>Obchodní sleva ve výši 5 %</w:t>
            </w:r>
            <w:r w:rsidRPr="00FC76C6">
              <w:rPr>
                <w:rFonts w:asciiTheme="minorHAnsi" w:hAnsiTheme="minorHAnsi" w:cstheme="minorHAnsi"/>
                <w:sz w:val="20"/>
              </w:rPr>
              <w:tab/>
            </w:r>
            <w:r w:rsidR="00D5699A">
              <w:rPr>
                <w:rFonts w:asciiTheme="minorHAnsi" w:hAnsiTheme="minorHAnsi" w:cstheme="minorHAnsi"/>
                <w:sz w:val="20"/>
              </w:rPr>
              <w:t>35.141</w:t>
            </w:r>
            <w:r w:rsidRPr="00FC76C6">
              <w:rPr>
                <w:rFonts w:asciiTheme="minorHAnsi" w:hAnsiTheme="minorHAnsi" w:cstheme="minorHAnsi"/>
                <w:sz w:val="20"/>
              </w:rPr>
              <w:t>,- Kč</w:t>
            </w:r>
          </w:p>
        </w:tc>
      </w:tr>
      <w:tr w:rsidR="0001573D" w:rsidRPr="00FC76C6" w14:paraId="0FB319B5" w14:textId="77777777"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B4140" w14:textId="53581FBF" w:rsidR="0001573D" w:rsidRPr="00FC76C6" w:rsidRDefault="0001573D" w:rsidP="0001573D">
            <w:pPr>
              <w:tabs>
                <w:tab w:val="right" w:leader="dot" w:pos="9213"/>
              </w:tabs>
              <w:jc w:val="both"/>
              <w:rPr>
                <w:rFonts w:asciiTheme="minorHAnsi" w:hAnsiTheme="minorHAnsi" w:cstheme="minorHAnsi"/>
                <w:b/>
                <w:sz w:val="20"/>
              </w:rPr>
            </w:pPr>
            <w:r w:rsidRPr="00FC76C6">
              <w:rPr>
                <w:rFonts w:asciiTheme="minorHAnsi" w:hAnsiTheme="minorHAnsi" w:cstheme="minorHAnsi"/>
                <w:b/>
                <w:sz w:val="20"/>
              </w:rPr>
              <w:t>Celkové roční pojistné po slevách činí</w:t>
            </w:r>
            <w:r w:rsidRPr="00FC76C6">
              <w:rPr>
                <w:rFonts w:asciiTheme="minorHAnsi" w:hAnsiTheme="minorHAnsi" w:cstheme="minorHAnsi"/>
                <w:b/>
                <w:sz w:val="20"/>
              </w:rPr>
              <w:tab/>
            </w:r>
            <w:r w:rsidR="00D5699A">
              <w:rPr>
                <w:rFonts w:asciiTheme="minorHAnsi" w:hAnsiTheme="minorHAnsi" w:cstheme="minorHAnsi"/>
                <w:b/>
                <w:sz w:val="20"/>
              </w:rPr>
              <w:t>597.388</w:t>
            </w:r>
            <w:r w:rsidRPr="00FC76C6">
              <w:rPr>
                <w:rFonts w:asciiTheme="minorHAnsi" w:hAnsiTheme="minorHAnsi" w:cstheme="minorHAnsi"/>
                <w:b/>
                <w:sz w:val="20"/>
              </w:rPr>
              <w:t>,- Kč</w:t>
            </w:r>
          </w:p>
        </w:tc>
      </w:tr>
    </w:tbl>
    <w:p w14:paraId="64EDE5FB" w14:textId="77777777" w:rsidR="00C337D7" w:rsidRPr="00FC76C6" w:rsidRDefault="00C337D7" w:rsidP="00417306">
      <w:pPr>
        <w:numPr>
          <w:ilvl w:val="0"/>
          <w:numId w:val="5"/>
        </w:numPr>
        <w:tabs>
          <w:tab w:val="left" w:pos="-1800"/>
        </w:tabs>
        <w:spacing w:before="120"/>
        <w:jc w:val="both"/>
        <w:rPr>
          <w:rFonts w:asciiTheme="minorHAnsi" w:hAnsiTheme="minorHAnsi" w:cstheme="minorHAnsi"/>
          <w:sz w:val="20"/>
        </w:rPr>
      </w:pPr>
      <w:r w:rsidRPr="00FC76C6">
        <w:rPr>
          <w:rFonts w:asciiTheme="minorHAnsi" w:hAnsiTheme="minorHAnsi" w:cstheme="minorHAnsi"/>
          <w:sz w:val="20"/>
        </w:rPr>
        <w:t>Pojistné se považuje za zaplacené okamžikem připsání příslušné částky pojistného na účet pojišťovacího makléře, je-li placena prostřednictvím peněžního ústavu</w:t>
      </w:r>
      <w:r w:rsidR="002B19E5" w:rsidRPr="00FC76C6">
        <w:rPr>
          <w:rFonts w:asciiTheme="minorHAnsi" w:hAnsiTheme="minorHAnsi" w:cstheme="minorHAnsi"/>
          <w:sz w:val="20"/>
        </w:rPr>
        <w:t>.</w:t>
      </w:r>
    </w:p>
    <w:p w14:paraId="159CB4FD" w14:textId="77777777" w:rsidR="00E963F5" w:rsidRPr="00FC76C6" w:rsidRDefault="00E963F5" w:rsidP="00417306">
      <w:pPr>
        <w:numPr>
          <w:ilvl w:val="0"/>
          <w:numId w:val="5"/>
        </w:numPr>
        <w:tabs>
          <w:tab w:val="left" w:pos="-1800"/>
        </w:tabs>
        <w:spacing w:before="120"/>
        <w:jc w:val="both"/>
        <w:rPr>
          <w:rFonts w:asciiTheme="minorHAnsi" w:hAnsiTheme="minorHAnsi" w:cstheme="minorHAnsi"/>
          <w:sz w:val="20"/>
        </w:rPr>
      </w:pPr>
      <w:r w:rsidRPr="00FC76C6">
        <w:rPr>
          <w:rFonts w:asciiTheme="minorHAnsi" w:hAnsiTheme="minorHAnsi" w:cstheme="minorHAnsi"/>
          <w:sz w:val="20"/>
        </w:rPr>
        <w:t xml:space="preserve">Pojistné bude placeno prostřednictvím peněžního ústavu na účet pojišťovacího makléře č. </w:t>
      </w:r>
      <w:r w:rsidR="002B19E5" w:rsidRPr="00FC76C6">
        <w:rPr>
          <w:rFonts w:asciiTheme="minorHAnsi" w:hAnsiTheme="minorHAnsi" w:cstheme="minorHAnsi"/>
          <w:sz w:val="20"/>
        </w:rPr>
        <w:t>7220843001/5500</w:t>
      </w:r>
      <w:r w:rsidRPr="00FC76C6">
        <w:rPr>
          <w:rFonts w:asciiTheme="minorHAnsi" w:hAnsiTheme="minorHAnsi" w:cstheme="minorHAnsi"/>
          <w:sz w:val="20"/>
        </w:rPr>
        <w:t xml:space="preserve">, </w:t>
      </w:r>
      <w:proofErr w:type="spellStart"/>
      <w:r w:rsidRPr="00FC76C6">
        <w:rPr>
          <w:rFonts w:asciiTheme="minorHAnsi" w:hAnsiTheme="minorHAnsi" w:cstheme="minorHAnsi"/>
          <w:sz w:val="20"/>
        </w:rPr>
        <w:t>v.s</w:t>
      </w:r>
      <w:proofErr w:type="spellEnd"/>
      <w:r w:rsidRPr="00FC76C6">
        <w:rPr>
          <w:rFonts w:asciiTheme="minorHAnsi" w:hAnsiTheme="minorHAnsi" w:cstheme="minorHAnsi"/>
          <w:sz w:val="20"/>
        </w:rPr>
        <w:t xml:space="preserve">. </w:t>
      </w:r>
      <w:r w:rsidR="00731F2D" w:rsidRPr="00FC76C6">
        <w:rPr>
          <w:rFonts w:asciiTheme="minorHAnsi" w:hAnsiTheme="minorHAnsi" w:cstheme="minorHAnsi"/>
          <w:sz w:val="20"/>
        </w:rPr>
        <w:t xml:space="preserve">0022787054 </w:t>
      </w:r>
      <w:r w:rsidRPr="00FC76C6">
        <w:rPr>
          <w:rFonts w:asciiTheme="minorHAnsi" w:hAnsiTheme="minorHAnsi" w:cstheme="minorHAnsi"/>
          <w:sz w:val="20"/>
        </w:rPr>
        <w:t>(číslo pojistné smlouvy).</w:t>
      </w:r>
    </w:p>
    <w:p w14:paraId="37D8097B" w14:textId="77777777" w:rsidR="00C337D7" w:rsidRPr="00FC76C6" w:rsidRDefault="00C337D7" w:rsidP="00E963F5">
      <w:pPr>
        <w:tabs>
          <w:tab w:val="right" w:leader="dot" w:pos="9638"/>
        </w:tabs>
        <w:spacing w:before="120"/>
        <w:ind w:left="360"/>
        <w:jc w:val="both"/>
        <w:rPr>
          <w:rFonts w:asciiTheme="minorHAnsi" w:hAnsiTheme="minorHAnsi" w:cstheme="minorHAnsi"/>
          <w:sz w:val="20"/>
        </w:rPr>
      </w:pPr>
      <w:r w:rsidRPr="00FC76C6">
        <w:rPr>
          <w:rFonts w:asciiTheme="minorHAnsi" w:hAnsiTheme="minorHAnsi" w:cstheme="minorHAnsi"/>
          <w:sz w:val="20"/>
        </w:rPr>
        <w:t xml:space="preserve">Pojistné je pojistným běžným a bude placeno za </w:t>
      </w:r>
      <w:r w:rsidR="00E963F5" w:rsidRPr="00FC76C6">
        <w:rPr>
          <w:rFonts w:asciiTheme="minorHAnsi" w:hAnsiTheme="minorHAnsi" w:cstheme="minorHAnsi"/>
          <w:sz w:val="20"/>
        </w:rPr>
        <w:t>čtvrtletní</w:t>
      </w:r>
      <w:r w:rsidRPr="00FC76C6">
        <w:rPr>
          <w:rFonts w:asciiTheme="minorHAnsi" w:hAnsiTheme="minorHAnsi" w:cstheme="minorHAnsi"/>
          <w:sz w:val="20"/>
        </w:rPr>
        <w:t xml:space="preserve"> pojistná období k datu a v částkách takto:</w:t>
      </w:r>
    </w:p>
    <w:tbl>
      <w:tblPr>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1188"/>
        <w:gridCol w:w="1641"/>
      </w:tblGrid>
      <w:tr w:rsidR="00C337D7" w:rsidRPr="00FC76C6" w14:paraId="5B457082" w14:textId="77777777" w:rsidTr="000C1AF4">
        <w:trPr>
          <w:trHeight w:val="173"/>
        </w:trPr>
        <w:tc>
          <w:tcPr>
            <w:tcW w:w="1188" w:type="dxa"/>
            <w:shd w:val="clear" w:color="auto" w:fill="auto"/>
          </w:tcPr>
          <w:p w14:paraId="75F076AB" w14:textId="77777777" w:rsidR="00C337D7" w:rsidRPr="00FC76C6" w:rsidRDefault="00C337D7" w:rsidP="00E963F5">
            <w:pPr>
              <w:tabs>
                <w:tab w:val="left" w:pos="1276"/>
                <w:tab w:val="left" w:pos="5387"/>
              </w:tabs>
              <w:spacing w:before="120"/>
              <w:jc w:val="center"/>
              <w:rPr>
                <w:rFonts w:asciiTheme="minorHAnsi" w:hAnsiTheme="minorHAnsi" w:cstheme="minorHAnsi"/>
                <w:sz w:val="20"/>
                <w:szCs w:val="20"/>
              </w:rPr>
            </w:pPr>
            <w:r w:rsidRPr="00FC76C6">
              <w:rPr>
                <w:rFonts w:asciiTheme="minorHAnsi" w:hAnsiTheme="minorHAnsi" w:cstheme="minorHAnsi"/>
                <w:sz w:val="20"/>
                <w:szCs w:val="20"/>
              </w:rPr>
              <w:t>datum:</w:t>
            </w:r>
          </w:p>
        </w:tc>
        <w:tc>
          <w:tcPr>
            <w:tcW w:w="1641" w:type="dxa"/>
            <w:shd w:val="clear" w:color="auto" w:fill="auto"/>
          </w:tcPr>
          <w:p w14:paraId="250566CC" w14:textId="77777777" w:rsidR="00C337D7" w:rsidRPr="00FC76C6" w:rsidRDefault="00C337D7" w:rsidP="00E963F5">
            <w:pPr>
              <w:tabs>
                <w:tab w:val="left" w:pos="1276"/>
                <w:tab w:val="left" w:pos="5387"/>
              </w:tabs>
              <w:spacing w:before="120"/>
              <w:jc w:val="center"/>
              <w:rPr>
                <w:rFonts w:asciiTheme="minorHAnsi" w:hAnsiTheme="minorHAnsi" w:cstheme="minorHAnsi"/>
                <w:sz w:val="20"/>
                <w:szCs w:val="20"/>
              </w:rPr>
            </w:pPr>
            <w:r w:rsidRPr="00FC76C6">
              <w:rPr>
                <w:rFonts w:asciiTheme="minorHAnsi" w:hAnsiTheme="minorHAnsi" w:cstheme="minorHAnsi"/>
                <w:sz w:val="20"/>
                <w:szCs w:val="20"/>
              </w:rPr>
              <w:t>částka :</w:t>
            </w:r>
          </w:p>
        </w:tc>
      </w:tr>
      <w:tr w:rsidR="00C337D7" w:rsidRPr="00FC76C6" w14:paraId="2D87FBCD" w14:textId="77777777" w:rsidTr="000C1AF4">
        <w:tc>
          <w:tcPr>
            <w:tcW w:w="1188" w:type="dxa"/>
            <w:shd w:val="clear" w:color="auto" w:fill="auto"/>
          </w:tcPr>
          <w:p w14:paraId="11FA013F" w14:textId="4D858777" w:rsidR="00C337D7" w:rsidRPr="00FC76C6" w:rsidRDefault="00D5699A" w:rsidP="00624672">
            <w:pPr>
              <w:tabs>
                <w:tab w:val="left" w:pos="1276"/>
                <w:tab w:val="left" w:pos="5387"/>
              </w:tabs>
              <w:ind w:left="27"/>
              <w:rPr>
                <w:rFonts w:asciiTheme="minorHAnsi" w:hAnsiTheme="minorHAnsi" w:cstheme="minorHAnsi"/>
                <w:sz w:val="20"/>
                <w:szCs w:val="20"/>
              </w:rPr>
            </w:pPr>
            <w:r>
              <w:rPr>
                <w:rFonts w:asciiTheme="minorHAnsi" w:hAnsiTheme="minorHAnsi" w:cstheme="minorHAnsi"/>
                <w:sz w:val="20"/>
                <w:szCs w:val="20"/>
              </w:rPr>
              <w:t>20.3</w:t>
            </w:r>
            <w:r w:rsidR="0001573D" w:rsidRPr="00FC76C6">
              <w:rPr>
                <w:rFonts w:asciiTheme="minorHAnsi" w:hAnsiTheme="minorHAnsi" w:cstheme="minorHAnsi"/>
                <w:sz w:val="20"/>
                <w:szCs w:val="20"/>
              </w:rPr>
              <w:t>.202</w:t>
            </w:r>
            <w:r w:rsidR="00362ACB">
              <w:rPr>
                <w:rFonts w:asciiTheme="minorHAnsi" w:hAnsiTheme="minorHAnsi" w:cstheme="minorHAnsi"/>
                <w:sz w:val="20"/>
                <w:szCs w:val="20"/>
              </w:rPr>
              <w:t>2</w:t>
            </w:r>
          </w:p>
        </w:tc>
        <w:tc>
          <w:tcPr>
            <w:tcW w:w="1641" w:type="dxa"/>
            <w:shd w:val="clear" w:color="auto" w:fill="auto"/>
          </w:tcPr>
          <w:p w14:paraId="3F0E9572" w14:textId="462111D4" w:rsidR="00C337D7" w:rsidRPr="00FC76C6" w:rsidRDefault="00D5699A" w:rsidP="00175984">
            <w:pPr>
              <w:tabs>
                <w:tab w:val="left" w:pos="1276"/>
                <w:tab w:val="left" w:pos="5387"/>
              </w:tabs>
              <w:jc w:val="right"/>
              <w:rPr>
                <w:rFonts w:asciiTheme="minorHAnsi" w:hAnsiTheme="minorHAnsi" w:cstheme="minorHAnsi"/>
                <w:sz w:val="20"/>
                <w:szCs w:val="20"/>
              </w:rPr>
            </w:pPr>
            <w:r>
              <w:rPr>
                <w:rFonts w:asciiTheme="minorHAnsi" w:hAnsiTheme="minorHAnsi" w:cstheme="minorHAnsi"/>
                <w:sz w:val="20"/>
                <w:szCs w:val="20"/>
              </w:rPr>
              <w:t>149.347</w:t>
            </w:r>
            <w:r w:rsidR="00C337D7" w:rsidRPr="00FC76C6">
              <w:rPr>
                <w:rFonts w:asciiTheme="minorHAnsi" w:hAnsiTheme="minorHAnsi" w:cstheme="minorHAnsi"/>
                <w:sz w:val="20"/>
                <w:szCs w:val="20"/>
              </w:rPr>
              <w:t>,- Kč</w:t>
            </w:r>
          </w:p>
        </w:tc>
      </w:tr>
      <w:tr w:rsidR="00D5699A" w:rsidRPr="00FC76C6" w14:paraId="73B9CD83" w14:textId="77777777" w:rsidTr="000C1AF4">
        <w:tc>
          <w:tcPr>
            <w:tcW w:w="1188" w:type="dxa"/>
            <w:shd w:val="clear" w:color="auto" w:fill="auto"/>
          </w:tcPr>
          <w:p w14:paraId="54D3A297" w14:textId="514C74B7" w:rsidR="00D5699A" w:rsidRPr="00FC76C6" w:rsidRDefault="00D5699A" w:rsidP="00D5699A">
            <w:pPr>
              <w:tabs>
                <w:tab w:val="left" w:pos="1276"/>
                <w:tab w:val="left" w:pos="5387"/>
              </w:tabs>
              <w:ind w:left="27"/>
              <w:rPr>
                <w:rFonts w:asciiTheme="minorHAnsi" w:hAnsiTheme="minorHAnsi" w:cstheme="minorHAnsi"/>
                <w:sz w:val="20"/>
                <w:szCs w:val="20"/>
              </w:rPr>
            </w:pPr>
            <w:r w:rsidRPr="00FC76C6">
              <w:rPr>
                <w:rFonts w:asciiTheme="minorHAnsi" w:hAnsiTheme="minorHAnsi" w:cstheme="minorHAnsi"/>
                <w:sz w:val="20"/>
                <w:szCs w:val="20"/>
              </w:rPr>
              <w:t>15.4.202</w:t>
            </w:r>
            <w:r>
              <w:rPr>
                <w:rFonts w:asciiTheme="minorHAnsi" w:hAnsiTheme="minorHAnsi" w:cstheme="minorHAnsi"/>
                <w:sz w:val="20"/>
                <w:szCs w:val="20"/>
              </w:rPr>
              <w:t>2</w:t>
            </w:r>
          </w:p>
        </w:tc>
        <w:tc>
          <w:tcPr>
            <w:tcW w:w="1641" w:type="dxa"/>
            <w:shd w:val="clear" w:color="auto" w:fill="auto"/>
          </w:tcPr>
          <w:p w14:paraId="561160C2" w14:textId="4C730AE2" w:rsidR="00D5699A" w:rsidRPr="00FC76C6" w:rsidRDefault="00D5699A" w:rsidP="00D5699A">
            <w:pPr>
              <w:tabs>
                <w:tab w:val="left" w:pos="1276"/>
                <w:tab w:val="left" w:pos="5387"/>
              </w:tabs>
              <w:jc w:val="right"/>
              <w:rPr>
                <w:rFonts w:asciiTheme="minorHAnsi" w:hAnsiTheme="minorHAnsi" w:cstheme="minorHAnsi"/>
                <w:sz w:val="20"/>
                <w:szCs w:val="20"/>
              </w:rPr>
            </w:pPr>
            <w:r w:rsidRPr="00CD57A7">
              <w:rPr>
                <w:rFonts w:asciiTheme="minorHAnsi" w:hAnsiTheme="minorHAnsi" w:cstheme="minorHAnsi"/>
                <w:sz w:val="20"/>
                <w:szCs w:val="20"/>
              </w:rPr>
              <w:t>149.347,- Kč</w:t>
            </w:r>
          </w:p>
        </w:tc>
      </w:tr>
      <w:tr w:rsidR="00D5699A" w:rsidRPr="00FC76C6" w14:paraId="27FB442B" w14:textId="77777777" w:rsidTr="000C1AF4">
        <w:tc>
          <w:tcPr>
            <w:tcW w:w="1188" w:type="dxa"/>
            <w:shd w:val="clear" w:color="auto" w:fill="auto"/>
          </w:tcPr>
          <w:p w14:paraId="3A0E0F07" w14:textId="48E8B982" w:rsidR="00D5699A" w:rsidRPr="00FC76C6" w:rsidRDefault="00D5699A" w:rsidP="00D5699A">
            <w:pPr>
              <w:tabs>
                <w:tab w:val="left" w:pos="1276"/>
                <w:tab w:val="left" w:pos="5387"/>
              </w:tabs>
              <w:ind w:left="27"/>
              <w:rPr>
                <w:rFonts w:asciiTheme="minorHAnsi" w:hAnsiTheme="minorHAnsi" w:cstheme="minorHAnsi"/>
                <w:sz w:val="20"/>
                <w:szCs w:val="20"/>
              </w:rPr>
            </w:pPr>
            <w:r w:rsidRPr="00FC76C6">
              <w:rPr>
                <w:rFonts w:asciiTheme="minorHAnsi" w:hAnsiTheme="minorHAnsi" w:cstheme="minorHAnsi"/>
                <w:sz w:val="20"/>
                <w:szCs w:val="20"/>
              </w:rPr>
              <w:t>15.7.202</w:t>
            </w:r>
            <w:r>
              <w:rPr>
                <w:rFonts w:asciiTheme="minorHAnsi" w:hAnsiTheme="minorHAnsi" w:cstheme="minorHAnsi"/>
                <w:sz w:val="20"/>
                <w:szCs w:val="20"/>
              </w:rPr>
              <w:t>2</w:t>
            </w:r>
          </w:p>
        </w:tc>
        <w:tc>
          <w:tcPr>
            <w:tcW w:w="1641" w:type="dxa"/>
            <w:shd w:val="clear" w:color="auto" w:fill="auto"/>
          </w:tcPr>
          <w:p w14:paraId="486363DF" w14:textId="5683B327" w:rsidR="00D5699A" w:rsidRPr="00FC76C6" w:rsidRDefault="00D5699A" w:rsidP="00D5699A">
            <w:pPr>
              <w:tabs>
                <w:tab w:val="left" w:pos="1276"/>
                <w:tab w:val="left" w:pos="5387"/>
              </w:tabs>
              <w:jc w:val="right"/>
              <w:rPr>
                <w:rFonts w:asciiTheme="minorHAnsi" w:hAnsiTheme="minorHAnsi" w:cstheme="minorHAnsi"/>
                <w:sz w:val="20"/>
                <w:szCs w:val="20"/>
              </w:rPr>
            </w:pPr>
            <w:r w:rsidRPr="00CD57A7">
              <w:rPr>
                <w:rFonts w:asciiTheme="minorHAnsi" w:hAnsiTheme="minorHAnsi" w:cstheme="minorHAnsi"/>
                <w:sz w:val="20"/>
                <w:szCs w:val="20"/>
              </w:rPr>
              <w:t>149.347,- Kč</w:t>
            </w:r>
          </w:p>
        </w:tc>
      </w:tr>
      <w:tr w:rsidR="00D5699A" w:rsidRPr="00FC76C6" w14:paraId="5F9C7D5D" w14:textId="77777777" w:rsidTr="000C1AF4">
        <w:tc>
          <w:tcPr>
            <w:tcW w:w="1188" w:type="dxa"/>
            <w:shd w:val="clear" w:color="auto" w:fill="auto"/>
          </w:tcPr>
          <w:p w14:paraId="6D72FD82" w14:textId="59727792" w:rsidR="00D5699A" w:rsidRPr="00FC76C6" w:rsidRDefault="00D5699A" w:rsidP="00D5699A">
            <w:pPr>
              <w:tabs>
                <w:tab w:val="left" w:pos="1276"/>
                <w:tab w:val="left" w:pos="5387"/>
              </w:tabs>
              <w:ind w:left="27"/>
              <w:rPr>
                <w:rFonts w:asciiTheme="minorHAnsi" w:hAnsiTheme="minorHAnsi" w:cstheme="minorHAnsi"/>
                <w:sz w:val="20"/>
                <w:szCs w:val="20"/>
              </w:rPr>
            </w:pPr>
            <w:r w:rsidRPr="00FC76C6">
              <w:rPr>
                <w:rFonts w:asciiTheme="minorHAnsi" w:hAnsiTheme="minorHAnsi" w:cstheme="minorHAnsi"/>
                <w:sz w:val="20"/>
                <w:szCs w:val="20"/>
              </w:rPr>
              <w:t>15.10.202</w:t>
            </w:r>
            <w:r>
              <w:rPr>
                <w:rFonts w:asciiTheme="minorHAnsi" w:hAnsiTheme="minorHAnsi" w:cstheme="minorHAnsi"/>
                <w:sz w:val="20"/>
                <w:szCs w:val="20"/>
              </w:rPr>
              <w:t>2</w:t>
            </w:r>
          </w:p>
        </w:tc>
        <w:tc>
          <w:tcPr>
            <w:tcW w:w="1641" w:type="dxa"/>
            <w:shd w:val="clear" w:color="auto" w:fill="auto"/>
          </w:tcPr>
          <w:p w14:paraId="6F7466E6" w14:textId="6BBE5FD0" w:rsidR="00D5699A" w:rsidRPr="00FC76C6" w:rsidRDefault="00D5699A" w:rsidP="00D5699A">
            <w:pPr>
              <w:tabs>
                <w:tab w:val="left" w:pos="1276"/>
                <w:tab w:val="left" w:pos="5387"/>
              </w:tabs>
              <w:jc w:val="right"/>
              <w:rPr>
                <w:rFonts w:asciiTheme="minorHAnsi" w:hAnsiTheme="minorHAnsi" w:cstheme="minorHAnsi"/>
                <w:sz w:val="20"/>
                <w:szCs w:val="20"/>
              </w:rPr>
            </w:pPr>
            <w:r w:rsidRPr="00CD57A7">
              <w:rPr>
                <w:rFonts w:asciiTheme="minorHAnsi" w:hAnsiTheme="minorHAnsi" w:cstheme="minorHAnsi"/>
                <w:sz w:val="20"/>
                <w:szCs w:val="20"/>
              </w:rPr>
              <w:t>149.347,- Kč</w:t>
            </w:r>
          </w:p>
        </w:tc>
      </w:tr>
    </w:tbl>
    <w:p w14:paraId="118243B6" w14:textId="77777777" w:rsidR="001619F4" w:rsidRPr="00FC76C6" w:rsidRDefault="00C337D7" w:rsidP="00E963F5">
      <w:pPr>
        <w:tabs>
          <w:tab w:val="left" w:pos="2835"/>
          <w:tab w:val="left" w:pos="5670"/>
        </w:tabs>
        <w:spacing w:before="120"/>
        <w:ind w:left="360"/>
        <w:jc w:val="both"/>
        <w:rPr>
          <w:rFonts w:asciiTheme="minorHAnsi" w:hAnsiTheme="minorHAnsi" w:cstheme="minorHAnsi"/>
          <w:sz w:val="20"/>
        </w:rPr>
      </w:pPr>
      <w:r w:rsidRPr="00FC76C6">
        <w:rPr>
          <w:rFonts w:asciiTheme="minorHAnsi" w:hAnsiTheme="minorHAnsi" w:cstheme="minorHAnsi"/>
          <w:sz w:val="20"/>
        </w:rPr>
        <w:t>V následujících pojistných letech bude pojistné placeno za</w:t>
      </w:r>
      <w:r w:rsidRPr="00FC76C6">
        <w:rPr>
          <w:rFonts w:asciiTheme="minorHAnsi" w:hAnsiTheme="minorHAnsi" w:cstheme="minorHAnsi"/>
          <w:i/>
          <w:color w:val="0000FF"/>
          <w:sz w:val="20"/>
        </w:rPr>
        <w:t xml:space="preserve"> </w:t>
      </w:r>
      <w:r w:rsidR="00132298" w:rsidRPr="00FC76C6">
        <w:rPr>
          <w:rFonts w:asciiTheme="minorHAnsi" w:hAnsiTheme="minorHAnsi" w:cstheme="minorHAnsi"/>
          <w:sz w:val="20"/>
        </w:rPr>
        <w:t xml:space="preserve">čtvrtletní </w:t>
      </w:r>
      <w:r w:rsidRPr="00FC76C6">
        <w:rPr>
          <w:rFonts w:asciiTheme="minorHAnsi" w:hAnsiTheme="minorHAnsi" w:cstheme="minorHAnsi"/>
          <w:sz w:val="20"/>
        </w:rPr>
        <w:t xml:space="preserve">pojistná období vždy k datu </w:t>
      </w:r>
      <w:r w:rsidR="00132298" w:rsidRPr="00FC76C6">
        <w:rPr>
          <w:rFonts w:asciiTheme="minorHAnsi" w:hAnsiTheme="minorHAnsi" w:cstheme="minorHAnsi"/>
          <w:sz w:val="20"/>
        </w:rPr>
        <w:t>15.1., 15.4., 15.7., 15.10.</w:t>
      </w:r>
    </w:p>
    <w:p w14:paraId="4D6C584F" w14:textId="77777777" w:rsidR="00C337D7" w:rsidRPr="00FC76C6" w:rsidRDefault="00E17F1F" w:rsidP="00C116DC">
      <w:pPr>
        <w:spacing w:before="480" w:after="240"/>
        <w:rPr>
          <w:rFonts w:asciiTheme="minorHAnsi" w:hAnsiTheme="minorHAnsi" w:cstheme="minorHAnsi"/>
          <w:b/>
          <w:u w:val="single"/>
        </w:rPr>
      </w:pPr>
      <w:r w:rsidRPr="00FC76C6">
        <w:rPr>
          <w:rFonts w:asciiTheme="minorHAnsi" w:hAnsiTheme="minorHAnsi" w:cstheme="minorHAnsi"/>
          <w:b/>
          <w:u w:val="single"/>
        </w:rPr>
        <w:t xml:space="preserve">Článek </w:t>
      </w:r>
      <w:r w:rsidR="00171FE5" w:rsidRPr="00FC76C6">
        <w:rPr>
          <w:rFonts w:asciiTheme="minorHAnsi" w:hAnsiTheme="minorHAnsi" w:cstheme="minorHAnsi"/>
          <w:b/>
          <w:u w:val="single"/>
        </w:rPr>
        <w:t>7</w:t>
      </w:r>
      <w:r w:rsidR="00C337D7" w:rsidRPr="00FC76C6">
        <w:rPr>
          <w:rFonts w:asciiTheme="minorHAnsi" w:hAnsiTheme="minorHAnsi" w:cstheme="minorHAnsi"/>
          <w:b/>
          <w:u w:val="single"/>
        </w:rPr>
        <w:t>.</w:t>
      </w:r>
      <w:r w:rsidR="00C116DC" w:rsidRPr="00FC76C6">
        <w:rPr>
          <w:rFonts w:asciiTheme="minorHAnsi" w:hAnsiTheme="minorHAnsi" w:cstheme="minorHAnsi"/>
          <w:b/>
          <w:u w:val="single"/>
        </w:rPr>
        <w:t xml:space="preserve"> </w:t>
      </w:r>
      <w:r w:rsidR="00C337D7" w:rsidRPr="00FC76C6">
        <w:rPr>
          <w:rFonts w:asciiTheme="minorHAnsi" w:hAnsiTheme="minorHAnsi" w:cstheme="minorHAnsi"/>
          <w:b/>
          <w:u w:val="single"/>
        </w:rPr>
        <w:t>Závěrečná ustanovení</w:t>
      </w:r>
    </w:p>
    <w:p w14:paraId="5084BB92" w14:textId="5818B531" w:rsidR="00624672" w:rsidRPr="00FC76C6" w:rsidRDefault="00624672" w:rsidP="00417306">
      <w:pPr>
        <w:numPr>
          <w:ilvl w:val="0"/>
          <w:numId w:val="6"/>
        </w:numPr>
        <w:rPr>
          <w:rFonts w:asciiTheme="minorHAnsi" w:hAnsiTheme="minorHAnsi" w:cstheme="minorHAnsi"/>
          <w:sz w:val="20"/>
          <w:szCs w:val="20"/>
        </w:rPr>
      </w:pPr>
      <w:r w:rsidRPr="00FC76C6">
        <w:rPr>
          <w:rFonts w:asciiTheme="minorHAnsi" w:hAnsiTheme="minorHAnsi" w:cstheme="minorHAnsi"/>
          <w:sz w:val="20"/>
          <w:szCs w:val="20"/>
        </w:rPr>
        <w:t>Dodatek nabývá účinnosti dne: 15.1.20</w:t>
      </w:r>
      <w:r w:rsidR="00362ACB">
        <w:rPr>
          <w:rFonts w:asciiTheme="minorHAnsi" w:hAnsiTheme="minorHAnsi" w:cstheme="minorHAnsi"/>
          <w:sz w:val="20"/>
          <w:szCs w:val="20"/>
        </w:rPr>
        <w:t>22</w:t>
      </w:r>
    </w:p>
    <w:p w14:paraId="0F1CA6F6" w14:textId="77777777" w:rsidR="00C337D7" w:rsidRPr="00FC76C6" w:rsidRDefault="00C337D7" w:rsidP="00417306">
      <w:pPr>
        <w:numPr>
          <w:ilvl w:val="0"/>
          <w:numId w:val="6"/>
        </w:numPr>
        <w:rPr>
          <w:rFonts w:asciiTheme="minorHAnsi" w:hAnsiTheme="minorHAnsi" w:cstheme="minorHAnsi"/>
          <w:sz w:val="20"/>
          <w:szCs w:val="20"/>
        </w:rPr>
      </w:pPr>
      <w:r w:rsidRPr="00FC76C6">
        <w:rPr>
          <w:rFonts w:asciiTheme="minorHAnsi" w:hAnsiTheme="minorHAnsi" w:cstheme="minorHAnsi"/>
          <w:sz w:val="20"/>
          <w:szCs w:val="20"/>
        </w:rPr>
        <w:t>Pojistná doba</w:t>
      </w:r>
    </w:p>
    <w:p w14:paraId="593DD374" w14:textId="77777777" w:rsidR="00C337D7" w:rsidRPr="00FC76C6" w:rsidRDefault="00C337D7" w:rsidP="00C337D7">
      <w:pPr>
        <w:ind w:firstLine="360"/>
        <w:rPr>
          <w:rFonts w:asciiTheme="minorHAnsi" w:hAnsiTheme="minorHAnsi" w:cstheme="minorHAnsi"/>
          <w:sz w:val="20"/>
          <w:szCs w:val="20"/>
        </w:rPr>
      </w:pPr>
      <w:r w:rsidRPr="00FC76C6">
        <w:rPr>
          <w:rFonts w:asciiTheme="minorHAnsi" w:hAnsiTheme="minorHAnsi" w:cstheme="minorHAnsi"/>
          <w:sz w:val="20"/>
          <w:szCs w:val="20"/>
        </w:rPr>
        <w:t xml:space="preserve">Pojištění se sjednává na dobu </w:t>
      </w:r>
      <w:r w:rsidR="002B19E5" w:rsidRPr="00FC76C6">
        <w:rPr>
          <w:rFonts w:asciiTheme="minorHAnsi" w:hAnsiTheme="minorHAnsi" w:cstheme="minorHAnsi"/>
          <w:color w:val="000000" w:themeColor="text1"/>
          <w:sz w:val="20"/>
          <w:szCs w:val="20"/>
        </w:rPr>
        <w:t>3</w:t>
      </w:r>
      <w:r w:rsidR="006C754D" w:rsidRPr="00FC76C6">
        <w:rPr>
          <w:rFonts w:asciiTheme="minorHAnsi" w:hAnsiTheme="minorHAnsi" w:cstheme="minorHAnsi"/>
          <w:color w:val="0000FF"/>
          <w:sz w:val="20"/>
          <w:szCs w:val="20"/>
        </w:rPr>
        <w:t xml:space="preserve"> </w:t>
      </w:r>
      <w:r w:rsidRPr="00FC76C6">
        <w:rPr>
          <w:rFonts w:asciiTheme="minorHAnsi" w:hAnsiTheme="minorHAnsi" w:cstheme="minorHAnsi"/>
          <w:sz w:val="20"/>
          <w:szCs w:val="20"/>
        </w:rPr>
        <w:t>let.</w:t>
      </w:r>
    </w:p>
    <w:p w14:paraId="33E5E9CD" w14:textId="712EDABE" w:rsidR="00C337D7" w:rsidRPr="00FC76C6" w:rsidRDefault="00C337D7" w:rsidP="00510B98">
      <w:pPr>
        <w:ind w:firstLine="360"/>
        <w:rPr>
          <w:rFonts w:asciiTheme="minorHAnsi" w:hAnsiTheme="minorHAnsi" w:cstheme="minorHAnsi"/>
          <w:sz w:val="20"/>
          <w:szCs w:val="20"/>
        </w:rPr>
      </w:pPr>
      <w:r w:rsidRPr="00FC76C6">
        <w:rPr>
          <w:rFonts w:asciiTheme="minorHAnsi" w:hAnsiTheme="minorHAnsi" w:cstheme="minorHAnsi"/>
          <w:sz w:val="20"/>
          <w:szCs w:val="20"/>
        </w:rPr>
        <w:t xml:space="preserve">Pojištění </w:t>
      </w:r>
      <w:r w:rsidR="00510B98" w:rsidRPr="00FC76C6">
        <w:rPr>
          <w:rFonts w:asciiTheme="minorHAnsi" w:hAnsiTheme="minorHAnsi" w:cstheme="minorHAnsi"/>
          <w:sz w:val="20"/>
          <w:szCs w:val="20"/>
        </w:rPr>
        <w:t xml:space="preserve">vzniká </w:t>
      </w:r>
      <w:r w:rsidRPr="00FC76C6">
        <w:rPr>
          <w:rFonts w:asciiTheme="minorHAnsi" w:hAnsiTheme="minorHAnsi" w:cstheme="minorHAnsi"/>
          <w:sz w:val="20"/>
          <w:szCs w:val="20"/>
        </w:rPr>
        <w:t xml:space="preserve">dne: </w:t>
      </w:r>
      <w:r w:rsidR="00132298" w:rsidRPr="00FC76C6">
        <w:rPr>
          <w:rFonts w:asciiTheme="minorHAnsi" w:hAnsiTheme="minorHAnsi" w:cstheme="minorHAnsi"/>
          <w:sz w:val="20"/>
          <w:szCs w:val="20"/>
        </w:rPr>
        <w:t>15</w:t>
      </w:r>
      <w:r w:rsidR="002B19E5" w:rsidRPr="00FC76C6">
        <w:rPr>
          <w:rFonts w:asciiTheme="minorHAnsi" w:hAnsiTheme="minorHAnsi" w:cstheme="minorHAnsi"/>
          <w:sz w:val="20"/>
          <w:szCs w:val="20"/>
        </w:rPr>
        <w:t>.</w:t>
      </w:r>
      <w:r w:rsidR="00731F2D" w:rsidRPr="00FC76C6">
        <w:rPr>
          <w:rFonts w:asciiTheme="minorHAnsi" w:hAnsiTheme="minorHAnsi" w:cstheme="minorHAnsi"/>
          <w:sz w:val="20"/>
          <w:szCs w:val="20"/>
        </w:rPr>
        <w:t>1</w:t>
      </w:r>
      <w:r w:rsidR="002B19E5" w:rsidRPr="00FC76C6">
        <w:rPr>
          <w:rFonts w:asciiTheme="minorHAnsi" w:hAnsiTheme="minorHAnsi" w:cstheme="minorHAnsi"/>
          <w:sz w:val="20"/>
          <w:szCs w:val="20"/>
        </w:rPr>
        <w:t>.20</w:t>
      </w:r>
      <w:r w:rsidR="0001573D" w:rsidRPr="00FC76C6">
        <w:rPr>
          <w:rFonts w:asciiTheme="minorHAnsi" w:hAnsiTheme="minorHAnsi" w:cstheme="minorHAnsi"/>
          <w:sz w:val="20"/>
          <w:szCs w:val="20"/>
        </w:rPr>
        <w:t>21</w:t>
      </w:r>
    </w:p>
    <w:p w14:paraId="16471D17" w14:textId="3A595E7B" w:rsidR="00C337D7" w:rsidRPr="00FC76C6" w:rsidRDefault="00C337D7" w:rsidP="00C337D7">
      <w:pPr>
        <w:ind w:firstLine="360"/>
        <w:rPr>
          <w:rFonts w:asciiTheme="minorHAnsi" w:hAnsiTheme="minorHAnsi" w:cstheme="minorHAnsi"/>
          <w:sz w:val="20"/>
          <w:szCs w:val="20"/>
        </w:rPr>
      </w:pPr>
      <w:r w:rsidRPr="00FC76C6">
        <w:rPr>
          <w:rFonts w:asciiTheme="minorHAnsi" w:hAnsiTheme="minorHAnsi" w:cstheme="minorHAnsi"/>
          <w:sz w:val="20"/>
          <w:szCs w:val="20"/>
        </w:rPr>
        <w:t xml:space="preserve">Pojištění se sjednává do: </w:t>
      </w:r>
      <w:r w:rsidR="00132298" w:rsidRPr="00FC76C6">
        <w:rPr>
          <w:rFonts w:asciiTheme="minorHAnsi" w:hAnsiTheme="minorHAnsi" w:cstheme="minorHAnsi"/>
          <w:sz w:val="20"/>
          <w:szCs w:val="20"/>
        </w:rPr>
        <w:t>14</w:t>
      </w:r>
      <w:r w:rsidR="002B19E5" w:rsidRPr="00FC76C6">
        <w:rPr>
          <w:rFonts w:asciiTheme="minorHAnsi" w:hAnsiTheme="minorHAnsi" w:cstheme="minorHAnsi"/>
          <w:sz w:val="20"/>
          <w:szCs w:val="20"/>
        </w:rPr>
        <w:t>.</w:t>
      </w:r>
      <w:r w:rsidR="00731F2D" w:rsidRPr="00FC76C6">
        <w:rPr>
          <w:rFonts w:asciiTheme="minorHAnsi" w:hAnsiTheme="minorHAnsi" w:cstheme="minorHAnsi"/>
          <w:sz w:val="20"/>
          <w:szCs w:val="20"/>
        </w:rPr>
        <w:t>1</w:t>
      </w:r>
      <w:r w:rsidR="002B19E5" w:rsidRPr="00FC76C6">
        <w:rPr>
          <w:rFonts w:asciiTheme="minorHAnsi" w:hAnsiTheme="minorHAnsi" w:cstheme="minorHAnsi"/>
          <w:sz w:val="20"/>
          <w:szCs w:val="20"/>
        </w:rPr>
        <w:t>.202</w:t>
      </w:r>
      <w:r w:rsidR="0001573D" w:rsidRPr="00FC76C6">
        <w:rPr>
          <w:rFonts w:asciiTheme="minorHAnsi" w:hAnsiTheme="minorHAnsi" w:cstheme="minorHAnsi"/>
          <w:sz w:val="20"/>
          <w:szCs w:val="20"/>
        </w:rPr>
        <w:t>4</w:t>
      </w:r>
    </w:p>
    <w:p w14:paraId="4133B700" w14:textId="77777777" w:rsidR="00C337D7" w:rsidRPr="00FC76C6" w:rsidRDefault="00C337D7" w:rsidP="00C337D7">
      <w:pPr>
        <w:spacing w:before="120"/>
        <w:ind w:left="360"/>
        <w:jc w:val="both"/>
        <w:rPr>
          <w:rFonts w:asciiTheme="minorHAnsi" w:hAnsiTheme="minorHAnsi" w:cstheme="minorHAnsi"/>
          <w:sz w:val="20"/>
        </w:rPr>
      </w:pPr>
      <w:r w:rsidRPr="00FC76C6">
        <w:rPr>
          <w:rFonts w:asciiTheme="minorHAnsi" w:hAnsiTheme="minorHAnsi" w:cstheme="minorHAnsi"/>
          <w:sz w:val="20"/>
        </w:rPr>
        <w:t>Změnu doby trvání pojistné smlouvy lze</w:t>
      </w:r>
      <w:r w:rsidR="00F42F47" w:rsidRPr="00FC76C6">
        <w:rPr>
          <w:rFonts w:asciiTheme="minorHAnsi" w:hAnsiTheme="minorHAnsi" w:cstheme="minorHAnsi"/>
          <w:sz w:val="20"/>
        </w:rPr>
        <w:t xml:space="preserve"> </w:t>
      </w:r>
      <w:r w:rsidRPr="00FC76C6">
        <w:rPr>
          <w:rFonts w:asciiTheme="minorHAnsi" w:hAnsiTheme="minorHAnsi" w:cstheme="minorHAnsi"/>
          <w:sz w:val="20"/>
        </w:rPr>
        <w:t>po vzájemné dohodě smluvních stran prodloužit jen písemným dodatkem pojistné smlouvy.</w:t>
      </w:r>
    </w:p>
    <w:p w14:paraId="780044F3" w14:textId="6F074EA3" w:rsidR="00C337D7" w:rsidRDefault="00C337D7" w:rsidP="00417306">
      <w:pPr>
        <w:numPr>
          <w:ilvl w:val="0"/>
          <w:numId w:val="6"/>
        </w:numPr>
        <w:spacing w:before="120"/>
        <w:jc w:val="both"/>
        <w:rPr>
          <w:rFonts w:asciiTheme="minorHAnsi" w:hAnsiTheme="minorHAnsi" w:cstheme="minorHAnsi"/>
          <w:sz w:val="20"/>
        </w:rPr>
      </w:pPr>
      <w:r w:rsidRPr="00FC76C6">
        <w:rPr>
          <w:rFonts w:asciiTheme="minorHAnsi" w:hAnsiTheme="minorHAnsi" w:cstheme="minorHAnsi"/>
          <w:sz w:val="20"/>
        </w:rPr>
        <w:t>Právní vztahy vzniklé z pojištění dle této pojistné smlouvy se řídí českými právními předpisy a případné spory z těchto právních vztahů vzniklé rozhodují české soudy.</w:t>
      </w:r>
    </w:p>
    <w:p w14:paraId="0660BC87" w14:textId="482D3D84" w:rsidR="002F2584" w:rsidRDefault="002F2584" w:rsidP="002F2584">
      <w:pPr>
        <w:spacing w:before="120"/>
        <w:jc w:val="both"/>
        <w:rPr>
          <w:rFonts w:asciiTheme="minorHAnsi" w:hAnsiTheme="minorHAnsi" w:cstheme="minorHAnsi"/>
          <w:sz w:val="20"/>
        </w:rPr>
      </w:pPr>
    </w:p>
    <w:p w14:paraId="0A9DCCD2" w14:textId="62C73BED" w:rsidR="002F2584" w:rsidRDefault="002F2584" w:rsidP="002F2584">
      <w:pPr>
        <w:spacing w:before="120"/>
        <w:jc w:val="both"/>
        <w:rPr>
          <w:rFonts w:asciiTheme="minorHAnsi" w:hAnsiTheme="minorHAnsi" w:cstheme="minorHAnsi"/>
          <w:sz w:val="20"/>
        </w:rPr>
      </w:pPr>
    </w:p>
    <w:p w14:paraId="1052D050" w14:textId="540E3F0A" w:rsidR="002F2584" w:rsidRDefault="002F2584" w:rsidP="002F2584">
      <w:pPr>
        <w:spacing w:before="120"/>
        <w:jc w:val="both"/>
        <w:rPr>
          <w:rFonts w:asciiTheme="minorHAnsi" w:hAnsiTheme="minorHAnsi" w:cstheme="minorHAnsi"/>
          <w:sz w:val="20"/>
        </w:rPr>
      </w:pPr>
    </w:p>
    <w:p w14:paraId="41954264" w14:textId="77777777" w:rsidR="002F2584" w:rsidRDefault="002F2584" w:rsidP="002F2584">
      <w:pPr>
        <w:spacing w:before="120"/>
        <w:jc w:val="both"/>
        <w:rPr>
          <w:rFonts w:asciiTheme="minorHAnsi" w:hAnsiTheme="minorHAnsi" w:cstheme="minorHAnsi"/>
          <w:sz w:val="20"/>
        </w:rPr>
      </w:pPr>
    </w:p>
    <w:p w14:paraId="0B94B69D" w14:textId="660B032F" w:rsidR="002F2584" w:rsidRPr="00FC120B" w:rsidRDefault="002F2584" w:rsidP="002F2584">
      <w:pPr>
        <w:numPr>
          <w:ilvl w:val="0"/>
          <w:numId w:val="6"/>
        </w:numPr>
        <w:spacing w:before="120"/>
        <w:jc w:val="both"/>
        <w:rPr>
          <w:rFonts w:asciiTheme="minorHAnsi" w:hAnsiTheme="minorHAnsi" w:cstheme="minorHAnsi"/>
          <w:sz w:val="20"/>
        </w:rPr>
      </w:pPr>
      <w:r w:rsidRPr="00FC120B">
        <w:rPr>
          <w:rFonts w:asciiTheme="minorHAnsi" w:hAnsiTheme="minorHAnsi" w:cstheme="minorHAnsi"/>
          <w:sz w:val="20"/>
        </w:rPr>
        <w:lastRenderedPageBreak/>
        <w:t xml:space="preserve">Nebude-li výše škodního průběhu pojištěného za uplynulý pojistný rok vyšší než </w:t>
      </w:r>
      <w:proofErr w:type="gramStart"/>
      <w:r>
        <w:rPr>
          <w:rFonts w:asciiTheme="minorHAnsi" w:hAnsiTheme="minorHAnsi" w:cstheme="minorHAnsi"/>
          <w:sz w:val="20"/>
        </w:rPr>
        <w:t>10</w:t>
      </w:r>
      <w:r w:rsidRPr="00FC120B">
        <w:rPr>
          <w:rFonts w:asciiTheme="minorHAnsi" w:hAnsiTheme="minorHAnsi" w:cstheme="minorHAnsi"/>
          <w:sz w:val="20"/>
        </w:rPr>
        <w:t>%</w:t>
      </w:r>
      <w:proofErr w:type="gramEnd"/>
      <w:r w:rsidRPr="00FC120B">
        <w:rPr>
          <w:rFonts w:asciiTheme="minorHAnsi" w:hAnsiTheme="minorHAnsi" w:cstheme="minorHAnsi"/>
          <w:sz w:val="20"/>
        </w:rPr>
        <w:t>, vyplatí pojistitel bonifikaci takto:</w:t>
      </w:r>
    </w:p>
    <w:tbl>
      <w:tblPr>
        <w:tblStyle w:val="Mkatabulky"/>
        <w:tblW w:w="0" w:type="auto"/>
        <w:tblInd w:w="2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2297"/>
      </w:tblGrid>
      <w:tr w:rsidR="002F2584" w:rsidRPr="00FC120B" w14:paraId="14C31D75" w14:textId="77777777" w:rsidTr="00620C96">
        <w:tc>
          <w:tcPr>
            <w:tcW w:w="2268" w:type="dxa"/>
          </w:tcPr>
          <w:p w14:paraId="632E6459" w14:textId="1DFB6583" w:rsidR="002F2584" w:rsidRPr="00FC120B" w:rsidRDefault="002F2584" w:rsidP="00620C96">
            <w:pPr>
              <w:spacing w:before="120"/>
              <w:jc w:val="right"/>
              <w:rPr>
                <w:rFonts w:asciiTheme="minorHAnsi" w:hAnsiTheme="minorHAnsi" w:cstheme="minorHAnsi"/>
                <w:sz w:val="20"/>
              </w:rPr>
            </w:pPr>
            <w:r w:rsidRPr="00FC120B">
              <w:rPr>
                <w:rFonts w:asciiTheme="minorHAnsi" w:hAnsiTheme="minorHAnsi" w:cstheme="minorHAnsi"/>
                <w:sz w:val="20"/>
              </w:rPr>
              <w:t>Škodní průběh</w:t>
            </w:r>
            <w:r w:rsidRPr="00FC120B">
              <w:rPr>
                <w:rFonts w:asciiTheme="minorHAnsi" w:hAnsiTheme="minorHAnsi" w:cstheme="minorHAnsi"/>
              </w:rPr>
              <w:tab/>
            </w:r>
            <w:r w:rsidRPr="00FC120B">
              <w:rPr>
                <w:rFonts w:asciiTheme="minorHAnsi" w:hAnsiTheme="minorHAnsi" w:cstheme="minorHAnsi"/>
                <w:sz w:val="20"/>
              </w:rPr>
              <w:t xml:space="preserve">do </w:t>
            </w:r>
            <w:proofErr w:type="gramStart"/>
            <w:r>
              <w:rPr>
                <w:rFonts w:asciiTheme="minorHAnsi" w:hAnsiTheme="minorHAnsi" w:cstheme="minorHAnsi"/>
                <w:sz w:val="20"/>
              </w:rPr>
              <w:t>10</w:t>
            </w:r>
            <w:r w:rsidRPr="00FC120B">
              <w:rPr>
                <w:rFonts w:asciiTheme="minorHAnsi" w:hAnsiTheme="minorHAnsi" w:cstheme="minorHAnsi"/>
                <w:sz w:val="20"/>
              </w:rPr>
              <w:t>%</w:t>
            </w:r>
            <w:proofErr w:type="gramEnd"/>
          </w:p>
        </w:tc>
        <w:tc>
          <w:tcPr>
            <w:tcW w:w="2297" w:type="dxa"/>
          </w:tcPr>
          <w:p w14:paraId="05CC96D5" w14:textId="5072125A" w:rsidR="002F2584" w:rsidRPr="00FC120B" w:rsidRDefault="002F2584" w:rsidP="00620C96">
            <w:pPr>
              <w:spacing w:before="120"/>
              <w:jc w:val="right"/>
              <w:rPr>
                <w:rFonts w:asciiTheme="minorHAnsi" w:hAnsiTheme="minorHAnsi" w:cstheme="minorHAnsi"/>
                <w:sz w:val="20"/>
              </w:rPr>
            </w:pPr>
            <w:r w:rsidRPr="00FC120B">
              <w:rPr>
                <w:rFonts w:asciiTheme="minorHAnsi" w:hAnsiTheme="minorHAnsi" w:cstheme="minorHAnsi"/>
                <w:sz w:val="20"/>
              </w:rPr>
              <w:t>výše bonifikace</w:t>
            </w:r>
            <w:r w:rsidRPr="00FC120B">
              <w:rPr>
                <w:rFonts w:asciiTheme="minorHAnsi" w:hAnsiTheme="minorHAnsi" w:cstheme="minorHAnsi"/>
              </w:rPr>
              <w:tab/>
            </w:r>
            <w:proofErr w:type="gramStart"/>
            <w:r w:rsidRPr="00FC120B">
              <w:rPr>
                <w:rFonts w:asciiTheme="minorHAnsi" w:hAnsiTheme="minorHAnsi" w:cstheme="minorHAnsi"/>
                <w:sz w:val="20"/>
              </w:rPr>
              <w:t>5%</w:t>
            </w:r>
            <w:proofErr w:type="gramEnd"/>
          </w:p>
        </w:tc>
      </w:tr>
    </w:tbl>
    <w:p w14:paraId="1CD687C2" w14:textId="77777777" w:rsidR="002F2584" w:rsidRPr="00FC120B" w:rsidRDefault="002F2584" w:rsidP="002F2584">
      <w:pPr>
        <w:pStyle w:val="Zkladntextodsazen"/>
        <w:spacing w:before="120"/>
        <w:ind w:left="360"/>
        <w:rPr>
          <w:rFonts w:asciiTheme="minorHAnsi" w:hAnsiTheme="minorHAnsi" w:cstheme="minorHAnsi"/>
          <w:b/>
          <w:i/>
        </w:rPr>
      </w:pPr>
      <w:r w:rsidRPr="00FC120B">
        <w:rPr>
          <w:rFonts w:asciiTheme="minorHAnsi" w:hAnsiTheme="minorHAnsi" w:cstheme="minorHAnsi"/>
        </w:rPr>
        <w:t xml:space="preserve">Překročí-li však škodní průběh v pojistném roce </w:t>
      </w:r>
      <w:proofErr w:type="gramStart"/>
      <w:r w:rsidRPr="00FC120B">
        <w:rPr>
          <w:rFonts w:asciiTheme="minorHAnsi" w:hAnsiTheme="minorHAnsi" w:cstheme="minorHAnsi"/>
        </w:rPr>
        <w:t>40%</w:t>
      </w:r>
      <w:proofErr w:type="gramEnd"/>
      <w:r w:rsidRPr="00FC120B">
        <w:rPr>
          <w:rFonts w:asciiTheme="minorHAnsi" w:hAnsiTheme="minorHAnsi" w:cstheme="minorHAnsi"/>
        </w:rPr>
        <w:t>, nevznikne nárok na vyplacení bonifikace ani v roce následujícím, i kdyby pro ni jinak byly splněny předpoklady.</w:t>
      </w:r>
    </w:p>
    <w:p w14:paraId="6D22E089" w14:textId="77777777" w:rsidR="002F2584" w:rsidRDefault="002F2584" w:rsidP="002F2584">
      <w:pPr>
        <w:pStyle w:val="Zkladntext"/>
        <w:spacing w:before="120"/>
        <w:ind w:left="360"/>
        <w:rPr>
          <w:rFonts w:asciiTheme="minorHAnsi" w:hAnsiTheme="minorHAnsi" w:cstheme="minorHAnsi"/>
          <w:sz w:val="20"/>
        </w:rPr>
      </w:pPr>
      <w:r w:rsidRPr="00FC120B">
        <w:rPr>
          <w:rFonts w:asciiTheme="minorHAnsi" w:hAnsiTheme="minorHAnsi" w:cstheme="minorHAnsi"/>
          <w:sz w:val="20"/>
        </w:rPr>
        <w:t>Podmínkou pro vyplacení bonifikace je uhrazení všech předepsaných splátek pojistného v daném pojistném roce. Nárok nevznikne při ukončení platnosti pojistné smlouvy před uplynutím celého pojistného roku.</w:t>
      </w:r>
    </w:p>
    <w:p w14:paraId="6E0CD769" w14:textId="77777777" w:rsidR="002F2584" w:rsidRPr="00FC120B" w:rsidRDefault="002F2584" w:rsidP="002F2584">
      <w:pPr>
        <w:pStyle w:val="Zkladntext"/>
        <w:spacing w:before="120"/>
        <w:ind w:left="360"/>
        <w:rPr>
          <w:rFonts w:asciiTheme="minorHAnsi" w:hAnsiTheme="minorHAnsi" w:cstheme="minorHAnsi"/>
          <w:sz w:val="20"/>
        </w:rPr>
      </w:pPr>
      <w:r w:rsidRPr="00FC120B">
        <w:rPr>
          <w:rFonts w:asciiTheme="minorHAnsi" w:hAnsiTheme="minorHAnsi" w:cstheme="minorHAnsi"/>
          <w:sz w:val="20"/>
        </w:rPr>
        <w:t>Pojistitel, na základě písemné žádosti pojistníka zaslané pojistiteli nejdéle 3 měsíce po skončení daného pojistného roku vyhodnotí škodní průběh za uplynulý pojistný rok a do konce 4 měsíce po skončení pojistného roku bonifikaci pojistníkovi jednorázově poukáže.</w:t>
      </w:r>
    </w:p>
    <w:p w14:paraId="7DB0C9DB" w14:textId="77777777" w:rsidR="002F2584" w:rsidRPr="00FC120B" w:rsidRDefault="002F2584" w:rsidP="002F2584">
      <w:pPr>
        <w:pStyle w:val="Zkladntext"/>
        <w:spacing w:before="120"/>
        <w:ind w:left="360"/>
        <w:rPr>
          <w:rFonts w:asciiTheme="minorHAnsi" w:hAnsiTheme="minorHAnsi" w:cstheme="minorHAnsi"/>
          <w:sz w:val="20"/>
        </w:rPr>
      </w:pPr>
      <w:r w:rsidRPr="00FC120B">
        <w:rPr>
          <w:rFonts w:asciiTheme="minorHAnsi" w:hAnsiTheme="minorHAnsi" w:cstheme="minorHAnsi"/>
          <w:sz w:val="20"/>
        </w:rPr>
        <w:t>Pojistitel má právo na vrácení příslušné části z vyplacené bonifikace v případě, že škodní průběh za vyhodnocované období bude zvýšen v důsledku:</w:t>
      </w:r>
    </w:p>
    <w:p w14:paraId="023CDA5D" w14:textId="77777777" w:rsidR="002F2584" w:rsidRPr="00FC120B" w:rsidRDefault="002F2584" w:rsidP="002F2584">
      <w:pPr>
        <w:pStyle w:val="Zkladntext"/>
        <w:numPr>
          <w:ilvl w:val="0"/>
          <w:numId w:val="9"/>
        </w:numPr>
        <w:rPr>
          <w:rFonts w:asciiTheme="minorHAnsi" w:hAnsiTheme="minorHAnsi" w:cstheme="minorHAnsi"/>
          <w:sz w:val="20"/>
        </w:rPr>
      </w:pPr>
      <w:r w:rsidRPr="00FC120B">
        <w:rPr>
          <w:rFonts w:asciiTheme="minorHAnsi" w:hAnsiTheme="minorHAnsi" w:cstheme="minorHAnsi"/>
          <w:sz w:val="20"/>
        </w:rPr>
        <w:t>pojistné události vzniklé ve vyhodnocovaném období a nahlášené po vyplacení bonifikace</w:t>
      </w:r>
    </w:p>
    <w:p w14:paraId="7391C260" w14:textId="77777777" w:rsidR="002F2584" w:rsidRPr="00FC120B" w:rsidRDefault="002F2584" w:rsidP="002F2584">
      <w:pPr>
        <w:pStyle w:val="Zkladntext"/>
        <w:numPr>
          <w:ilvl w:val="0"/>
          <w:numId w:val="9"/>
        </w:numPr>
        <w:rPr>
          <w:rFonts w:asciiTheme="minorHAnsi" w:hAnsiTheme="minorHAnsi" w:cstheme="minorHAnsi"/>
          <w:sz w:val="20"/>
        </w:rPr>
      </w:pPr>
      <w:r w:rsidRPr="00FC120B">
        <w:rPr>
          <w:rFonts w:asciiTheme="minorHAnsi" w:hAnsiTheme="minorHAnsi" w:cstheme="minorHAnsi"/>
          <w:sz w:val="20"/>
        </w:rPr>
        <w:t>výplaty pojistného plnění, které převyšovalo rezervu na pojistné plnění započtenou do vyhodnocení bonifikace</w:t>
      </w:r>
    </w:p>
    <w:p w14:paraId="39DADD9B" w14:textId="77777777" w:rsidR="002F2584" w:rsidRPr="00FC120B" w:rsidRDefault="002F2584" w:rsidP="002F2584">
      <w:pPr>
        <w:pStyle w:val="Zkladntext"/>
        <w:ind w:left="360"/>
        <w:rPr>
          <w:rFonts w:asciiTheme="minorHAnsi" w:hAnsiTheme="minorHAnsi" w:cstheme="minorHAnsi"/>
          <w:sz w:val="20"/>
        </w:rPr>
      </w:pPr>
      <w:r w:rsidRPr="00FC120B">
        <w:rPr>
          <w:rFonts w:asciiTheme="minorHAnsi" w:hAnsiTheme="minorHAnsi" w:cstheme="minorHAnsi"/>
          <w:sz w:val="20"/>
        </w:rPr>
        <w:t>Pojistník se zavazuje uhradit částku ve výši přeplacené bonifikace pojistiteli a souhlasí s tím, že pojistitel může tuto částku odečíst od pojistného plnění.</w:t>
      </w:r>
    </w:p>
    <w:p w14:paraId="3D622932" w14:textId="6570EB66" w:rsidR="00C337D7" w:rsidRPr="00FC76C6" w:rsidRDefault="002B19E5" w:rsidP="00417306">
      <w:pPr>
        <w:numPr>
          <w:ilvl w:val="0"/>
          <w:numId w:val="6"/>
        </w:numPr>
        <w:spacing w:before="120"/>
        <w:jc w:val="both"/>
        <w:rPr>
          <w:rFonts w:asciiTheme="minorHAnsi" w:hAnsiTheme="minorHAnsi" w:cstheme="minorHAnsi"/>
          <w:sz w:val="20"/>
        </w:rPr>
      </w:pPr>
      <w:r w:rsidRPr="00FC76C6">
        <w:rPr>
          <w:rFonts w:asciiTheme="minorHAnsi" w:hAnsiTheme="minorHAnsi" w:cstheme="minorHAnsi"/>
          <w:i/>
          <w:color w:val="0000FF"/>
          <w:sz w:val="20"/>
        </w:rPr>
        <w:t xml:space="preserve"> </w:t>
      </w:r>
      <w:r w:rsidR="00C337D7" w:rsidRPr="00FC76C6">
        <w:rPr>
          <w:rFonts w:asciiTheme="minorHAnsi" w:hAnsiTheme="minorHAnsi" w:cstheme="minorHAnsi"/>
          <w:sz w:val="20"/>
        </w:rPr>
        <w:t>Vypoví-li pojistnou smlouvu pojistník před uplynutím sjednané doby platnosti pojistné smlouvy, je pojistník povinen doplatit pojistiteli rozdíl pojistného odpovídající slevě poskytnuté za sjednanou dobu pojištění a to od jeho počátku.</w:t>
      </w:r>
    </w:p>
    <w:p w14:paraId="79D33402" w14:textId="46EBFCC1" w:rsidR="00C337D7" w:rsidRDefault="00C337D7" w:rsidP="00C337D7">
      <w:pPr>
        <w:tabs>
          <w:tab w:val="left" w:pos="-720"/>
        </w:tabs>
        <w:ind w:left="360"/>
        <w:jc w:val="both"/>
        <w:rPr>
          <w:rFonts w:asciiTheme="minorHAnsi" w:hAnsiTheme="minorHAnsi" w:cstheme="minorHAnsi"/>
          <w:sz w:val="20"/>
        </w:rPr>
      </w:pPr>
      <w:r w:rsidRPr="00FC76C6">
        <w:rPr>
          <w:rFonts w:asciiTheme="minorHAnsi" w:hAnsiTheme="minorHAnsi" w:cstheme="minorHAnsi"/>
          <w:sz w:val="20"/>
        </w:rPr>
        <w:t>Nárok na vrácení poskytnuté slevy za sjednanou dobu pojištění má pojistitel i v případech, že pojištění zanikne z jiných důvodů před dohodnutým termínem, s výjimkou zániku předmětu pojištění a změny vlastníka.</w:t>
      </w:r>
    </w:p>
    <w:p w14:paraId="367F308E" w14:textId="77777777" w:rsidR="00C337D7" w:rsidRPr="00FC76C6" w:rsidRDefault="00573C9B" w:rsidP="00417306">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t>Makléřská doložka</w:t>
      </w:r>
    </w:p>
    <w:p w14:paraId="48768CEE" w14:textId="77777777" w:rsidR="00C337D7" w:rsidRPr="00FC76C6" w:rsidRDefault="00C337D7" w:rsidP="00C337D7">
      <w:pPr>
        <w:numPr>
          <w:ilvl w:val="12"/>
          <w:numId w:val="0"/>
        </w:numPr>
        <w:tabs>
          <w:tab w:val="left" w:pos="-720"/>
        </w:tabs>
        <w:ind w:left="360"/>
        <w:jc w:val="both"/>
        <w:rPr>
          <w:rFonts w:asciiTheme="minorHAnsi" w:hAnsiTheme="minorHAnsi" w:cstheme="minorHAnsi"/>
          <w:sz w:val="20"/>
        </w:rPr>
      </w:pPr>
      <w:r w:rsidRPr="00FC76C6">
        <w:rPr>
          <w:rFonts w:asciiTheme="minorHAnsi" w:hAnsiTheme="minorHAnsi" w:cstheme="minorHAnsi"/>
          <w:spacing w:val="-3"/>
          <w:sz w:val="20"/>
        </w:rPr>
        <w:t>Pojistník pověřil</w:t>
      </w:r>
      <w:r w:rsidR="00F42F47" w:rsidRPr="00FC76C6">
        <w:rPr>
          <w:rFonts w:asciiTheme="minorHAnsi" w:hAnsiTheme="minorHAnsi" w:cstheme="minorHAnsi"/>
          <w:spacing w:val="-3"/>
          <w:sz w:val="20"/>
        </w:rPr>
        <w:t xml:space="preserve"> </w:t>
      </w:r>
      <w:r w:rsidRPr="00FC76C6">
        <w:rPr>
          <w:rFonts w:asciiTheme="minorHAnsi" w:hAnsiTheme="minorHAnsi" w:cstheme="minorHAnsi"/>
          <w:spacing w:val="-3"/>
          <w:sz w:val="20"/>
        </w:rPr>
        <w:t xml:space="preserve">pojišťovacího makléře </w:t>
      </w:r>
      <w:r w:rsidR="002B19E5" w:rsidRPr="00FC76C6">
        <w:rPr>
          <w:rFonts w:asciiTheme="minorHAnsi" w:hAnsiTheme="minorHAnsi" w:cstheme="minorHAnsi"/>
          <w:spacing w:val="-3"/>
          <w:sz w:val="20"/>
        </w:rPr>
        <w:t xml:space="preserve">RESPECT, a.s. IČ: 25146351 </w:t>
      </w:r>
      <w:r w:rsidRPr="00FC76C6">
        <w:rPr>
          <w:rFonts w:asciiTheme="minorHAnsi" w:hAnsiTheme="minorHAnsi" w:cstheme="minorHAnsi"/>
          <w:spacing w:val="-3"/>
          <w:sz w:val="20"/>
        </w:rPr>
        <w:t>vedením (řízením) a zpracováním jeho pojistného zájmu. Obchodní styk, který se bude týkat této pojistné smlo</w:t>
      </w:r>
      <w:r w:rsidRPr="00FC76C6">
        <w:rPr>
          <w:rFonts w:asciiTheme="minorHAnsi" w:hAnsiTheme="minorHAnsi" w:cstheme="minorHAnsi"/>
          <w:spacing w:val="-3"/>
          <w:sz w:val="20"/>
        </w:rPr>
        <w:softHyphen/>
        <w:t>uvy, bude prováděn výhradně prostřednictvím tohoto makléře, který je oprávněn přijímat a předávat smluvně závazná oznámení, prohlášení a rozhodnutí</w:t>
      </w:r>
      <w:r w:rsidR="00F42F47" w:rsidRPr="00FC76C6">
        <w:rPr>
          <w:rFonts w:asciiTheme="minorHAnsi" w:hAnsiTheme="minorHAnsi" w:cstheme="minorHAnsi"/>
          <w:spacing w:val="-3"/>
          <w:sz w:val="20"/>
        </w:rPr>
        <w:t xml:space="preserve"> </w:t>
      </w:r>
      <w:r w:rsidRPr="00FC76C6">
        <w:rPr>
          <w:rFonts w:asciiTheme="minorHAnsi" w:hAnsiTheme="minorHAnsi" w:cstheme="minorHAnsi"/>
          <w:spacing w:val="-3"/>
          <w:sz w:val="20"/>
        </w:rPr>
        <w:t>smluvních stran</w:t>
      </w:r>
      <w:r w:rsidR="00F42F47" w:rsidRPr="00FC76C6">
        <w:rPr>
          <w:rFonts w:asciiTheme="minorHAnsi" w:hAnsiTheme="minorHAnsi" w:cstheme="minorHAnsi"/>
          <w:spacing w:val="-3"/>
          <w:sz w:val="20"/>
        </w:rPr>
        <w:t xml:space="preserve"> </w:t>
      </w:r>
      <w:r w:rsidRPr="00FC76C6">
        <w:rPr>
          <w:rFonts w:asciiTheme="minorHAnsi" w:hAnsiTheme="minorHAnsi" w:cstheme="minorHAnsi"/>
          <w:spacing w:val="-3"/>
          <w:sz w:val="20"/>
        </w:rPr>
        <w:t xml:space="preserve">partnerů. </w:t>
      </w:r>
      <w:r w:rsidR="001F3BF3" w:rsidRPr="00FC76C6">
        <w:rPr>
          <w:rFonts w:asciiTheme="minorHAnsi" w:hAnsiTheme="minorHAnsi" w:cstheme="minorHAnsi"/>
          <w:spacing w:val="-3"/>
          <w:sz w:val="20"/>
        </w:rPr>
        <w:t>Kopie plné</w:t>
      </w:r>
      <w:r w:rsidRPr="00FC76C6">
        <w:rPr>
          <w:rFonts w:asciiTheme="minorHAnsi" w:hAnsiTheme="minorHAnsi" w:cstheme="minorHAnsi"/>
          <w:spacing w:val="-3"/>
          <w:sz w:val="20"/>
        </w:rPr>
        <w:t xml:space="preserve"> moc</w:t>
      </w:r>
      <w:r w:rsidR="001F3BF3" w:rsidRPr="00FC76C6">
        <w:rPr>
          <w:rFonts w:asciiTheme="minorHAnsi" w:hAnsiTheme="minorHAnsi" w:cstheme="minorHAnsi"/>
          <w:spacing w:val="-3"/>
          <w:sz w:val="20"/>
        </w:rPr>
        <w:t xml:space="preserve">i nebo smlouvy o </w:t>
      </w:r>
      <w:r w:rsidR="007823FA" w:rsidRPr="00FC76C6">
        <w:rPr>
          <w:rFonts w:asciiTheme="minorHAnsi" w:hAnsiTheme="minorHAnsi" w:cstheme="minorHAnsi"/>
          <w:spacing w:val="-3"/>
          <w:sz w:val="20"/>
        </w:rPr>
        <w:t>spolupráci</w:t>
      </w:r>
      <w:r w:rsidRPr="00FC76C6">
        <w:rPr>
          <w:rFonts w:asciiTheme="minorHAnsi" w:hAnsiTheme="minorHAnsi" w:cstheme="minorHAnsi"/>
          <w:spacing w:val="-3"/>
          <w:sz w:val="20"/>
        </w:rPr>
        <w:t xml:space="preserve"> pojišťovacího makléře je přílohou č</w:t>
      </w:r>
      <w:r w:rsidR="00573C9B" w:rsidRPr="00FC76C6">
        <w:rPr>
          <w:rFonts w:asciiTheme="minorHAnsi" w:hAnsiTheme="minorHAnsi" w:cstheme="minorHAnsi"/>
          <w:spacing w:val="-3"/>
          <w:sz w:val="20"/>
        </w:rPr>
        <w:t>.</w:t>
      </w:r>
      <w:r w:rsidR="00F42F47" w:rsidRPr="00FC76C6">
        <w:rPr>
          <w:rFonts w:asciiTheme="minorHAnsi" w:hAnsiTheme="minorHAnsi" w:cstheme="minorHAnsi"/>
          <w:spacing w:val="-3"/>
          <w:sz w:val="20"/>
        </w:rPr>
        <w:t xml:space="preserve"> </w:t>
      </w:r>
      <w:r w:rsidR="00624672" w:rsidRPr="00FC76C6">
        <w:rPr>
          <w:rFonts w:asciiTheme="minorHAnsi" w:hAnsiTheme="minorHAnsi" w:cstheme="minorHAnsi"/>
          <w:spacing w:val="-3"/>
          <w:sz w:val="20"/>
        </w:rPr>
        <w:t>4</w:t>
      </w:r>
      <w:r w:rsidR="00F42F47" w:rsidRPr="00FC76C6">
        <w:rPr>
          <w:rFonts w:asciiTheme="minorHAnsi" w:hAnsiTheme="minorHAnsi" w:cstheme="minorHAnsi"/>
          <w:spacing w:val="-3"/>
          <w:sz w:val="20"/>
        </w:rPr>
        <w:t xml:space="preserve"> </w:t>
      </w:r>
      <w:r w:rsidRPr="00FC76C6">
        <w:rPr>
          <w:rFonts w:asciiTheme="minorHAnsi" w:hAnsiTheme="minorHAnsi" w:cstheme="minorHAnsi"/>
          <w:spacing w:val="-3"/>
          <w:sz w:val="20"/>
        </w:rPr>
        <w:t xml:space="preserve">této pojistné smlouvy. </w:t>
      </w:r>
    </w:p>
    <w:p w14:paraId="07095C08" w14:textId="7D3E33E4" w:rsidR="00C337D7" w:rsidRPr="00FC76C6" w:rsidRDefault="00C337D7" w:rsidP="00417306">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t xml:space="preserve">Pojistná smlouva byla vypracována ve </w:t>
      </w:r>
      <w:r w:rsidR="000C22B6">
        <w:rPr>
          <w:rFonts w:asciiTheme="minorHAnsi" w:hAnsiTheme="minorHAnsi" w:cstheme="minorHAnsi"/>
          <w:sz w:val="20"/>
        </w:rPr>
        <w:t>2</w:t>
      </w:r>
      <w:r w:rsidRPr="00FC76C6">
        <w:rPr>
          <w:rFonts w:asciiTheme="minorHAnsi" w:hAnsiTheme="minorHAnsi" w:cstheme="minorHAnsi"/>
          <w:sz w:val="20"/>
        </w:rPr>
        <w:t xml:space="preserve"> stejnopisech, pojistník obdrží </w:t>
      </w:r>
      <w:r w:rsidR="002456E3" w:rsidRPr="00FC76C6">
        <w:rPr>
          <w:rFonts w:asciiTheme="minorHAnsi" w:hAnsiTheme="minorHAnsi" w:cstheme="minorHAnsi"/>
          <w:sz w:val="20"/>
        </w:rPr>
        <w:t>1</w:t>
      </w:r>
      <w:r w:rsidRPr="00FC76C6">
        <w:rPr>
          <w:rFonts w:asciiTheme="minorHAnsi" w:hAnsiTheme="minorHAnsi" w:cstheme="minorHAnsi"/>
          <w:sz w:val="20"/>
        </w:rPr>
        <w:t xml:space="preserve"> vyhotovení a pojistitel si ponechá </w:t>
      </w:r>
      <w:r w:rsidR="002456E3" w:rsidRPr="00FC76C6">
        <w:rPr>
          <w:rFonts w:asciiTheme="minorHAnsi" w:hAnsiTheme="minorHAnsi" w:cstheme="minorHAnsi"/>
          <w:sz w:val="20"/>
        </w:rPr>
        <w:t>1</w:t>
      </w:r>
      <w:r w:rsidRPr="00FC76C6">
        <w:rPr>
          <w:rFonts w:asciiTheme="minorHAnsi" w:hAnsiTheme="minorHAnsi" w:cstheme="minorHAnsi"/>
          <w:sz w:val="20"/>
        </w:rPr>
        <w:t xml:space="preserve">vyhotovení. Tato pojistná smlouva obsahuje </w:t>
      </w:r>
      <w:r w:rsidR="00D5699A">
        <w:rPr>
          <w:rFonts w:asciiTheme="minorHAnsi" w:hAnsiTheme="minorHAnsi" w:cstheme="minorHAnsi"/>
          <w:sz w:val="20"/>
        </w:rPr>
        <w:t>8</w:t>
      </w:r>
      <w:r w:rsidR="00F42F47" w:rsidRPr="00FC76C6">
        <w:rPr>
          <w:rFonts w:asciiTheme="minorHAnsi" w:hAnsiTheme="minorHAnsi" w:cstheme="minorHAnsi"/>
          <w:sz w:val="20"/>
        </w:rPr>
        <w:t xml:space="preserve"> </w:t>
      </w:r>
      <w:r w:rsidRPr="00FC76C6">
        <w:rPr>
          <w:rFonts w:asciiTheme="minorHAnsi" w:hAnsiTheme="minorHAnsi" w:cstheme="minorHAnsi"/>
          <w:sz w:val="20"/>
        </w:rPr>
        <w:t xml:space="preserve">stran a </w:t>
      </w:r>
      <w:r w:rsidR="000C22B6">
        <w:rPr>
          <w:rFonts w:asciiTheme="minorHAnsi" w:hAnsiTheme="minorHAnsi" w:cstheme="minorHAnsi"/>
          <w:sz w:val="20"/>
        </w:rPr>
        <w:t>8</w:t>
      </w:r>
      <w:r w:rsidRPr="00FC76C6">
        <w:rPr>
          <w:rFonts w:asciiTheme="minorHAnsi" w:hAnsiTheme="minorHAnsi" w:cstheme="minorHAnsi"/>
          <w:sz w:val="20"/>
        </w:rPr>
        <w:t xml:space="preserve"> příloh.</w:t>
      </w:r>
    </w:p>
    <w:p w14:paraId="0D1C6305" w14:textId="77777777" w:rsidR="00146C01" w:rsidRPr="00FC76C6" w:rsidRDefault="00146C01" w:rsidP="00417306">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t xml:space="preserve">Součástí pojistné smlouvy jsou příslušné pojistné podmínky </w:t>
      </w:r>
      <w:r w:rsidR="00120995" w:rsidRPr="00FC76C6">
        <w:rPr>
          <w:rFonts w:asciiTheme="minorHAnsi" w:hAnsiTheme="minorHAnsi" w:cstheme="minorHAnsi"/>
          <w:sz w:val="20"/>
        </w:rPr>
        <w:t xml:space="preserve">uvedené v </w:t>
      </w:r>
      <w:r w:rsidRPr="00FC76C6">
        <w:rPr>
          <w:rFonts w:asciiTheme="minorHAnsi" w:hAnsiTheme="minorHAnsi" w:cstheme="minorHAnsi"/>
          <w:sz w:val="20"/>
        </w:rPr>
        <w:t>pojistné smlouvě a Přehled poplatků. Aktuální podoba Přehledu poplatků je k dispozici na webových stránkách pojistitele.</w:t>
      </w:r>
    </w:p>
    <w:p w14:paraId="150F6E91" w14:textId="77777777" w:rsidR="00146C01" w:rsidRPr="00FC76C6" w:rsidRDefault="00146C01" w:rsidP="00417306">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t>Pojistník potvrzuje, že před uzavřením pojistné smlouvy převzal v listinné nebo, s jeho souhlasem, v jiné textové podobě (na trvalém nosiči dat) veškeré součásti pojistné smlouvy a seznámil se s nimi.</w:t>
      </w:r>
    </w:p>
    <w:p w14:paraId="0C11698D" w14:textId="77777777" w:rsidR="00146C01" w:rsidRPr="00FC76C6" w:rsidRDefault="00146C01" w:rsidP="00417306">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30AF488" w14:textId="77777777" w:rsidR="00146C01" w:rsidRPr="00FC76C6" w:rsidRDefault="00146C01" w:rsidP="00417306">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t>Pojistník prohlašuje, že má pojistný zájem na pojištění pojištěného, pokud je osobou od něj odlišnou a je schopen to kdykoliv prokázat.</w:t>
      </w:r>
    </w:p>
    <w:p w14:paraId="2653C2A0" w14:textId="77777777" w:rsidR="00146C01" w:rsidRPr="00FC76C6" w:rsidRDefault="00146C01" w:rsidP="00417306">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14:paraId="765E36F5" w14:textId="24BD5C19" w:rsidR="00624672" w:rsidRPr="00FC76C6" w:rsidRDefault="00206A05" w:rsidP="00624672">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t>Odchylně od</w:t>
      </w:r>
      <w:r w:rsidR="00624672" w:rsidRPr="00FC76C6">
        <w:rPr>
          <w:rFonts w:asciiTheme="minorHAnsi" w:hAnsiTheme="minorHAnsi" w:cstheme="minorHAnsi"/>
          <w:sz w:val="20"/>
        </w:rPr>
        <w:t xml:space="preserve"> článku 15 VPPM 1/16 a VPPOD 1/16 se ujednává, že zpracování osobních údajů se řídí dokumentem </w:t>
      </w:r>
      <w:r w:rsidR="00624672" w:rsidRPr="00FC76C6">
        <w:rPr>
          <w:rFonts w:asciiTheme="minorHAnsi" w:hAnsiTheme="minorHAnsi" w:cstheme="minorHAnsi"/>
          <w:b/>
          <w:sz w:val="20"/>
        </w:rPr>
        <w:t xml:space="preserve">Informace o zpracování osobních údajů v neživotním pojištění </w:t>
      </w:r>
      <w:r w:rsidR="00624672" w:rsidRPr="00FC76C6">
        <w:rPr>
          <w:rFonts w:asciiTheme="minorHAnsi" w:hAnsiTheme="minorHAnsi" w:cstheme="minorHAnsi"/>
          <w:sz w:val="20"/>
        </w:rPr>
        <w:t>a následujícím oddílem:</w:t>
      </w:r>
    </w:p>
    <w:tbl>
      <w:tblPr>
        <w:tblStyle w:val="Mkatabulky"/>
        <w:tblW w:w="9609" w:type="dxa"/>
        <w:tblInd w:w="709" w:type="dxa"/>
        <w:tblLook w:val="04A0" w:firstRow="1" w:lastRow="0" w:firstColumn="1" w:lastColumn="0" w:noHBand="0" w:noVBand="1"/>
      </w:tblPr>
      <w:tblGrid>
        <w:gridCol w:w="9609"/>
      </w:tblGrid>
      <w:tr w:rsidR="00624672" w:rsidRPr="00FC76C6" w14:paraId="6636B12E" w14:textId="77777777" w:rsidTr="00E455E5">
        <w:tc>
          <w:tcPr>
            <w:tcW w:w="9609" w:type="dxa"/>
          </w:tcPr>
          <w:p w14:paraId="176F561C" w14:textId="77777777" w:rsidR="00624672" w:rsidRPr="00FC76C6" w:rsidRDefault="00624672" w:rsidP="00E455E5">
            <w:pPr>
              <w:pStyle w:val="Nadpis1"/>
              <w:numPr>
                <w:ilvl w:val="0"/>
                <w:numId w:val="0"/>
              </w:numPr>
              <w:spacing w:before="120"/>
              <w:rPr>
                <w:rFonts w:asciiTheme="minorHAnsi" w:hAnsiTheme="minorHAnsi" w:cstheme="minorHAnsi"/>
              </w:rPr>
            </w:pPr>
            <w:r w:rsidRPr="00FC76C6">
              <w:rPr>
                <w:rFonts w:asciiTheme="minorHAnsi" w:hAnsiTheme="minorHAnsi" w:cstheme="minorHAnsi"/>
              </w:rPr>
              <w:t>ZPRACOVÁNÍ OSOBNÍCH ÚDAJŮ</w:t>
            </w:r>
          </w:p>
          <w:p w14:paraId="25472273" w14:textId="77777777" w:rsidR="00624672" w:rsidRPr="00FC76C6" w:rsidRDefault="00624672" w:rsidP="00E455E5">
            <w:pPr>
              <w:rPr>
                <w:rFonts w:asciiTheme="minorHAnsi" w:hAnsiTheme="minorHAnsi" w:cstheme="minorHAnsi"/>
                <w:sz w:val="20"/>
                <w:szCs w:val="20"/>
              </w:rPr>
            </w:pPr>
            <w:r w:rsidRPr="00FC76C6">
              <w:rPr>
                <w:rFonts w:asciiTheme="minorHAnsi" w:hAnsiTheme="minorHAnsi" w:cstheme="minorHAnsi"/>
                <w:sz w:val="20"/>
                <w:szCs w:val="20"/>
              </w:rPr>
              <w:t xml:space="preserve">V následující části jsou uvedeny základní informace o zpracování Vašich osobních údajů. Tyto informace se na Vás uplatní, pokud jste fyzickou osobou, a to s výjimkou ustanovení 2., které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tvoří přílohu č. 3 této pojistné smlouvy a je také trvale dostupný na webové stránce </w:t>
            </w:r>
            <w:hyperlink r:id="rId9" w:history="1">
              <w:r w:rsidRPr="00FC76C6">
                <w:rPr>
                  <w:rStyle w:val="Hypertextovodkaz"/>
                  <w:rFonts w:asciiTheme="minorHAnsi" w:hAnsiTheme="minorHAnsi" w:cstheme="minorHAnsi"/>
                  <w:sz w:val="20"/>
                  <w:szCs w:val="20"/>
                </w:rPr>
                <w:t>www.cpp.cz</w:t>
              </w:r>
            </w:hyperlink>
            <w:r w:rsidRPr="00FC76C6">
              <w:rPr>
                <w:rFonts w:asciiTheme="minorHAnsi" w:hAnsiTheme="minorHAnsi" w:cstheme="minorHAnsi"/>
                <w:sz w:val="20"/>
                <w:szCs w:val="20"/>
              </w:rPr>
              <w:t xml:space="preserve"> v sekci „O SPOLEČNOSTI“.</w:t>
            </w:r>
          </w:p>
          <w:p w14:paraId="35016B0C" w14:textId="77777777" w:rsidR="00624672" w:rsidRPr="00FC76C6" w:rsidRDefault="00624672" w:rsidP="00624672">
            <w:pPr>
              <w:pStyle w:val="Nadpis2"/>
              <w:numPr>
                <w:ilvl w:val="0"/>
                <w:numId w:val="49"/>
              </w:numPr>
              <w:ind w:left="491"/>
              <w:rPr>
                <w:rFonts w:asciiTheme="minorHAnsi" w:hAnsiTheme="minorHAnsi" w:cstheme="minorHAnsi"/>
                <w:b/>
              </w:rPr>
            </w:pPr>
            <w:r w:rsidRPr="00FC76C6">
              <w:rPr>
                <w:rFonts w:asciiTheme="minorHAnsi" w:hAnsiTheme="minorHAnsi" w:cstheme="minorHAnsi"/>
                <w:b/>
              </w:rPr>
              <w:lastRenderedPageBreak/>
              <w:t xml:space="preserve"> INFORMACE O ZPRACOVÁNÍ OSOBNÍCH ÚDAJŮ </w:t>
            </w:r>
            <w:r w:rsidRPr="00FC76C6">
              <w:rPr>
                <w:rFonts w:asciiTheme="minorHAnsi" w:hAnsiTheme="minorHAnsi" w:cstheme="minorHAnsi"/>
                <w:b/>
                <w:u w:val="single"/>
              </w:rPr>
              <w:t>BEZ VAŠEHO SOUHLASU</w:t>
            </w:r>
          </w:p>
          <w:p w14:paraId="127479F6" w14:textId="77777777" w:rsidR="00624672" w:rsidRPr="00FC76C6" w:rsidRDefault="00624672" w:rsidP="00E455E5">
            <w:pPr>
              <w:spacing w:before="120"/>
              <w:rPr>
                <w:rFonts w:asciiTheme="minorHAnsi" w:hAnsiTheme="minorHAnsi" w:cstheme="minorHAnsi"/>
                <w:sz w:val="20"/>
                <w:szCs w:val="20"/>
              </w:rPr>
            </w:pPr>
            <w:r w:rsidRPr="00FC76C6">
              <w:rPr>
                <w:rFonts w:asciiTheme="minorHAnsi" w:hAnsiTheme="minorHAnsi" w:cstheme="minorHAnsi"/>
                <w:b/>
                <w:sz w:val="20"/>
                <w:szCs w:val="20"/>
              </w:rPr>
              <w:t>Zpracování na základě plnění smlouvy a oprávněných zájmů pojistitele</w:t>
            </w:r>
          </w:p>
          <w:p w14:paraId="19779A9A" w14:textId="77777777" w:rsidR="00624672" w:rsidRPr="00FC76C6" w:rsidRDefault="00624672" w:rsidP="00E455E5">
            <w:pPr>
              <w:pStyle w:val="slovn"/>
              <w:numPr>
                <w:ilvl w:val="0"/>
                <w:numId w:val="0"/>
              </w:numPr>
              <w:spacing w:before="60"/>
              <w:rPr>
                <w:rFonts w:cstheme="minorHAnsi"/>
                <w:sz w:val="20"/>
              </w:rPr>
            </w:pPr>
            <w:r w:rsidRPr="00FC76C6">
              <w:rPr>
                <w:rFonts w:cstheme="minorHAnsi"/>
                <w:sz w:val="20"/>
              </w:rPr>
              <w:t>Pojistník bere na vědomí, že jeho identifikační a kontaktní údaje, údaje pro ocenění rizika při vstupu do pojištění a údaje o využívání služeb</w:t>
            </w:r>
            <w:r w:rsidRPr="00FC76C6" w:rsidDel="003516B4">
              <w:rPr>
                <w:rFonts w:cstheme="minorHAnsi"/>
                <w:sz w:val="20"/>
              </w:rPr>
              <w:t xml:space="preserve"> </w:t>
            </w:r>
            <w:r w:rsidRPr="00FC76C6">
              <w:rPr>
                <w:rFonts w:cstheme="minorHAnsi"/>
                <w:sz w:val="20"/>
              </w:rPr>
              <w:t>zpracovává pojistitel:</w:t>
            </w:r>
          </w:p>
          <w:p w14:paraId="1C72BD52" w14:textId="77777777" w:rsidR="00624672" w:rsidRPr="00FC76C6" w:rsidRDefault="00624672" w:rsidP="00624672">
            <w:pPr>
              <w:pStyle w:val="odrkadruh"/>
              <w:numPr>
                <w:ilvl w:val="0"/>
                <w:numId w:val="47"/>
              </w:numPr>
              <w:spacing w:before="0"/>
              <w:ind w:left="709" w:hanging="283"/>
              <w:rPr>
                <w:rFonts w:cstheme="minorHAnsi"/>
                <w:sz w:val="20"/>
                <w:szCs w:val="20"/>
              </w:rPr>
            </w:pPr>
            <w:r w:rsidRPr="00FC76C6">
              <w:rPr>
                <w:rFonts w:cstheme="minorHAnsi"/>
                <w:sz w:val="20"/>
                <w:szCs w:val="20"/>
              </w:rPr>
              <w:t xml:space="preserve">pro účely </w:t>
            </w:r>
            <w:r w:rsidRPr="00FC76C6">
              <w:rPr>
                <w:rFonts w:cstheme="minorHAnsi"/>
                <w:i/>
                <w:sz w:val="20"/>
                <w:szCs w:val="20"/>
              </w:rPr>
              <w:t>kalkulace, návrhu a uzavření pojistné smlouvy, posouzení přijatelnosti do pojištění, správy a ukončení pojistné smlouvy a likvidace pojistných událostí</w:t>
            </w:r>
            <w:r w:rsidRPr="00FC76C6">
              <w:rPr>
                <w:rFonts w:cstheme="minorHAnsi"/>
                <w:sz w:val="20"/>
                <w:szCs w:val="20"/>
              </w:rPr>
              <w:t xml:space="preserve">, když v těchto případech jde o zpracování nezbytné pro </w:t>
            </w:r>
            <w:r w:rsidRPr="00FC76C6">
              <w:rPr>
                <w:rFonts w:cstheme="minorHAnsi"/>
                <w:b/>
                <w:sz w:val="20"/>
                <w:szCs w:val="20"/>
              </w:rPr>
              <w:t>plnění smlouvy</w:t>
            </w:r>
            <w:r w:rsidRPr="00FC76C6">
              <w:rPr>
                <w:rFonts w:cstheme="minorHAnsi"/>
                <w:sz w:val="20"/>
                <w:szCs w:val="20"/>
              </w:rPr>
              <w:t>, a</w:t>
            </w:r>
          </w:p>
          <w:p w14:paraId="78D5AF2E" w14:textId="77777777" w:rsidR="00624672" w:rsidRPr="00FC76C6" w:rsidRDefault="00624672" w:rsidP="00624672">
            <w:pPr>
              <w:pStyle w:val="odrkadruh"/>
              <w:numPr>
                <w:ilvl w:val="0"/>
                <w:numId w:val="47"/>
              </w:numPr>
              <w:spacing w:before="0"/>
              <w:ind w:left="709" w:hanging="283"/>
              <w:rPr>
                <w:rFonts w:cstheme="minorHAnsi"/>
                <w:sz w:val="20"/>
                <w:szCs w:val="20"/>
              </w:rPr>
            </w:pPr>
            <w:r w:rsidRPr="00FC76C6">
              <w:rPr>
                <w:rFonts w:cstheme="minorHAnsi"/>
                <w:sz w:val="20"/>
                <w:szCs w:val="20"/>
              </w:rPr>
              <w:t xml:space="preserve">pro účely </w:t>
            </w:r>
            <w:r w:rsidRPr="00FC76C6">
              <w:rPr>
                <w:rFonts w:cstheme="minorHAnsi"/>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C76C6">
              <w:rPr>
                <w:rFonts w:cstheme="minorHAnsi"/>
                <w:sz w:val="20"/>
                <w:szCs w:val="20"/>
              </w:rPr>
              <w:t xml:space="preserve">, když v těchto případech jde o zpracování založené na základě </w:t>
            </w:r>
            <w:r w:rsidRPr="00FC76C6">
              <w:rPr>
                <w:rFonts w:cstheme="minorHAnsi"/>
                <w:b/>
                <w:sz w:val="20"/>
                <w:szCs w:val="20"/>
              </w:rPr>
              <w:t>oprávněných zájmů</w:t>
            </w:r>
            <w:r w:rsidRPr="00FC76C6">
              <w:rPr>
                <w:rFonts w:cstheme="minorHAnsi"/>
                <w:sz w:val="20"/>
                <w:szCs w:val="20"/>
              </w:rPr>
              <w:t xml:space="preserve"> pojistitele. Proti takovému zpracování máte právo kdykoli podat námitku, která může být uplatněna způsobem uvedeným v Informacích o zpracování osobních údajů v neživotním pojištění.</w:t>
            </w:r>
          </w:p>
          <w:p w14:paraId="38AE60FC" w14:textId="77777777" w:rsidR="00624672" w:rsidRPr="00FC76C6" w:rsidRDefault="00624672" w:rsidP="00E455E5">
            <w:pPr>
              <w:pStyle w:val="odrka"/>
              <w:numPr>
                <w:ilvl w:val="0"/>
                <w:numId w:val="0"/>
              </w:numPr>
              <w:tabs>
                <w:tab w:val="left" w:pos="8400"/>
              </w:tabs>
              <w:ind w:left="357" w:hanging="357"/>
              <w:rPr>
                <w:rFonts w:cstheme="minorHAnsi"/>
                <w:b/>
                <w:sz w:val="20"/>
                <w:szCs w:val="20"/>
              </w:rPr>
            </w:pPr>
            <w:r w:rsidRPr="00FC76C6">
              <w:rPr>
                <w:rFonts w:cstheme="minorHAnsi"/>
                <w:b/>
                <w:sz w:val="20"/>
                <w:szCs w:val="20"/>
              </w:rPr>
              <w:t>Zpracování pro účely plnění zákonné povinnosti</w:t>
            </w:r>
            <w:r w:rsidRPr="00FC76C6">
              <w:rPr>
                <w:rFonts w:cstheme="minorHAnsi"/>
                <w:b/>
                <w:sz w:val="20"/>
                <w:szCs w:val="20"/>
              </w:rPr>
              <w:tab/>
            </w:r>
          </w:p>
          <w:p w14:paraId="14CB8555" w14:textId="77777777" w:rsidR="00624672" w:rsidRPr="00FC76C6" w:rsidRDefault="00624672" w:rsidP="00E455E5">
            <w:pPr>
              <w:pStyle w:val="slovn"/>
              <w:numPr>
                <w:ilvl w:val="0"/>
                <w:numId w:val="0"/>
              </w:numPr>
              <w:spacing w:before="60"/>
              <w:rPr>
                <w:rFonts w:cstheme="minorHAnsi"/>
                <w:sz w:val="20"/>
              </w:rPr>
            </w:pPr>
            <w:r w:rsidRPr="00FC76C6">
              <w:rPr>
                <w:rFonts w:cstheme="minorHAnsi"/>
                <w:sz w:val="20"/>
              </w:rPr>
              <w:t xml:space="preserve">Pojistník bere na vědomí, že jeho identifikační a kontaktní údaje a údaje pro ocenění rizika při vstupu do pojištění pojistitel dále zpracovává ke </w:t>
            </w:r>
            <w:r w:rsidRPr="00FC76C6">
              <w:rPr>
                <w:rFonts w:cstheme="minorHAnsi"/>
                <w:b/>
                <w:sz w:val="20"/>
              </w:rPr>
              <w:t>splnění své zákonné povinnosti</w:t>
            </w:r>
            <w:r w:rsidRPr="00FC76C6">
              <w:rPr>
                <w:rFonts w:cstheme="minorHAnsi"/>
                <w:sz w:val="20"/>
              </w:rPr>
              <w:t xml:space="preserve"> vyplývající zejména ze zákona upravujícího distribuci pojištění a zákona č. 69/2006 Sb., o provádění mezinárodních sankcí.</w:t>
            </w:r>
          </w:p>
          <w:p w14:paraId="5EC6C2ED" w14:textId="77777777" w:rsidR="00624672" w:rsidRPr="00FC76C6" w:rsidRDefault="00624672" w:rsidP="00E455E5">
            <w:pPr>
              <w:pStyle w:val="slovn"/>
              <w:numPr>
                <w:ilvl w:val="0"/>
                <w:numId w:val="0"/>
              </w:numPr>
              <w:rPr>
                <w:rFonts w:cstheme="minorHAnsi"/>
                <w:b/>
                <w:sz w:val="20"/>
              </w:rPr>
            </w:pPr>
            <w:r w:rsidRPr="00FC76C6">
              <w:rPr>
                <w:rFonts w:cstheme="minorHAnsi"/>
                <w:b/>
                <w:sz w:val="20"/>
              </w:rPr>
              <w:t>Zpracování pro účely přímého marketingu</w:t>
            </w:r>
          </w:p>
          <w:p w14:paraId="0A30EF05" w14:textId="77777777" w:rsidR="00624672" w:rsidRPr="00FC76C6" w:rsidRDefault="00624672" w:rsidP="00E455E5">
            <w:pPr>
              <w:pStyle w:val="slovn"/>
              <w:numPr>
                <w:ilvl w:val="0"/>
                <w:numId w:val="0"/>
              </w:numPr>
              <w:spacing w:before="60"/>
              <w:rPr>
                <w:rFonts w:cstheme="minorHAnsi"/>
                <w:sz w:val="20"/>
              </w:rPr>
            </w:pPr>
            <w:r w:rsidRPr="00FC76C6">
              <w:rPr>
                <w:rFonts w:cstheme="minorHAnsi"/>
                <w:sz w:val="20"/>
              </w:rPr>
              <w:t>Pojistník bere na vědomí, že jeho identifikační a kontaktní údaje a údaje o využívání služeb</w:t>
            </w:r>
            <w:r w:rsidRPr="00FC76C6" w:rsidDel="003516B4">
              <w:rPr>
                <w:rFonts w:cstheme="minorHAnsi"/>
                <w:sz w:val="20"/>
              </w:rPr>
              <w:t xml:space="preserve"> </w:t>
            </w:r>
            <w:r w:rsidRPr="00FC76C6">
              <w:rPr>
                <w:rFonts w:cstheme="minorHAnsi"/>
                <w:sz w:val="20"/>
              </w:rPr>
              <w:t xml:space="preserve">může pojistitel také zpracovávat na základě jeho </w:t>
            </w:r>
            <w:r w:rsidRPr="00FC76C6">
              <w:rPr>
                <w:rFonts w:cstheme="minorHAnsi"/>
                <w:b/>
                <w:sz w:val="20"/>
              </w:rPr>
              <w:t>oprávněného zájmu</w:t>
            </w:r>
            <w:r w:rsidRPr="00FC76C6">
              <w:rPr>
                <w:rFonts w:cstheme="minorHAnsi"/>
                <w:sz w:val="20"/>
              </w:rPr>
              <w:t xml:space="preserve"> pro účely </w:t>
            </w:r>
            <w:r w:rsidRPr="00FC76C6">
              <w:rPr>
                <w:rFonts w:cstheme="minorHAnsi"/>
                <w:i/>
                <w:sz w:val="20"/>
              </w:rPr>
              <w:t>zasílání svých reklamních sdělení a nabízení svých služeb</w:t>
            </w:r>
            <w:r w:rsidRPr="00FC76C6">
              <w:rPr>
                <w:rFonts w:cstheme="minorHAnsi"/>
                <w:sz w:val="20"/>
              </w:rPr>
              <w:t xml:space="preserve">; nabídku od pojistitele můžete dostat elektronicky (zejména </w:t>
            </w:r>
            <w:proofErr w:type="spellStart"/>
            <w:r w:rsidRPr="00FC76C6">
              <w:rPr>
                <w:rFonts w:cstheme="minorHAnsi"/>
                <w:sz w:val="20"/>
              </w:rPr>
              <w:t>SMSkou</w:t>
            </w:r>
            <w:proofErr w:type="spellEnd"/>
            <w:r w:rsidRPr="00FC76C6">
              <w:rPr>
                <w:rFonts w:cstheme="minorHAnsi"/>
                <w:sz w:val="20"/>
              </w:rPr>
              <w:t>, e-mailem, přes sociální sítě nebo telefonicky) nebo klasickým dopisem či osobně od zaměstnanců pojistitele.</w:t>
            </w:r>
          </w:p>
          <w:p w14:paraId="124E3C08" w14:textId="77777777" w:rsidR="00624672" w:rsidRPr="00FC76C6" w:rsidRDefault="00624672" w:rsidP="00E455E5">
            <w:pPr>
              <w:rPr>
                <w:rFonts w:asciiTheme="minorHAnsi" w:hAnsiTheme="minorHAnsi" w:cstheme="minorHAnsi"/>
                <w:sz w:val="20"/>
                <w:szCs w:val="20"/>
              </w:rPr>
            </w:pPr>
            <w:r w:rsidRPr="00FC76C6">
              <w:rPr>
                <w:rFonts w:asciiTheme="minorHAnsi" w:hAnsiTheme="minorHAnsi" w:cstheme="minorHAns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theme="minorHAnsi"/>
                  <w:sz w:val="20"/>
                  <w:szCs w:val="20"/>
                </w:rPr>
                <w:id w:val="44025864"/>
                <w14:checkbox>
                  <w14:checked w14:val="0"/>
                  <w14:checkedState w14:val="2612" w14:font="MS Gothic"/>
                  <w14:uncheckedState w14:val="2610" w14:font="MS Gothic"/>
                </w14:checkbox>
              </w:sdtPr>
              <w:sdtEndPr/>
              <w:sdtContent>
                <w:r w:rsidRPr="00FC76C6">
                  <w:rPr>
                    <w:rFonts w:ascii="Segoe UI Symbol" w:eastAsia="MS Gothic" w:hAnsi="Segoe UI Symbol" w:cs="Segoe UI Symbol"/>
                    <w:sz w:val="20"/>
                    <w:szCs w:val="20"/>
                  </w:rPr>
                  <w:t>☐</w:t>
                </w:r>
              </w:sdtContent>
            </w:sdt>
            <w:r w:rsidRPr="00FC76C6">
              <w:rPr>
                <w:rFonts w:asciiTheme="minorHAnsi" w:hAnsiTheme="minorHAnsi" w:cstheme="minorHAnsi"/>
                <w:sz w:val="20"/>
                <w:szCs w:val="20"/>
              </w:rPr>
              <w:t>.</w:t>
            </w:r>
          </w:p>
          <w:p w14:paraId="5E61AEA2" w14:textId="77777777" w:rsidR="00624672" w:rsidRPr="00FC76C6" w:rsidRDefault="00624672" w:rsidP="00624672">
            <w:pPr>
              <w:pStyle w:val="Nadpis2"/>
              <w:numPr>
                <w:ilvl w:val="0"/>
                <w:numId w:val="49"/>
              </w:numPr>
              <w:ind w:left="491"/>
              <w:rPr>
                <w:rFonts w:asciiTheme="minorHAnsi" w:hAnsiTheme="minorHAnsi" w:cstheme="minorHAnsi"/>
                <w:b/>
              </w:rPr>
            </w:pPr>
            <w:r w:rsidRPr="00FC76C6">
              <w:rPr>
                <w:rFonts w:asciiTheme="minorHAnsi" w:hAnsiTheme="minorHAnsi" w:cstheme="minorHAnsi"/>
                <w:b/>
              </w:rPr>
              <w:t>POVINNOST POJISTNÍKA INFORMOVAT TŘETÍ OSOBY</w:t>
            </w:r>
          </w:p>
          <w:p w14:paraId="647571BD" w14:textId="77777777" w:rsidR="00624672" w:rsidRPr="00FC76C6" w:rsidRDefault="00624672" w:rsidP="00E455E5">
            <w:pPr>
              <w:pStyle w:val="slovn"/>
              <w:numPr>
                <w:ilvl w:val="0"/>
                <w:numId w:val="0"/>
              </w:numPr>
              <w:rPr>
                <w:rFonts w:cstheme="minorHAnsi"/>
                <w:sz w:val="20"/>
              </w:rPr>
            </w:pPr>
            <w:r w:rsidRPr="00FC76C6">
              <w:rPr>
                <w:rFonts w:cstheme="minorHAnsi"/>
                <w:sz w:val="20"/>
              </w:rPr>
              <w:t>Pojistník se zavazuje informovat každého pojištěného, jenž je osobou odlišnou od pojistníka, a případné další osoby, které uvedl v pojistné smlouvě, o zpracování jejich osobních údajů.</w:t>
            </w:r>
          </w:p>
          <w:p w14:paraId="0899474A" w14:textId="77777777" w:rsidR="00624672" w:rsidRPr="00FC76C6" w:rsidRDefault="00624672" w:rsidP="00624672">
            <w:pPr>
              <w:pStyle w:val="Nadpis2"/>
              <w:numPr>
                <w:ilvl w:val="0"/>
                <w:numId w:val="49"/>
              </w:numPr>
              <w:ind w:left="491"/>
              <w:rPr>
                <w:rFonts w:asciiTheme="minorHAnsi" w:hAnsiTheme="minorHAnsi" w:cstheme="minorHAnsi"/>
                <w:b/>
              </w:rPr>
            </w:pPr>
            <w:r w:rsidRPr="00FC76C6">
              <w:rPr>
                <w:rFonts w:asciiTheme="minorHAnsi" w:hAnsiTheme="minorHAnsi" w:cstheme="minorHAnsi"/>
                <w:b/>
              </w:rPr>
              <w:t>INFORMACE O ZPRACOVÁNÍ OSOBNÍCH ÚDAJŮ ZÁSTUPCE POJISTNÍKA</w:t>
            </w:r>
          </w:p>
          <w:p w14:paraId="7B509D5F" w14:textId="77777777" w:rsidR="00624672" w:rsidRPr="00FC76C6" w:rsidRDefault="00624672" w:rsidP="00E455E5">
            <w:pPr>
              <w:pStyle w:val="slovn"/>
              <w:numPr>
                <w:ilvl w:val="0"/>
                <w:numId w:val="0"/>
              </w:numPr>
              <w:rPr>
                <w:rFonts w:cstheme="minorHAnsi"/>
                <w:sz w:val="20"/>
              </w:rPr>
            </w:pPr>
            <w:r w:rsidRPr="00FC76C6">
              <w:rPr>
                <w:rFonts w:cstheme="minorHAnsi"/>
                <w:sz w:val="20"/>
              </w:rPr>
              <w:t xml:space="preserve">Zástupce právnické osoby, zákonný zástupce nebo jiná osoba oprávněná zastupovat pojistníka bere na vědomí, že její identifikační a kontaktní údaje pojistitel zpracovává na základě </w:t>
            </w:r>
            <w:r w:rsidRPr="00FC76C6">
              <w:rPr>
                <w:rFonts w:cstheme="minorHAnsi"/>
                <w:b/>
                <w:bCs/>
                <w:sz w:val="20"/>
              </w:rPr>
              <w:t>oprávněného zájmu</w:t>
            </w:r>
            <w:r w:rsidRPr="00FC76C6">
              <w:rPr>
                <w:rFonts w:cstheme="minorHAnsi"/>
                <w:sz w:val="20"/>
              </w:rPr>
              <w:t xml:space="preserve"> pro účely</w:t>
            </w:r>
            <w:r w:rsidRPr="00FC76C6">
              <w:rPr>
                <w:rFonts w:cstheme="minorHAnsi"/>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C76C6">
              <w:rPr>
                <w:rFonts w:cstheme="minorHAnsi"/>
                <w:sz w:val="20"/>
              </w:rPr>
              <w:t>. Proti takovému zpracování má taková osoba právo kdykoli podat námitku, která může být uplatněna způsobem uvedeným v Informacích o zpracování osobních údajů v neživotním pojištění.</w:t>
            </w:r>
          </w:p>
          <w:p w14:paraId="5EB24E41" w14:textId="77777777" w:rsidR="00624672" w:rsidRPr="00FC76C6" w:rsidRDefault="00624672" w:rsidP="00E455E5">
            <w:pPr>
              <w:pStyle w:val="slovn"/>
              <w:numPr>
                <w:ilvl w:val="0"/>
                <w:numId w:val="0"/>
              </w:numPr>
              <w:rPr>
                <w:rFonts w:cstheme="minorHAnsi"/>
                <w:sz w:val="20"/>
              </w:rPr>
            </w:pPr>
            <w:r w:rsidRPr="00FC76C6">
              <w:rPr>
                <w:rFonts w:cstheme="minorHAnsi"/>
                <w:b/>
                <w:sz w:val="20"/>
              </w:rPr>
              <w:t>Zpracování pro účely plnění zákonné povinnosti</w:t>
            </w:r>
          </w:p>
          <w:p w14:paraId="7971007B" w14:textId="77777777" w:rsidR="00624672" w:rsidRPr="00FC76C6" w:rsidRDefault="00624672" w:rsidP="00E455E5">
            <w:pPr>
              <w:pStyle w:val="slovn"/>
              <w:numPr>
                <w:ilvl w:val="0"/>
                <w:numId w:val="0"/>
              </w:numPr>
              <w:rPr>
                <w:rFonts w:cstheme="minorHAnsi"/>
                <w:sz w:val="20"/>
              </w:rPr>
            </w:pPr>
            <w:r w:rsidRPr="00FC76C6">
              <w:rPr>
                <w:rFonts w:cstheme="minorHAnsi"/>
                <w:sz w:val="20"/>
              </w:rPr>
              <w:t xml:space="preserve">Zástupce právnické osoby, zákonný zástupce nebo jiná osoba oprávněná zastupovat pojistníka bere na vědomí, že identifikační a kontaktní údaje pojistitel dále zpracovává ke </w:t>
            </w:r>
            <w:r w:rsidRPr="00FC76C6">
              <w:rPr>
                <w:rFonts w:cstheme="minorHAnsi"/>
                <w:b/>
                <w:sz w:val="20"/>
              </w:rPr>
              <w:t>splnění své zákonné povinnosti</w:t>
            </w:r>
            <w:r w:rsidRPr="00FC76C6">
              <w:rPr>
                <w:rFonts w:cstheme="minorHAnsi"/>
                <w:sz w:val="20"/>
              </w:rPr>
              <w:t xml:space="preserve"> vyplývající zejména ze zákona upravujícího distribuci pojištění a zákona č. 69/2006 Sb., o provádění mezinárodních sankcí.</w:t>
            </w:r>
          </w:p>
          <w:p w14:paraId="7F2C6BF6" w14:textId="77777777" w:rsidR="00624672" w:rsidRPr="00FC76C6" w:rsidRDefault="00624672" w:rsidP="00E455E5">
            <w:pPr>
              <w:spacing w:before="240"/>
              <w:contextualSpacing/>
              <w:jc w:val="both"/>
              <w:rPr>
                <w:rFonts w:asciiTheme="minorHAnsi" w:hAnsiTheme="minorHAnsi" w:cstheme="minorHAnsi"/>
                <w:sz w:val="20"/>
                <w:szCs w:val="20"/>
              </w:rPr>
            </w:pPr>
            <w:r w:rsidRPr="00FC76C6">
              <w:rPr>
                <w:rFonts w:asciiTheme="minorHAnsi" w:hAnsiTheme="minorHAnsi" w:cstheme="minorHAns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14:paraId="0A2E5541" w14:textId="2E8943C8" w:rsidR="00D5699A" w:rsidRDefault="00D5699A" w:rsidP="00D5699A">
      <w:pPr>
        <w:tabs>
          <w:tab w:val="left" w:pos="-720"/>
        </w:tabs>
        <w:spacing w:before="120"/>
        <w:ind w:left="360"/>
        <w:jc w:val="both"/>
        <w:rPr>
          <w:rFonts w:asciiTheme="minorHAnsi" w:hAnsiTheme="minorHAnsi" w:cstheme="minorHAnsi"/>
          <w:sz w:val="20"/>
        </w:rPr>
      </w:pPr>
    </w:p>
    <w:p w14:paraId="62FA123A" w14:textId="2E9A36F7" w:rsidR="00D5699A" w:rsidRDefault="00D5699A" w:rsidP="00D5699A">
      <w:pPr>
        <w:tabs>
          <w:tab w:val="left" w:pos="-720"/>
        </w:tabs>
        <w:spacing w:before="120"/>
        <w:ind w:left="360"/>
        <w:jc w:val="both"/>
        <w:rPr>
          <w:rFonts w:asciiTheme="minorHAnsi" w:hAnsiTheme="minorHAnsi" w:cstheme="minorHAnsi"/>
          <w:sz w:val="20"/>
        </w:rPr>
      </w:pPr>
    </w:p>
    <w:p w14:paraId="6D3B757F" w14:textId="1D178C30" w:rsidR="00D5699A" w:rsidRDefault="00D5699A" w:rsidP="00D5699A">
      <w:pPr>
        <w:tabs>
          <w:tab w:val="left" w:pos="-720"/>
        </w:tabs>
        <w:spacing w:before="120"/>
        <w:ind w:left="360"/>
        <w:jc w:val="both"/>
        <w:rPr>
          <w:rFonts w:asciiTheme="minorHAnsi" w:hAnsiTheme="minorHAnsi" w:cstheme="minorHAnsi"/>
          <w:sz w:val="20"/>
        </w:rPr>
      </w:pPr>
    </w:p>
    <w:p w14:paraId="2B69DB70" w14:textId="77777777" w:rsidR="00D5699A" w:rsidRDefault="00D5699A" w:rsidP="00D5699A">
      <w:pPr>
        <w:tabs>
          <w:tab w:val="left" w:pos="-720"/>
        </w:tabs>
        <w:spacing w:before="120"/>
        <w:ind w:left="360"/>
        <w:jc w:val="both"/>
        <w:rPr>
          <w:rFonts w:asciiTheme="minorHAnsi" w:hAnsiTheme="minorHAnsi" w:cstheme="minorHAnsi"/>
          <w:sz w:val="20"/>
        </w:rPr>
      </w:pPr>
    </w:p>
    <w:p w14:paraId="5B381271" w14:textId="016E93F2" w:rsidR="00C337D7" w:rsidRPr="00FC76C6" w:rsidRDefault="00C337D7" w:rsidP="00417306">
      <w:pPr>
        <w:numPr>
          <w:ilvl w:val="0"/>
          <w:numId w:val="6"/>
        </w:numPr>
        <w:tabs>
          <w:tab w:val="left" w:pos="-720"/>
        </w:tabs>
        <w:spacing w:before="120"/>
        <w:jc w:val="both"/>
        <w:rPr>
          <w:rFonts w:asciiTheme="minorHAnsi" w:hAnsiTheme="minorHAnsi" w:cstheme="minorHAnsi"/>
          <w:sz w:val="20"/>
        </w:rPr>
      </w:pPr>
      <w:r w:rsidRPr="00FC76C6">
        <w:rPr>
          <w:rFonts w:asciiTheme="minorHAnsi" w:hAnsiTheme="minorHAnsi" w:cstheme="minorHAnsi"/>
          <w:sz w:val="20"/>
        </w:rPr>
        <w:lastRenderedPageBreak/>
        <w:t>Přílohy pojistné smlouvy:</w:t>
      </w:r>
    </w:p>
    <w:p w14:paraId="11286600" w14:textId="77777777" w:rsidR="005A6121" w:rsidRPr="00206A05" w:rsidRDefault="003C3F06" w:rsidP="005A6121">
      <w:pPr>
        <w:numPr>
          <w:ilvl w:val="0"/>
          <w:numId w:val="7"/>
        </w:numPr>
        <w:tabs>
          <w:tab w:val="left" w:pos="900"/>
        </w:tabs>
        <w:ind w:left="900" w:hanging="333"/>
        <w:jc w:val="both"/>
        <w:rPr>
          <w:rFonts w:asciiTheme="minorHAnsi" w:hAnsiTheme="minorHAnsi" w:cstheme="minorHAnsi"/>
          <w:b/>
          <w:bCs/>
          <w:sz w:val="20"/>
        </w:rPr>
      </w:pPr>
      <w:r w:rsidRPr="00206A05">
        <w:rPr>
          <w:rFonts w:asciiTheme="minorHAnsi" w:hAnsiTheme="minorHAnsi" w:cstheme="minorHAnsi"/>
          <w:b/>
          <w:bCs/>
          <w:sz w:val="20"/>
        </w:rPr>
        <w:t>Kopie listiny dokládající předmět podnikání nebo činnosti pojištěného</w:t>
      </w:r>
    </w:p>
    <w:p w14:paraId="55DDC585" w14:textId="1A57E93D" w:rsidR="005A6121" w:rsidRPr="00FC76C6" w:rsidRDefault="005A6121" w:rsidP="005A6121">
      <w:pPr>
        <w:numPr>
          <w:ilvl w:val="0"/>
          <w:numId w:val="7"/>
        </w:numPr>
        <w:tabs>
          <w:tab w:val="left" w:pos="900"/>
        </w:tabs>
        <w:ind w:left="900" w:hanging="333"/>
        <w:jc w:val="both"/>
        <w:rPr>
          <w:rFonts w:asciiTheme="minorHAnsi" w:hAnsiTheme="minorHAnsi" w:cstheme="minorHAnsi"/>
          <w:sz w:val="20"/>
        </w:rPr>
      </w:pPr>
      <w:r w:rsidRPr="00FC76C6">
        <w:rPr>
          <w:rFonts w:asciiTheme="minorHAnsi" w:hAnsiTheme="minorHAnsi" w:cstheme="minorHAnsi"/>
          <w:sz w:val="20"/>
        </w:rPr>
        <w:t>VPP, DPP a ZPP dle textu pojistné smlouvy</w:t>
      </w:r>
      <w:r w:rsidR="000C22B6">
        <w:rPr>
          <w:rFonts w:asciiTheme="minorHAnsi" w:hAnsiTheme="minorHAnsi" w:cstheme="minorHAnsi"/>
          <w:sz w:val="20"/>
        </w:rPr>
        <w:t xml:space="preserve"> </w:t>
      </w:r>
      <w:r w:rsidR="000C22B6" w:rsidRPr="000873C4">
        <w:rPr>
          <w:rFonts w:asciiTheme="minorHAnsi" w:hAnsiTheme="minorHAnsi" w:cstheme="minorHAnsi"/>
          <w:sz w:val="20"/>
        </w:rPr>
        <w:t xml:space="preserve">– </w:t>
      </w:r>
      <w:r w:rsidR="000C22B6" w:rsidRPr="000873C4">
        <w:rPr>
          <w:rFonts w:asciiTheme="minorHAnsi" w:hAnsiTheme="minorHAnsi" w:cstheme="minorHAnsi"/>
          <w:sz w:val="20"/>
          <w:u w:val="single"/>
        </w:rPr>
        <w:t>beze změny, není přiloženo</w:t>
      </w:r>
    </w:p>
    <w:p w14:paraId="37EF7002" w14:textId="41D2F920" w:rsidR="00624672" w:rsidRPr="00FC76C6" w:rsidRDefault="00624672" w:rsidP="00624672">
      <w:pPr>
        <w:numPr>
          <w:ilvl w:val="0"/>
          <w:numId w:val="7"/>
        </w:numPr>
        <w:tabs>
          <w:tab w:val="left" w:pos="900"/>
        </w:tabs>
        <w:ind w:left="900" w:hanging="333"/>
        <w:jc w:val="both"/>
        <w:rPr>
          <w:rFonts w:asciiTheme="minorHAnsi" w:hAnsiTheme="minorHAnsi" w:cstheme="minorHAnsi"/>
          <w:sz w:val="20"/>
        </w:rPr>
      </w:pPr>
      <w:r w:rsidRPr="00FC76C6">
        <w:rPr>
          <w:rFonts w:asciiTheme="minorHAnsi" w:hAnsiTheme="minorHAnsi" w:cstheme="minorHAnsi"/>
          <w:sz w:val="20"/>
        </w:rPr>
        <w:t>Informace o zpracování osobních údajů v neživotním pojištění</w:t>
      </w:r>
      <w:r w:rsidR="000C22B6">
        <w:rPr>
          <w:rFonts w:asciiTheme="minorHAnsi" w:hAnsiTheme="minorHAnsi" w:cstheme="minorHAnsi"/>
          <w:sz w:val="20"/>
        </w:rPr>
        <w:t xml:space="preserve"> </w:t>
      </w:r>
      <w:r w:rsidR="000C22B6" w:rsidRPr="000873C4">
        <w:rPr>
          <w:rFonts w:asciiTheme="minorHAnsi" w:hAnsiTheme="minorHAnsi" w:cstheme="minorHAnsi"/>
          <w:sz w:val="20"/>
        </w:rPr>
        <w:t xml:space="preserve">– </w:t>
      </w:r>
      <w:r w:rsidR="000C22B6" w:rsidRPr="000873C4">
        <w:rPr>
          <w:rFonts w:asciiTheme="minorHAnsi" w:hAnsiTheme="minorHAnsi" w:cstheme="minorHAnsi"/>
          <w:sz w:val="20"/>
          <w:u w:val="single"/>
        </w:rPr>
        <w:t>beze změny, není přiloženo</w:t>
      </w:r>
    </w:p>
    <w:p w14:paraId="77A8DDC1" w14:textId="1010BB2C" w:rsidR="00A53915" w:rsidRPr="00FC76C6" w:rsidRDefault="00A53915" w:rsidP="00A53915">
      <w:pPr>
        <w:numPr>
          <w:ilvl w:val="0"/>
          <w:numId w:val="7"/>
        </w:numPr>
        <w:tabs>
          <w:tab w:val="left" w:pos="900"/>
        </w:tabs>
        <w:ind w:left="900" w:hanging="333"/>
        <w:jc w:val="both"/>
        <w:rPr>
          <w:rFonts w:asciiTheme="minorHAnsi" w:hAnsiTheme="minorHAnsi" w:cstheme="minorHAnsi"/>
          <w:sz w:val="20"/>
        </w:rPr>
      </w:pPr>
      <w:r w:rsidRPr="00FC76C6">
        <w:rPr>
          <w:rFonts w:asciiTheme="minorHAnsi" w:hAnsiTheme="minorHAnsi" w:cstheme="minorHAnsi"/>
          <w:sz w:val="20"/>
        </w:rPr>
        <w:t>Plná moc makléře</w:t>
      </w:r>
      <w:r w:rsidR="000C22B6">
        <w:rPr>
          <w:rFonts w:asciiTheme="minorHAnsi" w:hAnsiTheme="minorHAnsi" w:cstheme="minorHAnsi"/>
          <w:sz w:val="20"/>
        </w:rPr>
        <w:t xml:space="preserve"> </w:t>
      </w:r>
      <w:r w:rsidR="000C22B6" w:rsidRPr="000873C4">
        <w:rPr>
          <w:rFonts w:asciiTheme="minorHAnsi" w:hAnsiTheme="minorHAnsi" w:cstheme="minorHAnsi"/>
          <w:sz w:val="20"/>
        </w:rPr>
        <w:t xml:space="preserve">– </w:t>
      </w:r>
      <w:r w:rsidR="000C22B6" w:rsidRPr="000873C4">
        <w:rPr>
          <w:rFonts w:asciiTheme="minorHAnsi" w:hAnsiTheme="minorHAnsi" w:cstheme="minorHAnsi"/>
          <w:sz w:val="20"/>
          <w:u w:val="single"/>
        </w:rPr>
        <w:t>beze změny, není přiloženo</w:t>
      </w:r>
    </w:p>
    <w:p w14:paraId="24503DEF" w14:textId="78B9A0AD" w:rsidR="005A6121" w:rsidRPr="00FC76C6" w:rsidRDefault="00171FE5" w:rsidP="00171FE5">
      <w:pPr>
        <w:numPr>
          <w:ilvl w:val="0"/>
          <w:numId w:val="7"/>
        </w:numPr>
        <w:tabs>
          <w:tab w:val="left" w:pos="900"/>
        </w:tabs>
        <w:ind w:left="900" w:hanging="333"/>
        <w:jc w:val="both"/>
        <w:rPr>
          <w:rFonts w:asciiTheme="minorHAnsi" w:hAnsiTheme="minorHAnsi" w:cstheme="minorHAnsi"/>
          <w:sz w:val="20"/>
        </w:rPr>
      </w:pPr>
      <w:r w:rsidRPr="00FC76C6">
        <w:rPr>
          <w:rFonts w:asciiTheme="minorHAnsi" w:hAnsiTheme="minorHAnsi" w:cstheme="minorHAnsi"/>
          <w:sz w:val="20"/>
        </w:rPr>
        <w:t>Limity plnění a způsoby zabezpečení</w:t>
      </w:r>
      <w:r w:rsidR="000C22B6">
        <w:rPr>
          <w:rFonts w:asciiTheme="minorHAnsi" w:hAnsiTheme="minorHAnsi" w:cstheme="minorHAnsi"/>
          <w:sz w:val="20"/>
        </w:rPr>
        <w:t xml:space="preserve"> </w:t>
      </w:r>
      <w:r w:rsidR="000C22B6" w:rsidRPr="000873C4">
        <w:rPr>
          <w:rFonts w:asciiTheme="minorHAnsi" w:hAnsiTheme="minorHAnsi" w:cstheme="minorHAnsi"/>
          <w:sz w:val="20"/>
        </w:rPr>
        <w:t xml:space="preserve">– </w:t>
      </w:r>
      <w:r w:rsidR="000C22B6" w:rsidRPr="000873C4">
        <w:rPr>
          <w:rFonts w:asciiTheme="minorHAnsi" w:hAnsiTheme="minorHAnsi" w:cstheme="minorHAnsi"/>
          <w:sz w:val="20"/>
          <w:u w:val="single"/>
        </w:rPr>
        <w:t>beze změny, není přiloženo</w:t>
      </w:r>
    </w:p>
    <w:p w14:paraId="3564C760" w14:textId="03541055" w:rsidR="00A53915" w:rsidRPr="00FC76C6" w:rsidRDefault="00A53915" w:rsidP="00A53915">
      <w:pPr>
        <w:numPr>
          <w:ilvl w:val="0"/>
          <w:numId w:val="7"/>
        </w:numPr>
        <w:tabs>
          <w:tab w:val="left" w:pos="900"/>
        </w:tabs>
        <w:ind w:left="900" w:hanging="333"/>
        <w:jc w:val="both"/>
        <w:rPr>
          <w:rFonts w:asciiTheme="minorHAnsi" w:hAnsiTheme="minorHAnsi" w:cstheme="minorHAnsi"/>
          <w:sz w:val="20"/>
        </w:rPr>
      </w:pPr>
      <w:r w:rsidRPr="00FC76C6">
        <w:rPr>
          <w:rFonts w:asciiTheme="minorHAnsi" w:hAnsiTheme="minorHAnsi" w:cstheme="minorHAnsi"/>
          <w:sz w:val="20"/>
        </w:rPr>
        <w:t xml:space="preserve">Doložka 001 – </w:t>
      </w:r>
      <w:r w:rsidR="00AB4415" w:rsidRPr="00FC76C6">
        <w:rPr>
          <w:rFonts w:asciiTheme="minorHAnsi" w:hAnsiTheme="minorHAnsi" w:cstheme="minorHAnsi"/>
          <w:sz w:val="20"/>
        </w:rPr>
        <w:t>v</w:t>
      </w:r>
      <w:r w:rsidRPr="00FC76C6">
        <w:rPr>
          <w:rFonts w:asciiTheme="minorHAnsi" w:hAnsiTheme="minorHAnsi" w:cstheme="minorHAnsi"/>
          <w:sz w:val="20"/>
        </w:rPr>
        <w:t>ýluka „kybernetických rizik“</w:t>
      </w:r>
      <w:r w:rsidR="000C22B6">
        <w:rPr>
          <w:rFonts w:asciiTheme="minorHAnsi" w:hAnsiTheme="minorHAnsi" w:cstheme="minorHAnsi"/>
          <w:sz w:val="20"/>
        </w:rPr>
        <w:t xml:space="preserve"> </w:t>
      </w:r>
      <w:r w:rsidR="000C22B6" w:rsidRPr="000873C4">
        <w:rPr>
          <w:rFonts w:asciiTheme="minorHAnsi" w:hAnsiTheme="minorHAnsi" w:cstheme="minorHAnsi"/>
          <w:sz w:val="20"/>
        </w:rPr>
        <w:t xml:space="preserve">– </w:t>
      </w:r>
      <w:r w:rsidR="000C22B6" w:rsidRPr="000873C4">
        <w:rPr>
          <w:rFonts w:asciiTheme="minorHAnsi" w:hAnsiTheme="minorHAnsi" w:cstheme="minorHAnsi"/>
          <w:sz w:val="20"/>
          <w:u w:val="single"/>
        </w:rPr>
        <w:t>beze změny, není přiloženo</w:t>
      </w:r>
    </w:p>
    <w:p w14:paraId="764187A3" w14:textId="2CAC0E16" w:rsidR="005A6121" w:rsidRDefault="00AB4415" w:rsidP="005A6121">
      <w:pPr>
        <w:numPr>
          <w:ilvl w:val="0"/>
          <w:numId w:val="7"/>
        </w:numPr>
        <w:tabs>
          <w:tab w:val="left" w:pos="900"/>
        </w:tabs>
        <w:ind w:left="900" w:hanging="333"/>
        <w:jc w:val="both"/>
        <w:rPr>
          <w:rFonts w:asciiTheme="minorHAnsi" w:hAnsiTheme="minorHAnsi" w:cstheme="minorHAnsi"/>
          <w:color w:val="000000" w:themeColor="text1"/>
          <w:sz w:val="20"/>
        </w:rPr>
      </w:pPr>
      <w:r w:rsidRPr="00FC76C6">
        <w:rPr>
          <w:rFonts w:asciiTheme="minorHAnsi" w:hAnsiTheme="minorHAnsi" w:cstheme="minorHAnsi"/>
          <w:color w:val="000000" w:themeColor="text1"/>
          <w:sz w:val="20"/>
        </w:rPr>
        <w:t xml:space="preserve">Doložka 011 </w:t>
      </w:r>
      <w:r w:rsidR="00206A05" w:rsidRPr="00FC76C6">
        <w:rPr>
          <w:rFonts w:asciiTheme="minorHAnsi" w:hAnsiTheme="minorHAnsi" w:cstheme="minorHAnsi"/>
          <w:color w:val="000000" w:themeColor="text1"/>
          <w:sz w:val="20"/>
        </w:rPr>
        <w:t>- škody</w:t>
      </w:r>
      <w:r w:rsidRPr="00FC76C6">
        <w:rPr>
          <w:rFonts w:asciiTheme="minorHAnsi" w:hAnsiTheme="minorHAnsi" w:cstheme="minorHAnsi"/>
          <w:color w:val="000000" w:themeColor="text1"/>
          <w:sz w:val="20"/>
        </w:rPr>
        <w:t xml:space="preserve"> na pohybovém a hnacím ústrojí v pojištění strojů</w:t>
      </w:r>
      <w:r w:rsidR="000C22B6">
        <w:rPr>
          <w:rFonts w:asciiTheme="minorHAnsi" w:hAnsiTheme="minorHAnsi" w:cstheme="minorHAnsi"/>
          <w:color w:val="000000" w:themeColor="text1"/>
          <w:sz w:val="20"/>
        </w:rPr>
        <w:t xml:space="preserve"> </w:t>
      </w:r>
      <w:r w:rsidR="000C22B6" w:rsidRPr="000873C4">
        <w:rPr>
          <w:rFonts w:asciiTheme="minorHAnsi" w:hAnsiTheme="minorHAnsi" w:cstheme="minorHAnsi"/>
          <w:sz w:val="20"/>
        </w:rPr>
        <w:t xml:space="preserve">– </w:t>
      </w:r>
      <w:r w:rsidR="000C22B6" w:rsidRPr="000873C4">
        <w:rPr>
          <w:rFonts w:asciiTheme="minorHAnsi" w:hAnsiTheme="minorHAnsi" w:cstheme="minorHAnsi"/>
          <w:sz w:val="20"/>
          <w:u w:val="single"/>
        </w:rPr>
        <w:t>beze změny, není přiloženo</w:t>
      </w:r>
    </w:p>
    <w:p w14:paraId="09614F5B" w14:textId="636358D8" w:rsidR="00362ACB" w:rsidRDefault="00362ACB" w:rsidP="005A6121">
      <w:pPr>
        <w:numPr>
          <w:ilvl w:val="0"/>
          <w:numId w:val="7"/>
        </w:numPr>
        <w:tabs>
          <w:tab w:val="left" w:pos="900"/>
        </w:tabs>
        <w:ind w:left="900" w:hanging="333"/>
        <w:jc w:val="both"/>
        <w:rPr>
          <w:rFonts w:asciiTheme="minorHAnsi" w:hAnsiTheme="minorHAnsi" w:cstheme="minorHAnsi"/>
          <w:b/>
          <w:bCs/>
          <w:color w:val="000000" w:themeColor="text1"/>
          <w:sz w:val="20"/>
        </w:rPr>
      </w:pPr>
      <w:r w:rsidRPr="000C22B6">
        <w:rPr>
          <w:rFonts w:asciiTheme="minorHAnsi" w:hAnsiTheme="minorHAnsi" w:cstheme="minorHAnsi"/>
          <w:b/>
          <w:bCs/>
          <w:color w:val="000000" w:themeColor="text1"/>
          <w:sz w:val="20"/>
        </w:rPr>
        <w:t>Smluvní ujednání</w:t>
      </w:r>
      <w:r w:rsidR="000C22B6" w:rsidRPr="000C22B6">
        <w:rPr>
          <w:rFonts w:asciiTheme="minorHAnsi" w:hAnsiTheme="minorHAnsi" w:cstheme="minorHAnsi"/>
          <w:b/>
          <w:bCs/>
          <w:color w:val="000000" w:themeColor="text1"/>
          <w:sz w:val="20"/>
        </w:rPr>
        <w:t xml:space="preserve"> RESPECT</w:t>
      </w:r>
    </w:p>
    <w:p w14:paraId="75545086" w14:textId="3EA220C3" w:rsidR="00206A05" w:rsidRDefault="00206A05" w:rsidP="00206A05">
      <w:pPr>
        <w:tabs>
          <w:tab w:val="left" w:pos="900"/>
        </w:tabs>
        <w:jc w:val="both"/>
        <w:rPr>
          <w:rFonts w:asciiTheme="minorHAnsi" w:hAnsiTheme="minorHAnsi" w:cstheme="minorHAnsi"/>
          <w:b/>
          <w:bCs/>
          <w:color w:val="000000" w:themeColor="text1"/>
          <w:sz w:val="20"/>
        </w:rPr>
      </w:pPr>
    </w:p>
    <w:p w14:paraId="6CCFAAE2" w14:textId="75DB9C54" w:rsidR="00206A05" w:rsidRDefault="00206A05" w:rsidP="00206A05">
      <w:pPr>
        <w:tabs>
          <w:tab w:val="left" w:pos="900"/>
        </w:tabs>
        <w:jc w:val="both"/>
        <w:rPr>
          <w:rFonts w:asciiTheme="minorHAnsi" w:hAnsiTheme="minorHAnsi" w:cstheme="minorHAnsi"/>
          <w:b/>
          <w:bCs/>
          <w:color w:val="000000" w:themeColor="text1"/>
          <w:sz w:val="20"/>
        </w:rPr>
      </w:pPr>
    </w:p>
    <w:p w14:paraId="05094904" w14:textId="5042D3BA" w:rsidR="00206A05" w:rsidRDefault="00206A05" w:rsidP="00206A05">
      <w:pPr>
        <w:tabs>
          <w:tab w:val="left" w:pos="900"/>
        </w:tabs>
        <w:jc w:val="both"/>
        <w:rPr>
          <w:rFonts w:asciiTheme="minorHAnsi" w:hAnsiTheme="minorHAnsi" w:cstheme="minorHAnsi"/>
          <w:b/>
          <w:bCs/>
          <w:color w:val="000000" w:themeColor="text1"/>
          <w:sz w:val="20"/>
        </w:rPr>
      </w:pPr>
    </w:p>
    <w:p w14:paraId="2EC16608" w14:textId="77777777" w:rsidR="00206A05" w:rsidRPr="000C22B6" w:rsidRDefault="00206A05" w:rsidP="00206A05">
      <w:pPr>
        <w:tabs>
          <w:tab w:val="left" w:pos="900"/>
        </w:tabs>
        <w:jc w:val="both"/>
        <w:rPr>
          <w:rFonts w:asciiTheme="minorHAnsi" w:hAnsiTheme="minorHAnsi" w:cstheme="minorHAnsi"/>
          <w:b/>
          <w:bCs/>
          <w:color w:val="000000" w:themeColor="text1"/>
          <w:sz w:val="20"/>
        </w:rPr>
      </w:pPr>
    </w:p>
    <w:tbl>
      <w:tblPr>
        <w:tblW w:w="10136" w:type="dxa"/>
        <w:tblInd w:w="70" w:type="dxa"/>
        <w:tblCellMar>
          <w:left w:w="70" w:type="dxa"/>
          <w:right w:w="70" w:type="dxa"/>
        </w:tblCellMar>
        <w:tblLook w:val="0000" w:firstRow="0" w:lastRow="0" w:firstColumn="0" w:lastColumn="0" w:noHBand="0" w:noVBand="0"/>
      </w:tblPr>
      <w:tblGrid>
        <w:gridCol w:w="2384"/>
        <w:gridCol w:w="665"/>
        <w:gridCol w:w="189"/>
        <w:gridCol w:w="166"/>
        <w:gridCol w:w="2177"/>
        <w:gridCol w:w="159"/>
        <w:gridCol w:w="4396"/>
      </w:tblGrid>
      <w:tr w:rsidR="000C22B6" w:rsidRPr="00FC76C6" w14:paraId="581D107B" w14:textId="77777777" w:rsidTr="0003680F">
        <w:trPr>
          <w:cantSplit/>
        </w:trPr>
        <w:tc>
          <w:tcPr>
            <w:tcW w:w="2384" w:type="dxa"/>
          </w:tcPr>
          <w:p w14:paraId="76BCCCBD" w14:textId="6496A9AF" w:rsidR="000C22B6" w:rsidRPr="00FC76C6" w:rsidRDefault="000C22B6" w:rsidP="00132298">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z w:val="20"/>
                <w:szCs w:val="20"/>
              </w:rPr>
            </w:pPr>
            <w:r w:rsidRPr="00FC76C6">
              <w:rPr>
                <w:rFonts w:asciiTheme="minorHAnsi" w:hAnsiTheme="minorHAnsi" w:cstheme="minorHAnsi"/>
                <w:sz w:val="20"/>
                <w:szCs w:val="20"/>
              </w:rPr>
              <w:t xml:space="preserve">V Praze dne </w:t>
            </w:r>
            <w:r>
              <w:rPr>
                <w:rFonts w:asciiTheme="minorHAnsi" w:hAnsiTheme="minorHAnsi" w:cstheme="minorHAnsi"/>
                <w:sz w:val="20"/>
                <w:szCs w:val="20"/>
              </w:rPr>
              <w:t>14.1.2022</w:t>
            </w:r>
          </w:p>
        </w:tc>
        <w:tc>
          <w:tcPr>
            <w:tcW w:w="665" w:type="dxa"/>
          </w:tcPr>
          <w:p w14:paraId="7B101443"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pacing w:val="-2"/>
                <w:sz w:val="20"/>
                <w:szCs w:val="20"/>
              </w:rPr>
            </w:pPr>
          </w:p>
        </w:tc>
        <w:tc>
          <w:tcPr>
            <w:tcW w:w="189" w:type="dxa"/>
          </w:tcPr>
          <w:p w14:paraId="440769D8" w14:textId="605013AF"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pacing w:val="-2"/>
                <w:sz w:val="20"/>
                <w:szCs w:val="20"/>
              </w:rPr>
            </w:pPr>
          </w:p>
        </w:tc>
        <w:tc>
          <w:tcPr>
            <w:tcW w:w="166" w:type="dxa"/>
          </w:tcPr>
          <w:p w14:paraId="6B744E9F"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cstheme="minorHAnsi"/>
                <w:spacing w:val="-2"/>
                <w:sz w:val="20"/>
                <w:szCs w:val="20"/>
              </w:rPr>
            </w:pPr>
          </w:p>
        </w:tc>
        <w:tc>
          <w:tcPr>
            <w:tcW w:w="6732" w:type="dxa"/>
            <w:gridSpan w:val="3"/>
            <w:tcBorders>
              <w:bottom w:val="single" w:sz="4" w:space="0" w:color="auto"/>
            </w:tcBorders>
          </w:tcPr>
          <w:p w14:paraId="67F90AB8"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cstheme="minorHAnsi"/>
                <w:sz w:val="20"/>
                <w:szCs w:val="20"/>
              </w:rPr>
            </w:pPr>
          </w:p>
        </w:tc>
      </w:tr>
      <w:tr w:rsidR="000C22B6" w:rsidRPr="00FC76C6" w14:paraId="68D9C0A9" w14:textId="77777777" w:rsidTr="0003680F">
        <w:trPr>
          <w:cantSplit/>
        </w:trPr>
        <w:tc>
          <w:tcPr>
            <w:tcW w:w="2384" w:type="dxa"/>
          </w:tcPr>
          <w:p w14:paraId="6E0E1E24"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665" w:type="dxa"/>
          </w:tcPr>
          <w:p w14:paraId="453B2074"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89" w:type="dxa"/>
          </w:tcPr>
          <w:p w14:paraId="2EA734A7" w14:textId="32E63990"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66" w:type="dxa"/>
          </w:tcPr>
          <w:p w14:paraId="5F9BC1F5"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6732" w:type="dxa"/>
            <w:gridSpan w:val="3"/>
            <w:tcBorders>
              <w:top w:val="single" w:sz="4" w:space="0" w:color="auto"/>
            </w:tcBorders>
          </w:tcPr>
          <w:p w14:paraId="756CC54B"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z w:val="20"/>
                <w:szCs w:val="20"/>
              </w:rPr>
            </w:pPr>
            <w:r w:rsidRPr="00FC76C6">
              <w:rPr>
                <w:rFonts w:asciiTheme="minorHAnsi" w:hAnsiTheme="minorHAnsi" w:cstheme="minorHAnsi"/>
                <w:sz w:val="20"/>
                <w:szCs w:val="20"/>
              </w:rPr>
              <w:t xml:space="preserve">Česká podnikatelská pojišťovna, a.s., </w:t>
            </w:r>
            <w:proofErr w:type="spellStart"/>
            <w:r w:rsidRPr="00FC76C6">
              <w:rPr>
                <w:rFonts w:asciiTheme="minorHAnsi" w:hAnsiTheme="minorHAnsi" w:cstheme="minorHAnsi"/>
                <w:sz w:val="20"/>
                <w:szCs w:val="20"/>
              </w:rPr>
              <w:t>Vienna</w:t>
            </w:r>
            <w:proofErr w:type="spellEnd"/>
            <w:r w:rsidRPr="00FC76C6">
              <w:rPr>
                <w:rFonts w:asciiTheme="minorHAnsi" w:hAnsiTheme="minorHAnsi" w:cstheme="minorHAnsi"/>
                <w:sz w:val="20"/>
                <w:szCs w:val="20"/>
              </w:rPr>
              <w:t xml:space="preserve"> </w:t>
            </w:r>
            <w:proofErr w:type="spellStart"/>
            <w:r w:rsidRPr="00FC76C6">
              <w:rPr>
                <w:rFonts w:asciiTheme="minorHAnsi" w:hAnsiTheme="minorHAnsi" w:cstheme="minorHAnsi"/>
                <w:sz w:val="20"/>
                <w:szCs w:val="20"/>
              </w:rPr>
              <w:t>Insurance</w:t>
            </w:r>
            <w:proofErr w:type="spellEnd"/>
            <w:r w:rsidRPr="00FC76C6">
              <w:rPr>
                <w:rFonts w:asciiTheme="minorHAnsi" w:hAnsiTheme="minorHAnsi" w:cstheme="minorHAnsi"/>
                <w:sz w:val="20"/>
                <w:szCs w:val="20"/>
              </w:rPr>
              <w:t xml:space="preserve"> Group</w:t>
            </w:r>
          </w:p>
        </w:tc>
      </w:tr>
      <w:tr w:rsidR="000C22B6" w:rsidRPr="00FC76C6" w14:paraId="065731DB" w14:textId="77777777" w:rsidTr="0003680F">
        <w:trPr>
          <w:cantSplit/>
          <w:trHeight w:val="947"/>
        </w:trPr>
        <w:tc>
          <w:tcPr>
            <w:tcW w:w="2384" w:type="dxa"/>
            <w:vMerge w:val="restart"/>
          </w:tcPr>
          <w:p w14:paraId="04C0FB53" w14:textId="77777777" w:rsidR="000C22B6" w:rsidRPr="00FC76C6" w:rsidRDefault="000C22B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665" w:type="dxa"/>
          </w:tcPr>
          <w:p w14:paraId="55690D6E"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89" w:type="dxa"/>
            <w:vMerge w:val="restart"/>
          </w:tcPr>
          <w:p w14:paraId="7A765027" w14:textId="0858E580"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66" w:type="dxa"/>
            <w:vMerge w:val="restart"/>
          </w:tcPr>
          <w:p w14:paraId="27EDE06E"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177" w:type="dxa"/>
          </w:tcPr>
          <w:p w14:paraId="6BC7A3F7" w14:textId="77777777" w:rsidR="000C22B6" w:rsidRPr="00FC76C6" w:rsidRDefault="000C22B6" w:rsidP="00206A05">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4555" w:type="dxa"/>
            <w:gridSpan w:val="2"/>
          </w:tcPr>
          <w:p w14:paraId="64EA29EC"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0C22B6" w:rsidRPr="00FC76C6" w14:paraId="18F06E78" w14:textId="77777777" w:rsidTr="0003680F">
        <w:trPr>
          <w:cantSplit/>
          <w:trHeight w:val="384"/>
        </w:trPr>
        <w:tc>
          <w:tcPr>
            <w:tcW w:w="2384" w:type="dxa"/>
            <w:vMerge/>
          </w:tcPr>
          <w:p w14:paraId="5A206058" w14:textId="77777777" w:rsidR="000C22B6" w:rsidRPr="00FC76C6" w:rsidRDefault="000C22B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665" w:type="dxa"/>
          </w:tcPr>
          <w:p w14:paraId="22826942"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89" w:type="dxa"/>
            <w:vMerge/>
          </w:tcPr>
          <w:p w14:paraId="271CFC3E" w14:textId="3A351C10"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66" w:type="dxa"/>
            <w:vMerge/>
          </w:tcPr>
          <w:p w14:paraId="1E059C0F"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177" w:type="dxa"/>
          </w:tcPr>
          <w:p w14:paraId="5840B481" w14:textId="77777777" w:rsidR="000C22B6" w:rsidRPr="00FC76C6" w:rsidRDefault="000C22B6" w:rsidP="00D9724F">
            <w:pPr>
              <w:tabs>
                <w:tab w:val="left" w:pos="4820"/>
              </w:tabs>
              <w:ind w:left="142" w:hanging="142"/>
              <w:jc w:val="center"/>
              <w:rPr>
                <w:rFonts w:asciiTheme="minorHAnsi" w:hAnsiTheme="minorHAnsi" w:cstheme="minorHAnsi"/>
                <w:sz w:val="20"/>
              </w:rPr>
            </w:pPr>
          </w:p>
        </w:tc>
        <w:tc>
          <w:tcPr>
            <w:tcW w:w="4555" w:type="dxa"/>
            <w:gridSpan w:val="2"/>
          </w:tcPr>
          <w:p w14:paraId="45599686" w14:textId="77777777" w:rsidR="000C22B6" w:rsidRPr="00FC76C6" w:rsidRDefault="000C22B6" w:rsidP="00D9724F">
            <w:pPr>
              <w:tabs>
                <w:tab w:val="left" w:pos="4820"/>
              </w:tabs>
              <w:ind w:left="142" w:hanging="142"/>
              <w:jc w:val="center"/>
              <w:rPr>
                <w:rFonts w:asciiTheme="minorHAnsi" w:hAnsiTheme="minorHAnsi" w:cstheme="minorHAnsi"/>
                <w:b/>
                <w:color w:val="0000FF"/>
                <w:sz w:val="20"/>
              </w:rPr>
            </w:pPr>
          </w:p>
        </w:tc>
      </w:tr>
      <w:tr w:rsidR="000C22B6" w:rsidRPr="00FC76C6" w14:paraId="50AE3540" w14:textId="77777777" w:rsidTr="0003680F">
        <w:trPr>
          <w:cantSplit/>
          <w:trHeight w:val="384"/>
        </w:trPr>
        <w:tc>
          <w:tcPr>
            <w:tcW w:w="2384" w:type="dxa"/>
            <w:vMerge/>
          </w:tcPr>
          <w:p w14:paraId="5ACAB8A0" w14:textId="77777777" w:rsidR="000C22B6" w:rsidRPr="00FC76C6" w:rsidRDefault="000C22B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665" w:type="dxa"/>
          </w:tcPr>
          <w:p w14:paraId="0381217F"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89" w:type="dxa"/>
            <w:vMerge/>
          </w:tcPr>
          <w:p w14:paraId="2E19B375" w14:textId="000CBB7C"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66" w:type="dxa"/>
            <w:vMerge/>
          </w:tcPr>
          <w:p w14:paraId="2B066779"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177" w:type="dxa"/>
          </w:tcPr>
          <w:p w14:paraId="2FBC49E0"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4555" w:type="dxa"/>
            <w:gridSpan w:val="2"/>
          </w:tcPr>
          <w:p w14:paraId="656AE3B3"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0C22B6" w:rsidRPr="00FC76C6" w14:paraId="1F1D0CC3" w14:textId="77777777" w:rsidTr="0003680F">
        <w:trPr>
          <w:cantSplit/>
          <w:trHeight w:val="384"/>
        </w:trPr>
        <w:tc>
          <w:tcPr>
            <w:tcW w:w="2384" w:type="dxa"/>
            <w:vMerge/>
          </w:tcPr>
          <w:p w14:paraId="463DAF51" w14:textId="77777777" w:rsidR="000C22B6" w:rsidRPr="00FC76C6" w:rsidRDefault="000C22B6"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665" w:type="dxa"/>
          </w:tcPr>
          <w:p w14:paraId="626384E2"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89" w:type="dxa"/>
            <w:vMerge/>
          </w:tcPr>
          <w:p w14:paraId="477B92D0" w14:textId="0BEEC761"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66" w:type="dxa"/>
            <w:vMerge/>
          </w:tcPr>
          <w:p w14:paraId="6ABC0DFA"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177" w:type="dxa"/>
          </w:tcPr>
          <w:p w14:paraId="4B71168C"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4555" w:type="dxa"/>
            <w:gridSpan w:val="2"/>
          </w:tcPr>
          <w:p w14:paraId="4C7AD3D2"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r>
      <w:tr w:rsidR="000C22B6" w:rsidRPr="00FC76C6" w14:paraId="40394E0B" w14:textId="77777777" w:rsidTr="0003680F">
        <w:trPr>
          <w:cantSplit/>
        </w:trPr>
        <w:tc>
          <w:tcPr>
            <w:tcW w:w="2384" w:type="dxa"/>
          </w:tcPr>
          <w:p w14:paraId="387F56C7" w14:textId="0F1C9BEE"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r w:rsidRPr="00FC76C6">
              <w:rPr>
                <w:rFonts w:asciiTheme="minorHAnsi" w:hAnsiTheme="minorHAnsi" w:cstheme="minorHAnsi"/>
                <w:sz w:val="20"/>
                <w:szCs w:val="20"/>
              </w:rPr>
              <w:t xml:space="preserve">V Praze dne </w:t>
            </w:r>
            <w:r>
              <w:rPr>
                <w:rFonts w:asciiTheme="minorHAnsi" w:hAnsiTheme="minorHAnsi" w:cstheme="minorHAnsi"/>
                <w:sz w:val="20"/>
                <w:szCs w:val="20"/>
              </w:rPr>
              <w:t>14.1.2022</w:t>
            </w:r>
          </w:p>
        </w:tc>
        <w:tc>
          <w:tcPr>
            <w:tcW w:w="665" w:type="dxa"/>
          </w:tcPr>
          <w:p w14:paraId="22D3192B"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89" w:type="dxa"/>
          </w:tcPr>
          <w:p w14:paraId="0830E424" w14:textId="1EEDC609"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66" w:type="dxa"/>
          </w:tcPr>
          <w:p w14:paraId="56ACF65E"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6732" w:type="dxa"/>
            <w:gridSpan w:val="3"/>
            <w:tcBorders>
              <w:bottom w:val="single" w:sz="4" w:space="0" w:color="auto"/>
            </w:tcBorders>
          </w:tcPr>
          <w:p w14:paraId="44746451"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r>
      <w:tr w:rsidR="000C22B6" w:rsidRPr="00FC76C6" w14:paraId="1DB1B7EA" w14:textId="77777777" w:rsidTr="0003680F">
        <w:trPr>
          <w:cantSplit/>
        </w:trPr>
        <w:tc>
          <w:tcPr>
            <w:tcW w:w="2384" w:type="dxa"/>
          </w:tcPr>
          <w:p w14:paraId="7173D4EF"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z w:val="20"/>
                <w:szCs w:val="20"/>
              </w:rPr>
            </w:pPr>
          </w:p>
        </w:tc>
        <w:tc>
          <w:tcPr>
            <w:tcW w:w="665" w:type="dxa"/>
          </w:tcPr>
          <w:p w14:paraId="23C75F73"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89" w:type="dxa"/>
          </w:tcPr>
          <w:p w14:paraId="03BCC5F8" w14:textId="17794E8E"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66" w:type="dxa"/>
          </w:tcPr>
          <w:p w14:paraId="7C03795B"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6732" w:type="dxa"/>
            <w:gridSpan w:val="3"/>
            <w:tcBorders>
              <w:top w:val="single" w:sz="4" w:space="0" w:color="auto"/>
            </w:tcBorders>
          </w:tcPr>
          <w:p w14:paraId="2C539617" w14:textId="77777777" w:rsidR="000C22B6" w:rsidRPr="00FC76C6" w:rsidRDefault="000C22B6" w:rsidP="00132298">
            <w:pPr>
              <w:tabs>
                <w:tab w:val="left" w:pos="5103"/>
              </w:tabs>
              <w:jc w:val="center"/>
              <w:rPr>
                <w:rFonts w:asciiTheme="minorHAnsi" w:hAnsiTheme="minorHAnsi" w:cstheme="minorHAnsi"/>
                <w:sz w:val="20"/>
                <w:szCs w:val="20"/>
              </w:rPr>
            </w:pPr>
            <w:r w:rsidRPr="00FC76C6">
              <w:rPr>
                <w:rFonts w:asciiTheme="minorHAnsi" w:hAnsiTheme="minorHAnsi" w:cstheme="minorHAnsi"/>
                <w:sz w:val="20"/>
                <w:szCs w:val="20"/>
              </w:rPr>
              <w:t xml:space="preserve">Pražská strojírna a.s. </w:t>
            </w:r>
          </w:p>
        </w:tc>
      </w:tr>
      <w:tr w:rsidR="000C22B6" w:rsidRPr="00FC76C6" w14:paraId="3E4C1733" w14:textId="77777777" w:rsidTr="0003680F">
        <w:trPr>
          <w:cantSplit/>
        </w:trPr>
        <w:tc>
          <w:tcPr>
            <w:tcW w:w="2384" w:type="dxa"/>
          </w:tcPr>
          <w:p w14:paraId="45E95164"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z w:val="20"/>
                <w:szCs w:val="20"/>
              </w:rPr>
            </w:pPr>
          </w:p>
        </w:tc>
        <w:tc>
          <w:tcPr>
            <w:tcW w:w="665" w:type="dxa"/>
          </w:tcPr>
          <w:p w14:paraId="13EB6D72" w14:textId="77777777"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89" w:type="dxa"/>
          </w:tcPr>
          <w:p w14:paraId="22E44AD0" w14:textId="32A58BA8" w:rsidR="000C22B6" w:rsidRPr="00FC76C6" w:rsidRDefault="000C22B6"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cstheme="minorHAnsi"/>
                <w:spacing w:val="-2"/>
                <w:sz w:val="20"/>
                <w:szCs w:val="20"/>
              </w:rPr>
            </w:pPr>
          </w:p>
        </w:tc>
        <w:tc>
          <w:tcPr>
            <w:tcW w:w="166" w:type="dxa"/>
          </w:tcPr>
          <w:p w14:paraId="2B16CD1A" w14:textId="77777777" w:rsidR="000C22B6" w:rsidRPr="00FC76C6" w:rsidRDefault="000C22B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cstheme="minorHAnsi"/>
                <w:spacing w:val="-2"/>
                <w:sz w:val="20"/>
                <w:szCs w:val="20"/>
              </w:rPr>
            </w:pPr>
          </w:p>
        </w:tc>
        <w:tc>
          <w:tcPr>
            <w:tcW w:w="2336" w:type="dxa"/>
            <w:gridSpan w:val="2"/>
          </w:tcPr>
          <w:p w14:paraId="24C7397C" w14:textId="78388DE4" w:rsidR="000C22B6" w:rsidRPr="007E2AAE" w:rsidRDefault="000C22B6" w:rsidP="008C5B4D">
            <w:pPr>
              <w:tabs>
                <w:tab w:val="left" w:pos="2205"/>
              </w:tabs>
              <w:ind w:firstLine="146"/>
              <w:jc w:val="center"/>
              <w:rPr>
                <w:rFonts w:asciiTheme="minorHAnsi" w:hAnsiTheme="minorHAnsi" w:cstheme="minorHAnsi"/>
                <w:sz w:val="20"/>
                <w:szCs w:val="20"/>
                <w:highlight w:val="black"/>
              </w:rPr>
            </w:pPr>
            <w:r w:rsidRPr="007E2AAE">
              <w:rPr>
                <w:rFonts w:asciiTheme="minorHAnsi" w:hAnsiTheme="minorHAnsi" w:cstheme="minorHAnsi"/>
                <w:sz w:val="20"/>
                <w:szCs w:val="20"/>
                <w:highlight w:val="black"/>
              </w:rPr>
              <w:t xml:space="preserve">Róbert </w:t>
            </w:r>
            <w:proofErr w:type="spellStart"/>
            <w:r w:rsidRPr="007E2AAE">
              <w:rPr>
                <w:rFonts w:asciiTheme="minorHAnsi" w:hAnsiTheme="minorHAnsi" w:cstheme="minorHAnsi"/>
                <w:sz w:val="20"/>
                <w:szCs w:val="20"/>
                <w:highlight w:val="black"/>
              </w:rPr>
              <w:t>Masarovič</w:t>
            </w:r>
            <w:proofErr w:type="spellEnd"/>
            <w:r w:rsidR="0003680F" w:rsidRPr="007E2AAE">
              <w:rPr>
                <w:rFonts w:asciiTheme="minorHAnsi" w:hAnsiTheme="minorHAnsi" w:cstheme="minorHAnsi"/>
                <w:sz w:val="20"/>
                <w:szCs w:val="20"/>
                <w:highlight w:val="black"/>
              </w:rPr>
              <w:t>,</w:t>
            </w:r>
            <w:r w:rsidRPr="007E2AAE">
              <w:rPr>
                <w:rFonts w:asciiTheme="minorHAnsi" w:hAnsiTheme="minorHAnsi" w:cstheme="minorHAnsi"/>
                <w:sz w:val="20"/>
                <w:szCs w:val="20"/>
                <w:highlight w:val="black"/>
              </w:rPr>
              <w:t xml:space="preserve"> </w:t>
            </w:r>
            <w:proofErr w:type="spellStart"/>
            <w:r w:rsidR="0003680F" w:rsidRPr="007E2AAE">
              <w:rPr>
                <w:rFonts w:asciiTheme="minorHAnsi" w:hAnsiTheme="minorHAnsi" w:cstheme="minorHAnsi"/>
                <w:bCs/>
                <w:sz w:val="20"/>
                <w:szCs w:val="20"/>
                <w:highlight w:val="black"/>
              </w:rPr>
              <w:t>MSc</w:t>
            </w:r>
            <w:proofErr w:type="spellEnd"/>
            <w:r w:rsidR="0003680F" w:rsidRPr="007E2AAE">
              <w:rPr>
                <w:rFonts w:asciiTheme="minorHAnsi" w:hAnsiTheme="minorHAnsi" w:cstheme="minorHAnsi"/>
                <w:bCs/>
                <w:sz w:val="20"/>
                <w:szCs w:val="20"/>
                <w:highlight w:val="black"/>
              </w:rPr>
              <w:t xml:space="preserve">, </w:t>
            </w:r>
            <w:r w:rsidR="008C5B4D" w:rsidRPr="007E2AAE">
              <w:rPr>
                <w:rFonts w:asciiTheme="minorHAnsi" w:hAnsiTheme="minorHAnsi" w:cstheme="minorHAnsi"/>
                <w:bCs/>
                <w:sz w:val="20"/>
                <w:szCs w:val="20"/>
                <w:highlight w:val="black"/>
              </w:rPr>
              <w:t>M</w:t>
            </w:r>
            <w:r w:rsidR="0003680F" w:rsidRPr="007E2AAE">
              <w:rPr>
                <w:rFonts w:asciiTheme="minorHAnsi" w:hAnsiTheme="minorHAnsi" w:cstheme="minorHAnsi"/>
                <w:bCs/>
                <w:sz w:val="20"/>
                <w:szCs w:val="20"/>
                <w:highlight w:val="black"/>
              </w:rPr>
              <w:t xml:space="preserve">BA, DBA, LL.M., </w:t>
            </w:r>
            <w:r w:rsidRPr="007E2AAE">
              <w:rPr>
                <w:rFonts w:asciiTheme="minorHAnsi" w:hAnsiTheme="minorHAnsi" w:cstheme="minorHAnsi"/>
                <w:sz w:val="20"/>
                <w:szCs w:val="20"/>
                <w:highlight w:val="black"/>
              </w:rPr>
              <w:t>předseda představenstva</w:t>
            </w:r>
          </w:p>
          <w:p w14:paraId="09F51820" w14:textId="77777777" w:rsidR="000C22B6" w:rsidRPr="007E2AAE" w:rsidRDefault="000C22B6" w:rsidP="008C5B4D">
            <w:pPr>
              <w:tabs>
                <w:tab w:val="left" w:pos="2205"/>
              </w:tabs>
              <w:jc w:val="center"/>
              <w:rPr>
                <w:rFonts w:asciiTheme="minorHAnsi" w:hAnsiTheme="minorHAnsi" w:cstheme="minorHAnsi"/>
                <w:sz w:val="20"/>
                <w:szCs w:val="20"/>
                <w:highlight w:val="black"/>
              </w:rPr>
            </w:pPr>
          </w:p>
        </w:tc>
        <w:tc>
          <w:tcPr>
            <w:tcW w:w="4396" w:type="dxa"/>
          </w:tcPr>
          <w:p w14:paraId="1AAB4172" w14:textId="77777777" w:rsidR="000C22B6" w:rsidRPr="007E2AAE" w:rsidRDefault="000C22B6" w:rsidP="008C5B4D">
            <w:pPr>
              <w:tabs>
                <w:tab w:val="left" w:pos="2909"/>
              </w:tabs>
              <w:jc w:val="center"/>
              <w:rPr>
                <w:rFonts w:asciiTheme="minorHAnsi" w:hAnsiTheme="minorHAnsi" w:cstheme="minorHAnsi"/>
                <w:sz w:val="20"/>
                <w:szCs w:val="20"/>
                <w:highlight w:val="black"/>
              </w:rPr>
            </w:pPr>
            <w:r w:rsidRPr="007E2AAE">
              <w:rPr>
                <w:rFonts w:asciiTheme="minorHAnsi" w:hAnsiTheme="minorHAnsi" w:cstheme="minorHAnsi"/>
                <w:sz w:val="20"/>
                <w:szCs w:val="20"/>
                <w:highlight w:val="black"/>
              </w:rPr>
              <w:t xml:space="preserve">Ing. Jiří Dedek </w:t>
            </w:r>
          </w:p>
          <w:p w14:paraId="36FA6045" w14:textId="77777777" w:rsidR="000C22B6" w:rsidRPr="007E2AAE" w:rsidRDefault="000C22B6" w:rsidP="008C5B4D">
            <w:pPr>
              <w:tabs>
                <w:tab w:val="left" w:pos="2909"/>
              </w:tabs>
              <w:jc w:val="center"/>
              <w:rPr>
                <w:rFonts w:asciiTheme="minorHAnsi" w:hAnsiTheme="minorHAnsi" w:cstheme="minorHAnsi"/>
                <w:sz w:val="20"/>
                <w:szCs w:val="20"/>
                <w:highlight w:val="black"/>
              </w:rPr>
            </w:pPr>
            <w:r w:rsidRPr="007E2AAE">
              <w:rPr>
                <w:rFonts w:asciiTheme="minorHAnsi" w:hAnsiTheme="minorHAnsi" w:cstheme="minorHAnsi"/>
                <w:sz w:val="20"/>
                <w:szCs w:val="20"/>
                <w:highlight w:val="black"/>
              </w:rPr>
              <w:t>člen představenstva</w:t>
            </w:r>
          </w:p>
        </w:tc>
      </w:tr>
    </w:tbl>
    <w:p w14:paraId="0822DB18" w14:textId="77777777" w:rsidR="0073512E" w:rsidRPr="00FC76C6" w:rsidRDefault="0073512E" w:rsidP="00AB4415">
      <w:pPr>
        <w:tabs>
          <w:tab w:val="left" w:pos="4820"/>
        </w:tabs>
        <w:spacing w:before="360"/>
        <w:ind w:left="142" w:hanging="142"/>
        <w:jc w:val="center"/>
        <w:rPr>
          <w:rFonts w:asciiTheme="minorHAnsi" w:hAnsiTheme="minorHAnsi" w:cstheme="minorHAnsi"/>
          <w:b/>
          <w:bCs/>
        </w:rPr>
      </w:pPr>
    </w:p>
    <w:sectPr w:rsidR="0073512E" w:rsidRPr="00FC76C6" w:rsidSect="008E6F6F">
      <w:headerReference w:type="default" r:id="rId10"/>
      <w:footerReference w:type="default" r:id="rId11"/>
      <w:pgSz w:w="11907" w:h="16840"/>
      <w:pgMar w:top="1701" w:right="1077" w:bottom="1440" w:left="1077" w:header="1021" w:footer="53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3BE1" w14:textId="77777777" w:rsidR="00284410" w:rsidRDefault="00284410">
      <w:r>
        <w:separator/>
      </w:r>
    </w:p>
  </w:endnote>
  <w:endnote w:type="continuationSeparator" w:id="0">
    <w:p w14:paraId="41488D59" w14:textId="77777777" w:rsidR="00284410" w:rsidRDefault="0028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DFDE" w14:textId="77777777" w:rsidR="00284410" w:rsidRPr="008E6F6F" w:rsidRDefault="00284410" w:rsidP="008E6F6F">
    <w:pPr>
      <w:pStyle w:val="Zpat"/>
      <w:jc w:val="center"/>
      <w:rPr>
        <w:rFonts w:asciiTheme="minorHAnsi" w:hAnsiTheme="minorHAnsi"/>
        <w:color w:val="808080"/>
        <w:sz w:val="20"/>
        <w:szCs w:val="20"/>
      </w:rPr>
    </w:pPr>
    <w:r w:rsidRPr="00555EE2">
      <w:rPr>
        <w:rFonts w:asciiTheme="minorHAnsi" w:hAnsiTheme="minorHAnsi"/>
        <w:color w:val="808080"/>
        <w:sz w:val="20"/>
        <w:szCs w:val="20"/>
      </w:rPr>
      <w:t xml:space="preserve">- </w:t>
    </w:r>
    <w:r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Pr="00555EE2">
      <w:rPr>
        <w:rFonts w:asciiTheme="minorHAnsi" w:hAnsiTheme="minorHAnsi"/>
        <w:color w:val="808080"/>
        <w:sz w:val="20"/>
        <w:szCs w:val="20"/>
      </w:rPr>
      <w:fldChar w:fldCharType="separate"/>
    </w:r>
    <w:r w:rsidR="005E643F">
      <w:rPr>
        <w:rFonts w:asciiTheme="minorHAnsi" w:hAnsiTheme="minorHAnsi"/>
        <w:noProof/>
        <w:color w:val="808080"/>
        <w:sz w:val="20"/>
        <w:szCs w:val="20"/>
      </w:rPr>
      <w:t>7</w:t>
    </w:r>
    <w:r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D9D9" w14:textId="77777777" w:rsidR="00284410" w:rsidRDefault="00284410">
      <w:r>
        <w:separator/>
      </w:r>
    </w:p>
  </w:footnote>
  <w:footnote w:type="continuationSeparator" w:id="0">
    <w:p w14:paraId="15021F1A" w14:textId="77777777" w:rsidR="00284410" w:rsidRDefault="0028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A682" w14:textId="77777777" w:rsidR="00284410" w:rsidRPr="00D36697" w:rsidRDefault="00284410" w:rsidP="004B6E0E">
    <w:pPr>
      <w:pStyle w:val="Zhlav"/>
      <w:jc w:val="right"/>
      <w:rPr>
        <w:rFonts w:asciiTheme="minorHAnsi" w:hAnsiTheme="minorHAnsi"/>
        <w:b/>
        <w:color w:val="808080"/>
        <w:sz w:val="20"/>
      </w:rPr>
    </w:pPr>
    <w:r w:rsidRPr="00D36697">
      <w:rPr>
        <w:rFonts w:asciiTheme="minorHAnsi" w:hAnsiTheme="minorHAnsi"/>
        <w:b/>
        <w:color w:val="808080"/>
        <w:sz w:val="20"/>
      </w:rPr>
      <w:t xml:space="preserve">Česká podnikatelská pojišťovna, a.s., </w:t>
    </w:r>
    <w:proofErr w:type="spellStart"/>
    <w:r w:rsidRPr="00D36697">
      <w:rPr>
        <w:rFonts w:asciiTheme="minorHAnsi" w:hAnsiTheme="minorHAnsi"/>
        <w:b/>
        <w:color w:val="808080"/>
        <w:sz w:val="20"/>
      </w:rPr>
      <w:t>Vienna</w:t>
    </w:r>
    <w:proofErr w:type="spellEnd"/>
    <w:r w:rsidRPr="00D36697">
      <w:rPr>
        <w:rFonts w:asciiTheme="minorHAnsi" w:hAnsiTheme="minorHAnsi"/>
        <w:b/>
        <w:color w:val="808080"/>
        <w:sz w:val="20"/>
      </w:rPr>
      <w:t xml:space="preserve"> </w:t>
    </w:r>
    <w:proofErr w:type="spellStart"/>
    <w:r w:rsidRPr="00D36697">
      <w:rPr>
        <w:rFonts w:asciiTheme="minorHAnsi" w:hAnsiTheme="minorHAnsi"/>
        <w:b/>
        <w:color w:val="808080"/>
        <w:sz w:val="20"/>
      </w:rPr>
      <w:t>Insurance</w:t>
    </w:r>
    <w:proofErr w:type="spellEnd"/>
    <w:r w:rsidRPr="00D36697">
      <w:rPr>
        <w:rFonts w:asciiTheme="minorHAnsi" w:hAnsiTheme="minorHAnsi"/>
        <w:b/>
        <w:color w:val="808080"/>
        <w:sz w:val="20"/>
      </w:rPr>
      <w:t xml:space="preserve"> Group</w:t>
    </w:r>
  </w:p>
  <w:p w14:paraId="0EAFAB89" w14:textId="5288B77F" w:rsidR="00284410" w:rsidRPr="004B6E0E" w:rsidRDefault="00E335BF" w:rsidP="004B6E0E">
    <w:pPr>
      <w:pStyle w:val="Zhlav"/>
      <w:jc w:val="right"/>
      <w:rPr>
        <w:rFonts w:asciiTheme="minorHAnsi" w:hAnsiTheme="minorHAnsi"/>
        <w:b/>
        <w:color w:val="808080"/>
        <w:sz w:val="20"/>
      </w:rPr>
    </w:pPr>
    <w:r>
      <w:rPr>
        <w:rFonts w:asciiTheme="minorHAnsi" w:hAnsiTheme="minorHAnsi"/>
        <w:b/>
        <w:color w:val="808080"/>
        <w:sz w:val="20"/>
      </w:rPr>
      <w:t>D</w:t>
    </w:r>
    <w:r w:rsidR="00FC76C6">
      <w:rPr>
        <w:rFonts w:asciiTheme="minorHAnsi" w:hAnsiTheme="minorHAnsi"/>
        <w:b/>
        <w:color w:val="808080"/>
        <w:sz w:val="20"/>
      </w:rPr>
      <w:t>5</w:t>
    </w:r>
    <w:r>
      <w:rPr>
        <w:rFonts w:asciiTheme="minorHAnsi" w:hAnsiTheme="minorHAnsi"/>
        <w:b/>
        <w:color w:val="808080"/>
        <w:sz w:val="20"/>
      </w:rPr>
      <w:t xml:space="preserve"> k </w:t>
    </w:r>
    <w:r w:rsidR="00284410" w:rsidRPr="00D36697">
      <w:rPr>
        <w:rFonts w:asciiTheme="minorHAnsi" w:hAnsiTheme="minorHAnsi"/>
        <w:b/>
        <w:color w:val="808080"/>
        <w:sz w:val="20"/>
      </w:rPr>
      <w:t xml:space="preserve">PS </w:t>
    </w:r>
    <w:r w:rsidR="00731F2D">
      <w:rPr>
        <w:rFonts w:asciiTheme="minorHAnsi" w:hAnsiTheme="minorHAnsi"/>
        <w:b/>
        <w:color w:val="808080"/>
        <w:sz w:val="20"/>
      </w:rPr>
      <w:t>0022787054</w:t>
    </w:r>
    <w:r>
      <w:rPr>
        <w:rFonts w:asciiTheme="minorHAnsi" w:hAnsiTheme="minorHAnsi"/>
        <w:b/>
        <w:color w:val="808080"/>
        <w:sz w:val="20"/>
      </w:rPr>
      <w:t xml:space="preserve"> - aktualizační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A5D20"/>
    <w:multiLevelType w:val="hybridMultilevel"/>
    <w:tmpl w:val="71AEB2A6"/>
    <w:lvl w:ilvl="0" w:tplc="13B084A4">
      <w:start w:val="14"/>
      <w:numFmt w:val="decimal"/>
      <w:lvlText w:val="%1."/>
      <w:lvlJc w:val="left"/>
      <w:pPr>
        <w:tabs>
          <w:tab w:val="num" w:pos="720"/>
        </w:tabs>
        <w:ind w:left="720" w:hanging="360"/>
      </w:pPr>
      <w:rPr>
        <w:rFonts w:hint="default"/>
        <w:b w:val="0"/>
        <w:i w:val="0"/>
      </w:rPr>
    </w:lvl>
    <w:lvl w:ilvl="1" w:tplc="2702FBC6">
      <w:start w:val="1"/>
      <w:numFmt w:val="lowerLetter"/>
      <w:lvlText w:val="%2)"/>
      <w:lvlJc w:val="left"/>
      <w:pPr>
        <w:tabs>
          <w:tab w:val="num" w:pos="1440"/>
        </w:tabs>
        <w:ind w:left="1440" w:hanging="360"/>
      </w:pPr>
      <w:rPr>
        <w:rFonts w:ascii="Calibri" w:hAnsi="Calibri" w:hint="default"/>
        <w:b w:val="0"/>
        <w:i w:val="0"/>
        <w:sz w:val="16"/>
        <w:szCs w:val="16"/>
      </w:rPr>
    </w:lvl>
    <w:lvl w:ilvl="2" w:tplc="C06A46D6">
      <w:start w:val="2"/>
      <w:numFmt w:val="decimal"/>
      <w:lvlText w:val="%3."/>
      <w:lvlJc w:val="left"/>
      <w:pPr>
        <w:tabs>
          <w:tab w:val="num" w:pos="2340"/>
        </w:tabs>
        <w:ind w:left="2340" w:hanging="360"/>
      </w:pPr>
      <w:rPr>
        <w:rFonts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72439F"/>
    <w:multiLevelType w:val="hybridMultilevel"/>
    <w:tmpl w:val="55586CE0"/>
    <w:lvl w:ilvl="0" w:tplc="5922DA0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9A7643"/>
    <w:multiLevelType w:val="hybridMultilevel"/>
    <w:tmpl w:val="6BE6F662"/>
    <w:lvl w:ilvl="0" w:tplc="506CBC22">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F40AE1"/>
    <w:multiLevelType w:val="hybridMultilevel"/>
    <w:tmpl w:val="115C5D72"/>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81E64"/>
    <w:multiLevelType w:val="hybridMultilevel"/>
    <w:tmpl w:val="2B607BB6"/>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E1A6D"/>
    <w:multiLevelType w:val="hybridMultilevel"/>
    <w:tmpl w:val="768E9BE2"/>
    <w:lvl w:ilvl="0" w:tplc="A7C0E2DA">
      <w:start w:val="1"/>
      <w:numFmt w:val="lowerLetter"/>
      <w:lvlText w:val="%1)"/>
      <w:lvlJc w:val="left"/>
      <w:pPr>
        <w:ind w:left="1800" w:hanging="360"/>
      </w:pPr>
      <w:rPr>
        <w:rFonts w:hint="default"/>
        <w:b w:val="0"/>
        <w:i w:val="0"/>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12A1521A"/>
    <w:multiLevelType w:val="hybridMultilevel"/>
    <w:tmpl w:val="E96097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8AE09DA"/>
    <w:multiLevelType w:val="hybridMultilevel"/>
    <w:tmpl w:val="37622058"/>
    <w:lvl w:ilvl="0" w:tplc="3402BADA">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B10577"/>
    <w:multiLevelType w:val="hybridMultilevel"/>
    <w:tmpl w:val="F8D47B38"/>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C50C65"/>
    <w:multiLevelType w:val="hybridMultilevel"/>
    <w:tmpl w:val="8DF42D38"/>
    <w:lvl w:ilvl="0" w:tplc="CFBE20B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3B6605"/>
    <w:multiLevelType w:val="hybridMultilevel"/>
    <w:tmpl w:val="0F602018"/>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432FA"/>
    <w:multiLevelType w:val="hybridMultilevel"/>
    <w:tmpl w:val="9EDAA6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38335A"/>
    <w:multiLevelType w:val="singleLevel"/>
    <w:tmpl w:val="FFFFFFFF"/>
    <w:lvl w:ilvl="0">
      <w:numFmt w:val="decimal"/>
      <w:lvlText w:val="*"/>
      <w:lvlJc w:val="left"/>
    </w:lvl>
  </w:abstractNum>
  <w:abstractNum w:abstractNumId="18"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581617"/>
    <w:multiLevelType w:val="hybridMultilevel"/>
    <w:tmpl w:val="3C0605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A14B0"/>
    <w:multiLevelType w:val="multilevel"/>
    <w:tmpl w:val="F3662AFE"/>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540"/>
        </w:tabs>
        <w:ind w:left="464" w:hanging="284"/>
      </w:pPr>
      <w:rPr>
        <w:rFonts w:asciiTheme="minorHAnsi" w:hAnsiTheme="minorHAnsi" w:hint="default"/>
        <w:caps w:val="0"/>
        <w:strike w:val="0"/>
        <w:dstrike w:val="0"/>
        <w:vanish w:val="0"/>
        <w:color w:val="000000"/>
        <w:sz w:val="20"/>
        <w:vertAlign w:val="baseline"/>
      </w:rPr>
    </w:lvl>
    <w:lvl w:ilvl="2">
      <w:start w:val="1"/>
      <w:numFmt w:val="decimal"/>
      <w:pStyle w:val="Nadpis3"/>
      <w:lvlText w:val="%1.%2.%3."/>
      <w:lvlJc w:val="left"/>
      <w:pPr>
        <w:tabs>
          <w:tab w:val="num" w:pos="1713"/>
        </w:tabs>
        <w:ind w:left="1277"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3A2314BE"/>
    <w:multiLevelType w:val="hybridMultilevel"/>
    <w:tmpl w:val="D930B91A"/>
    <w:lvl w:ilvl="0" w:tplc="5A52680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7D1D48"/>
    <w:multiLevelType w:val="hybridMultilevel"/>
    <w:tmpl w:val="EE6E9EE2"/>
    <w:lvl w:ilvl="0" w:tplc="46C20928">
      <w:start w:val="10"/>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D151F4E"/>
    <w:multiLevelType w:val="hybridMultilevel"/>
    <w:tmpl w:val="38BABBF0"/>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4C2532"/>
    <w:multiLevelType w:val="hybridMultilevel"/>
    <w:tmpl w:val="3EBE62D8"/>
    <w:lvl w:ilvl="0" w:tplc="B64AAB3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3501ED"/>
    <w:multiLevelType w:val="hybridMultilevel"/>
    <w:tmpl w:val="A79E0CF8"/>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96D0E3C"/>
    <w:multiLevelType w:val="hybridMultilevel"/>
    <w:tmpl w:val="8354A4F4"/>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420B19"/>
    <w:multiLevelType w:val="multilevel"/>
    <w:tmpl w:val="E6B684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1DB0697"/>
    <w:multiLevelType w:val="hybridMultilevel"/>
    <w:tmpl w:val="A55687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E84FF2"/>
    <w:multiLevelType w:val="hybridMultilevel"/>
    <w:tmpl w:val="8DF42D38"/>
    <w:lvl w:ilvl="0" w:tplc="CFBE20B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5E0FF2"/>
    <w:multiLevelType w:val="hybridMultilevel"/>
    <w:tmpl w:val="4C364B2E"/>
    <w:lvl w:ilvl="0" w:tplc="0405000F">
      <w:start w:val="1"/>
      <w:numFmt w:val="decimal"/>
      <w:lvlText w:val="%1."/>
      <w:lvlJc w:val="left"/>
      <w:pPr>
        <w:tabs>
          <w:tab w:val="num" w:pos="720"/>
        </w:tabs>
        <w:ind w:left="720" w:hanging="360"/>
      </w:pPr>
      <w:rPr>
        <w:rFonts w:hint="default"/>
      </w:rPr>
    </w:lvl>
    <w:lvl w:ilvl="1" w:tplc="A58EEAC2">
      <w:start w:val="1"/>
      <w:numFmt w:val="lowerLetter"/>
      <w:lvlText w:val="%2)"/>
      <w:lvlJc w:val="left"/>
      <w:pPr>
        <w:tabs>
          <w:tab w:val="num" w:pos="870"/>
        </w:tabs>
        <w:ind w:left="870" w:hanging="87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0B6130"/>
    <w:multiLevelType w:val="hybridMultilevel"/>
    <w:tmpl w:val="4EF466A8"/>
    <w:lvl w:ilvl="0" w:tplc="EB0E1826">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4A01EB"/>
    <w:multiLevelType w:val="singleLevel"/>
    <w:tmpl w:val="9264AB82"/>
    <w:lvl w:ilvl="0">
      <w:start w:val="1"/>
      <w:numFmt w:val="upperRoman"/>
      <w:lvlText w:val="%1:"/>
      <w:legacy w:legacy="1" w:legacySpace="0" w:legacyIndent="283"/>
      <w:lvlJc w:val="left"/>
      <w:pPr>
        <w:ind w:left="567" w:hanging="283"/>
      </w:pPr>
      <w:rPr>
        <w:b/>
        <w:i w:val="0"/>
      </w:rPr>
    </w:lvl>
  </w:abstractNum>
  <w:abstractNum w:abstractNumId="40"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41" w15:restartNumberingAfterBreak="0">
    <w:nsid w:val="682F0E0E"/>
    <w:multiLevelType w:val="multilevel"/>
    <w:tmpl w:val="BA503FA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43" w15:restartNumberingAfterBreak="0">
    <w:nsid w:val="700C4502"/>
    <w:multiLevelType w:val="hybridMultilevel"/>
    <w:tmpl w:val="F03833D6"/>
    <w:lvl w:ilvl="0" w:tplc="FAFC19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27E1640"/>
    <w:multiLevelType w:val="hybridMultilevel"/>
    <w:tmpl w:val="61464A96"/>
    <w:lvl w:ilvl="0" w:tplc="0430E38E">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6" w15:restartNumberingAfterBreak="0">
    <w:nsid w:val="78F647A1"/>
    <w:multiLevelType w:val="hybridMultilevel"/>
    <w:tmpl w:val="3A042568"/>
    <w:lvl w:ilvl="0" w:tplc="0430E38E">
      <w:start w:val="3"/>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5015353">
    <w:abstractNumId w:val="40"/>
  </w:num>
  <w:num w:numId="2" w16cid:durableId="681591018">
    <w:abstractNumId w:val="24"/>
  </w:num>
  <w:num w:numId="3" w16cid:durableId="892737269">
    <w:abstractNumId w:val="20"/>
  </w:num>
  <w:num w:numId="4" w16cid:durableId="1893614772">
    <w:abstractNumId w:val="26"/>
  </w:num>
  <w:num w:numId="5" w16cid:durableId="1601526744">
    <w:abstractNumId w:val="44"/>
  </w:num>
  <w:num w:numId="6" w16cid:durableId="794105245">
    <w:abstractNumId w:val="10"/>
  </w:num>
  <w:num w:numId="7" w16cid:durableId="803622956">
    <w:abstractNumId w:val="35"/>
  </w:num>
  <w:num w:numId="8" w16cid:durableId="1798378640">
    <w:abstractNumId w:val="12"/>
  </w:num>
  <w:num w:numId="9" w16cid:durableId="789665041">
    <w:abstractNumId w:val="45"/>
  </w:num>
  <w:num w:numId="10" w16cid:durableId="95446698">
    <w:abstractNumId w:val="42"/>
  </w:num>
  <w:num w:numId="11" w16cid:durableId="977538222">
    <w:abstractNumId w:val="18"/>
  </w:num>
  <w:num w:numId="12" w16cid:durableId="770466938">
    <w:abstractNumId w:val="36"/>
  </w:num>
  <w:num w:numId="13" w16cid:durableId="822552870">
    <w:abstractNumId w:val="21"/>
  </w:num>
  <w:num w:numId="14" w16cid:durableId="946892032">
    <w:abstractNumId w:val="2"/>
  </w:num>
  <w:num w:numId="15" w16cid:durableId="892041686">
    <w:abstractNumId w:val="32"/>
  </w:num>
  <w:num w:numId="16" w16cid:durableId="975452918">
    <w:abstractNumId w:val="31"/>
  </w:num>
  <w:num w:numId="17" w16cid:durableId="1710645916">
    <w:abstractNumId w:val="11"/>
  </w:num>
  <w:num w:numId="18" w16cid:durableId="990595951">
    <w:abstractNumId w:val="4"/>
  </w:num>
  <w:num w:numId="19" w16cid:durableId="1214928520">
    <w:abstractNumId w:val="38"/>
  </w:num>
  <w:num w:numId="20" w16cid:durableId="856118336">
    <w:abstractNumId w:val="9"/>
  </w:num>
  <w:num w:numId="21" w16cid:durableId="423646891">
    <w:abstractNumId w:val="46"/>
  </w:num>
  <w:num w:numId="22" w16cid:durableId="1761363723">
    <w:abstractNumId w:val="14"/>
  </w:num>
  <w:num w:numId="23" w16cid:durableId="1827437234">
    <w:abstractNumId w:val="34"/>
  </w:num>
  <w:num w:numId="24" w16cid:durableId="1087847330">
    <w:abstractNumId w:val="39"/>
  </w:num>
  <w:num w:numId="25" w16cid:durableId="1160268045">
    <w:abstractNumId w:val="39"/>
    <w:lvlOverride w:ilvl="0">
      <w:lvl w:ilvl="0">
        <w:start w:val="1"/>
        <w:numFmt w:val="upperRoman"/>
        <w:lvlText w:val="%1:"/>
        <w:legacy w:legacy="1" w:legacySpace="0" w:legacyIndent="283"/>
        <w:lvlJc w:val="left"/>
        <w:pPr>
          <w:ind w:left="567" w:hanging="283"/>
        </w:pPr>
        <w:rPr>
          <w:b/>
          <w:i w:val="0"/>
        </w:rPr>
      </w:lvl>
    </w:lvlOverride>
  </w:num>
  <w:num w:numId="26" w16cid:durableId="473983505">
    <w:abstractNumId w:val="1"/>
  </w:num>
  <w:num w:numId="27" w16cid:durableId="204299327">
    <w:abstractNumId w:val="8"/>
  </w:num>
  <w:num w:numId="28" w16cid:durableId="721249070">
    <w:abstractNumId w:val="28"/>
  </w:num>
  <w:num w:numId="29" w16cid:durableId="1616324214">
    <w:abstractNumId w:val="13"/>
  </w:num>
  <w:num w:numId="30" w16cid:durableId="566111223">
    <w:abstractNumId w:val="43"/>
  </w:num>
  <w:num w:numId="31" w16cid:durableId="1035346972">
    <w:abstractNumId w:val="15"/>
  </w:num>
  <w:num w:numId="32" w16cid:durableId="1036782217">
    <w:abstractNumId w:val="6"/>
  </w:num>
  <w:num w:numId="33" w16cid:durableId="1467308633">
    <w:abstractNumId w:val="25"/>
  </w:num>
  <w:num w:numId="34" w16cid:durableId="1124739621">
    <w:abstractNumId w:val="30"/>
  </w:num>
  <w:num w:numId="35" w16cid:durableId="937252907">
    <w:abstractNumId w:val="5"/>
  </w:num>
  <w:num w:numId="36" w16cid:durableId="1519928589">
    <w:abstractNumId w:val="33"/>
  </w:num>
  <w:num w:numId="37" w16cid:durableId="1251620212">
    <w:abstractNumId w:val="23"/>
  </w:num>
  <w:num w:numId="38" w16cid:durableId="839929920">
    <w:abstractNumId w:val="7"/>
  </w:num>
  <w:num w:numId="39" w16cid:durableId="1748914685">
    <w:abstractNumId w:val="41"/>
  </w:num>
  <w:num w:numId="40" w16cid:durableId="131664387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1" w16cid:durableId="550075161">
    <w:abstractNumId w:val="16"/>
  </w:num>
  <w:num w:numId="42" w16cid:durableId="1326741611">
    <w:abstractNumId w:val="19"/>
  </w:num>
  <w:num w:numId="43" w16cid:durableId="1598296133">
    <w:abstractNumId w:val="17"/>
  </w:num>
  <w:num w:numId="44" w16cid:durableId="1316834202">
    <w:abstractNumId w:val="22"/>
  </w:num>
  <w:num w:numId="45" w16cid:durableId="752630553">
    <w:abstractNumId w:val="27"/>
  </w:num>
  <w:num w:numId="46" w16cid:durableId="1142890838">
    <w:abstractNumId w:val="37"/>
  </w:num>
  <w:num w:numId="47" w16cid:durableId="398675132">
    <w:abstractNumId w:val="3"/>
  </w:num>
  <w:num w:numId="48" w16cid:durableId="323750003">
    <w:abstractNumId w:val="29"/>
  </w:num>
  <w:num w:numId="49" w16cid:durableId="1639069114">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AFCZqtu0PgaKqAhsVxMFSBy9Uxf4kPHjFmle7+f8v9Bq3fiPvh0LII7daSGar0KhICK+Ra2hdHztPIa/32RUmQ==" w:salt="82Zio4lulLcLl3zQD9uV3w=="/>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08"/>
    <w:rsid w:val="00007431"/>
    <w:rsid w:val="00007656"/>
    <w:rsid w:val="0001573D"/>
    <w:rsid w:val="00017AB5"/>
    <w:rsid w:val="0002185A"/>
    <w:rsid w:val="000224DE"/>
    <w:rsid w:val="00022D7A"/>
    <w:rsid w:val="000245E0"/>
    <w:rsid w:val="00025633"/>
    <w:rsid w:val="00030383"/>
    <w:rsid w:val="00036140"/>
    <w:rsid w:val="0003680F"/>
    <w:rsid w:val="000445CC"/>
    <w:rsid w:val="00044DA7"/>
    <w:rsid w:val="000509FF"/>
    <w:rsid w:val="000534C5"/>
    <w:rsid w:val="00053D85"/>
    <w:rsid w:val="000601FE"/>
    <w:rsid w:val="00061B48"/>
    <w:rsid w:val="000630C0"/>
    <w:rsid w:val="00063449"/>
    <w:rsid w:val="0006399B"/>
    <w:rsid w:val="0006463D"/>
    <w:rsid w:val="00067799"/>
    <w:rsid w:val="000706E4"/>
    <w:rsid w:val="00073F82"/>
    <w:rsid w:val="00074E11"/>
    <w:rsid w:val="00082DCC"/>
    <w:rsid w:val="00084493"/>
    <w:rsid w:val="00086B2A"/>
    <w:rsid w:val="00087E0E"/>
    <w:rsid w:val="00090D19"/>
    <w:rsid w:val="00090D2D"/>
    <w:rsid w:val="000933C3"/>
    <w:rsid w:val="000978B6"/>
    <w:rsid w:val="000A4C67"/>
    <w:rsid w:val="000A5517"/>
    <w:rsid w:val="000A693E"/>
    <w:rsid w:val="000A6CBD"/>
    <w:rsid w:val="000B0EF2"/>
    <w:rsid w:val="000B2F57"/>
    <w:rsid w:val="000C0076"/>
    <w:rsid w:val="000C1AF4"/>
    <w:rsid w:val="000C22B6"/>
    <w:rsid w:val="000C238D"/>
    <w:rsid w:val="000C288D"/>
    <w:rsid w:val="000D01A8"/>
    <w:rsid w:val="000D1319"/>
    <w:rsid w:val="000D1CC5"/>
    <w:rsid w:val="000D6840"/>
    <w:rsid w:val="000D6B14"/>
    <w:rsid w:val="000D7C9E"/>
    <w:rsid w:val="000E1244"/>
    <w:rsid w:val="000F1135"/>
    <w:rsid w:val="000F18A2"/>
    <w:rsid w:val="000F1A3B"/>
    <w:rsid w:val="000F68C7"/>
    <w:rsid w:val="00101325"/>
    <w:rsid w:val="001028BE"/>
    <w:rsid w:val="00102A4F"/>
    <w:rsid w:val="001101BE"/>
    <w:rsid w:val="00115E0C"/>
    <w:rsid w:val="0011691E"/>
    <w:rsid w:val="00120995"/>
    <w:rsid w:val="00121301"/>
    <w:rsid w:val="00121697"/>
    <w:rsid w:val="0012383B"/>
    <w:rsid w:val="00130C97"/>
    <w:rsid w:val="00132298"/>
    <w:rsid w:val="0013428B"/>
    <w:rsid w:val="00136B0F"/>
    <w:rsid w:val="00136B99"/>
    <w:rsid w:val="00140486"/>
    <w:rsid w:val="00143066"/>
    <w:rsid w:val="00144753"/>
    <w:rsid w:val="00146C01"/>
    <w:rsid w:val="0014786C"/>
    <w:rsid w:val="0015089F"/>
    <w:rsid w:val="00150EBE"/>
    <w:rsid w:val="00157D03"/>
    <w:rsid w:val="001619F4"/>
    <w:rsid w:val="00162A58"/>
    <w:rsid w:val="001637AE"/>
    <w:rsid w:val="00163D0A"/>
    <w:rsid w:val="001649D4"/>
    <w:rsid w:val="00171A46"/>
    <w:rsid w:val="00171FE5"/>
    <w:rsid w:val="00175984"/>
    <w:rsid w:val="00176046"/>
    <w:rsid w:val="001774EA"/>
    <w:rsid w:val="001804B8"/>
    <w:rsid w:val="00180F55"/>
    <w:rsid w:val="00184B9B"/>
    <w:rsid w:val="00184F20"/>
    <w:rsid w:val="00186F14"/>
    <w:rsid w:val="00191B46"/>
    <w:rsid w:val="00191EBE"/>
    <w:rsid w:val="001931D6"/>
    <w:rsid w:val="00196AB9"/>
    <w:rsid w:val="00196AFD"/>
    <w:rsid w:val="001A01A3"/>
    <w:rsid w:val="001A1565"/>
    <w:rsid w:val="001A25D2"/>
    <w:rsid w:val="001A76D5"/>
    <w:rsid w:val="001A7A42"/>
    <w:rsid w:val="001B5568"/>
    <w:rsid w:val="001B7AB3"/>
    <w:rsid w:val="001C69A4"/>
    <w:rsid w:val="001D1AC0"/>
    <w:rsid w:val="001D3469"/>
    <w:rsid w:val="001D7B09"/>
    <w:rsid w:val="001E2070"/>
    <w:rsid w:val="001E2B08"/>
    <w:rsid w:val="001E2CA8"/>
    <w:rsid w:val="001E6B6D"/>
    <w:rsid w:val="001E6D1F"/>
    <w:rsid w:val="001F01B0"/>
    <w:rsid w:val="001F3BF3"/>
    <w:rsid w:val="00201750"/>
    <w:rsid w:val="00202310"/>
    <w:rsid w:val="00202F9A"/>
    <w:rsid w:val="0020524B"/>
    <w:rsid w:val="00206A05"/>
    <w:rsid w:val="00214347"/>
    <w:rsid w:val="00216F8C"/>
    <w:rsid w:val="002268CF"/>
    <w:rsid w:val="002351DE"/>
    <w:rsid w:val="00235502"/>
    <w:rsid w:val="0024066F"/>
    <w:rsid w:val="002456E3"/>
    <w:rsid w:val="00261B1F"/>
    <w:rsid w:val="00264C21"/>
    <w:rsid w:val="00274AE2"/>
    <w:rsid w:val="00276AA2"/>
    <w:rsid w:val="00284410"/>
    <w:rsid w:val="00285420"/>
    <w:rsid w:val="00285E0F"/>
    <w:rsid w:val="00290458"/>
    <w:rsid w:val="002917A1"/>
    <w:rsid w:val="0029354B"/>
    <w:rsid w:val="00293C1D"/>
    <w:rsid w:val="002945F6"/>
    <w:rsid w:val="00295D85"/>
    <w:rsid w:val="002A0EF5"/>
    <w:rsid w:val="002A4379"/>
    <w:rsid w:val="002A46F3"/>
    <w:rsid w:val="002A5387"/>
    <w:rsid w:val="002A5AA4"/>
    <w:rsid w:val="002A6F28"/>
    <w:rsid w:val="002B19E5"/>
    <w:rsid w:val="002B434D"/>
    <w:rsid w:val="002C11C9"/>
    <w:rsid w:val="002C12EF"/>
    <w:rsid w:val="002C3740"/>
    <w:rsid w:val="002D0FA5"/>
    <w:rsid w:val="002D3436"/>
    <w:rsid w:val="002D533A"/>
    <w:rsid w:val="002D68A0"/>
    <w:rsid w:val="002D79DE"/>
    <w:rsid w:val="002F2584"/>
    <w:rsid w:val="002F2CAA"/>
    <w:rsid w:val="002F3342"/>
    <w:rsid w:val="002F4655"/>
    <w:rsid w:val="00302CE2"/>
    <w:rsid w:val="003030A2"/>
    <w:rsid w:val="00303616"/>
    <w:rsid w:val="003040C0"/>
    <w:rsid w:val="00304783"/>
    <w:rsid w:val="00304BA7"/>
    <w:rsid w:val="0030546C"/>
    <w:rsid w:val="00305B12"/>
    <w:rsid w:val="003109AA"/>
    <w:rsid w:val="003117F8"/>
    <w:rsid w:val="00311C1A"/>
    <w:rsid w:val="0031384F"/>
    <w:rsid w:val="00314823"/>
    <w:rsid w:val="00321E06"/>
    <w:rsid w:val="0032256F"/>
    <w:rsid w:val="00325386"/>
    <w:rsid w:val="00325A03"/>
    <w:rsid w:val="0033216B"/>
    <w:rsid w:val="0033238E"/>
    <w:rsid w:val="003339DD"/>
    <w:rsid w:val="00333F99"/>
    <w:rsid w:val="00334F08"/>
    <w:rsid w:val="003377FB"/>
    <w:rsid w:val="00337C38"/>
    <w:rsid w:val="003415D7"/>
    <w:rsid w:val="0034581A"/>
    <w:rsid w:val="00345F5C"/>
    <w:rsid w:val="00347216"/>
    <w:rsid w:val="00352CE7"/>
    <w:rsid w:val="003554AB"/>
    <w:rsid w:val="00356934"/>
    <w:rsid w:val="00362ACB"/>
    <w:rsid w:val="0036532A"/>
    <w:rsid w:val="00366C5B"/>
    <w:rsid w:val="00371FC6"/>
    <w:rsid w:val="00372F0F"/>
    <w:rsid w:val="00374FC4"/>
    <w:rsid w:val="00375D3A"/>
    <w:rsid w:val="0038047E"/>
    <w:rsid w:val="0039179F"/>
    <w:rsid w:val="00392723"/>
    <w:rsid w:val="0039291E"/>
    <w:rsid w:val="00393A74"/>
    <w:rsid w:val="00394EE9"/>
    <w:rsid w:val="003A364D"/>
    <w:rsid w:val="003B0B54"/>
    <w:rsid w:val="003B10C2"/>
    <w:rsid w:val="003B1CD1"/>
    <w:rsid w:val="003B4EF1"/>
    <w:rsid w:val="003B54EE"/>
    <w:rsid w:val="003C3A25"/>
    <w:rsid w:val="003C3F06"/>
    <w:rsid w:val="003C5092"/>
    <w:rsid w:val="003C68B5"/>
    <w:rsid w:val="003D09A1"/>
    <w:rsid w:val="003D1105"/>
    <w:rsid w:val="003D511E"/>
    <w:rsid w:val="003D782F"/>
    <w:rsid w:val="003E06D2"/>
    <w:rsid w:val="003E1AC7"/>
    <w:rsid w:val="003E215D"/>
    <w:rsid w:val="003E3D03"/>
    <w:rsid w:val="003E3E60"/>
    <w:rsid w:val="003E66FD"/>
    <w:rsid w:val="003F59E0"/>
    <w:rsid w:val="003F61F6"/>
    <w:rsid w:val="00404F01"/>
    <w:rsid w:val="0041133B"/>
    <w:rsid w:val="00412111"/>
    <w:rsid w:val="00416167"/>
    <w:rsid w:val="00417306"/>
    <w:rsid w:val="00417E09"/>
    <w:rsid w:val="004206DB"/>
    <w:rsid w:val="00427A35"/>
    <w:rsid w:val="0043246D"/>
    <w:rsid w:val="00432D4D"/>
    <w:rsid w:val="0043678B"/>
    <w:rsid w:val="00442EEE"/>
    <w:rsid w:val="0045266A"/>
    <w:rsid w:val="004556A4"/>
    <w:rsid w:val="004565EB"/>
    <w:rsid w:val="00457281"/>
    <w:rsid w:val="004607F4"/>
    <w:rsid w:val="00460FE4"/>
    <w:rsid w:val="0046403A"/>
    <w:rsid w:val="00464675"/>
    <w:rsid w:val="004655A1"/>
    <w:rsid w:val="00470628"/>
    <w:rsid w:val="00476C1A"/>
    <w:rsid w:val="00482313"/>
    <w:rsid w:val="00486A3C"/>
    <w:rsid w:val="00486D78"/>
    <w:rsid w:val="00491E22"/>
    <w:rsid w:val="00492F4C"/>
    <w:rsid w:val="0049327A"/>
    <w:rsid w:val="004961A4"/>
    <w:rsid w:val="004A0D7C"/>
    <w:rsid w:val="004A1A73"/>
    <w:rsid w:val="004A3487"/>
    <w:rsid w:val="004A44F1"/>
    <w:rsid w:val="004A4D44"/>
    <w:rsid w:val="004A4F3A"/>
    <w:rsid w:val="004A5F76"/>
    <w:rsid w:val="004A6A9D"/>
    <w:rsid w:val="004A7570"/>
    <w:rsid w:val="004B127F"/>
    <w:rsid w:val="004B6E0E"/>
    <w:rsid w:val="004B6E8D"/>
    <w:rsid w:val="004C30CF"/>
    <w:rsid w:val="004C5BE1"/>
    <w:rsid w:val="004D0079"/>
    <w:rsid w:val="004D0297"/>
    <w:rsid w:val="004D2AE3"/>
    <w:rsid w:val="004D4605"/>
    <w:rsid w:val="004D4732"/>
    <w:rsid w:val="004D7879"/>
    <w:rsid w:val="004E2D47"/>
    <w:rsid w:val="004E794E"/>
    <w:rsid w:val="004F2823"/>
    <w:rsid w:val="004F3BDC"/>
    <w:rsid w:val="004F4BA1"/>
    <w:rsid w:val="004F6746"/>
    <w:rsid w:val="004F701C"/>
    <w:rsid w:val="0050369A"/>
    <w:rsid w:val="00504DE4"/>
    <w:rsid w:val="005104A0"/>
    <w:rsid w:val="00510B98"/>
    <w:rsid w:val="00515443"/>
    <w:rsid w:val="00521463"/>
    <w:rsid w:val="0052266A"/>
    <w:rsid w:val="0052370A"/>
    <w:rsid w:val="00526FE8"/>
    <w:rsid w:val="0053588E"/>
    <w:rsid w:val="005431F1"/>
    <w:rsid w:val="005445C5"/>
    <w:rsid w:val="00546181"/>
    <w:rsid w:val="005502B8"/>
    <w:rsid w:val="00555EE2"/>
    <w:rsid w:val="005649BC"/>
    <w:rsid w:val="005672AE"/>
    <w:rsid w:val="00571AD1"/>
    <w:rsid w:val="00573C9B"/>
    <w:rsid w:val="00575F13"/>
    <w:rsid w:val="005841F5"/>
    <w:rsid w:val="00585A44"/>
    <w:rsid w:val="005874A9"/>
    <w:rsid w:val="00590271"/>
    <w:rsid w:val="00590E95"/>
    <w:rsid w:val="00591500"/>
    <w:rsid w:val="00596917"/>
    <w:rsid w:val="00596C40"/>
    <w:rsid w:val="005973E5"/>
    <w:rsid w:val="005A044D"/>
    <w:rsid w:val="005A0FBA"/>
    <w:rsid w:val="005A113B"/>
    <w:rsid w:val="005A3DBB"/>
    <w:rsid w:val="005A5CC1"/>
    <w:rsid w:val="005A6121"/>
    <w:rsid w:val="005B27A5"/>
    <w:rsid w:val="005B4BA1"/>
    <w:rsid w:val="005B5363"/>
    <w:rsid w:val="005B7A5C"/>
    <w:rsid w:val="005C23F7"/>
    <w:rsid w:val="005C27A7"/>
    <w:rsid w:val="005C3229"/>
    <w:rsid w:val="005C4FBF"/>
    <w:rsid w:val="005C557D"/>
    <w:rsid w:val="005C788C"/>
    <w:rsid w:val="005D21FF"/>
    <w:rsid w:val="005E18B5"/>
    <w:rsid w:val="005E45B6"/>
    <w:rsid w:val="005E643F"/>
    <w:rsid w:val="005F24E1"/>
    <w:rsid w:val="005F5F85"/>
    <w:rsid w:val="00600493"/>
    <w:rsid w:val="00601763"/>
    <w:rsid w:val="00604225"/>
    <w:rsid w:val="0060544E"/>
    <w:rsid w:val="00607086"/>
    <w:rsid w:val="006078DA"/>
    <w:rsid w:val="00607AF5"/>
    <w:rsid w:val="0061637D"/>
    <w:rsid w:val="00621FF2"/>
    <w:rsid w:val="00624672"/>
    <w:rsid w:val="00624805"/>
    <w:rsid w:val="006260D5"/>
    <w:rsid w:val="0062671B"/>
    <w:rsid w:val="006300CB"/>
    <w:rsid w:val="006314EC"/>
    <w:rsid w:val="00631BD3"/>
    <w:rsid w:val="006344CB"/>
    <w:rsid w:val="006371D7"/>
    <w:rsid w:val="00643B24"/>
    <w:rsid w:val="00644080"/>
    <w:rsid w:val="00646A02"/>
    <w:rsid w:val="00652E31"/>
    <w:rsid w:val="00654A40"/>
    <w:rsid w:val="0065624E"/>
    <w:rsid w:val="00656A48"/>
    <w:rsid w:val="00656C6E"/>
    <w:rsid w:val="0066046B"/>
    <w:rsid w:val="00663007"/>
    <w:rsid w:val="006644E5"/>
    <w:rsid w:val="006656D2"/>
    <w:rsid w:val="00676AAA"/>
    <w:rsid w:val="00680497"/>
    <w:rsid w:val="00680663"/>
    <w:rsid w:val="006847E8"/>
    <w:rsid w:val="00684CB7"/>
    <w:rsid w:val="00687C88"/>
    <w:rsid w:val="0069112A"/>
    <w:rsid w:val="0069233C"/>
    <w:rsid w:val="00692341"/>
    <w:rsid w:val="00693BAE"/>
    <w:rsid w:val="006958A6"/>
    <w:rsid w:val="006A0DA1"/>
    <w:rsid w:val="006A27D7"/>
    <w:rsid w:val="006A3615"/>
    <w:rsid w:val="006A59A9"/>
    <w:rsid w:val="006B54D6"/>
    <w:rsid w:val="006C1E64"/>
    <w:rsid w:val="006C29A3"/>
    <w:rsid w:val="006C29C7"/>
    <w:rsid w:val="006C754D"/>
    <w:rsid w:val="006D2037"/>
    <w:rsid w:val="006D32B5"/>
    <w:rsid w:val="006D5E6C"/>
    <w:rsid w:val="006D7CBC"/>
    <w:rsid w:val="006E1F51"/>
    <w:rsid w:val="006E21D2"/>
    <w:rsid w:val="006E468B"/>
    <w:rsid w:val="006E67B9"/>
    <w:rsid w:val="006F1ED3"/>
    <w:rsid w:val="006F2C67"/>
    <w:rsid w:val="006F489A"/>
    <w:rsid w:val="007071E4"/>
    <w:rsid w:val="0071144D"/>
    <w:rsid w:val="007125B1"/>
    <w:rsid w:val="0072517D"/>
    <w:rsid w:val="00727C77"/>
    <w:rsid w:val="00731F2D"/>
    <w:rsid w:val="0073512E"/>
    <w:rsid w:val="00742600"/>
    <w:rsid w:val="00743013"/>
    <w:rsid w:val="00753226"/>
    <w:rsid w:val="00760F17"/>
    <w:rsid w:val="00772B91"/>
    <w:rsid w:val="00776FAF"/>
    <w:rsid w:val="007823FA"/>
    <w:rsid w:val="00784034"/>
    <w:rsid w:val="0079430F"/>
    <w:rsid w:val="00794F12"/>
    <w:rsid w:val="007953A1"/>
    <w:rsid w:val="007958C5"/>
    <w:rsid w:val="007A45E4"/>
    <w:rsid w:val="007A48E1"/>
    <w:rsid w:val="007A5FB6"/>
    <w:rsid w:val="007A715E"/>
    <w:rsid w:val="007B2A9B"/>
    <w:rsid w:val="007B4122"/>
    <w:rsid w:val="007B54B7"/>
    <w:rsid w:val="007C16FB"/>
    <w:rsid w:val="007C298B"/>
    <w:rsid w:val="007C3A7A"/>
    <w:rsid w:val="007C44C7"/>
    <w:rsid w:val="007C47F0"/>
    <w:rsid w:val="007C5271"/>
    <w:rsid w:val="007C642E"/>
    <w:rsid w:val="007D0687"/>
    <w:rsid w:val="007D0E13"/>
    <w:rsid w:val="007D2DAF"/>
    <w:rsid w:val="007E2AAE"/>
    <w:rsid w:val="007E51D4"/>
    <w:rsid w:val="007E660C"/>
    <w:rsid w:val="007E69D0"/>
    <w:rsid w:val="007E7D66"/>
    <w:rsid w:val="007F1BB1"/>
    <w:rsid w:val="007F2B96"/>
    <w:rsid w:val="007F4731"/>
    <w:rsid w:val="007F4AE9"/>
    <w:rsid w:val="007F5756"/>
    <w:rsid w:val="007F662B"/>
    <w:rsid w:val="007F6B58"/>
    <w:rsid w:val="00801B4E"/>
    <w:rsid w:val="0080457C"/>
    <w:rsid w:val="00804F07"/>
    <w:rsid w:val="00807AC6"/>
    <w:rsid w:val="00810D5E"/>
    <w:rsid w:val="008122A0"/>
    <w:rsid w:val="00815086"/>
    <w:rsid w:val="0081625A"/>
    <w:rsid w:val="00816414"/>
    <w:rsid w:val="00817C5A"/>
    <w:rsid w:val="0083063A"/>
    <w:rsid w:val="008331E1"/>
    <w:rsid w:val="008338EB"/>
    <w:rsid w:val="008351B8"/>
    <w:rsid w:val="00837635"/>
    <w:rsid w:val="00837C30"/>
    <w:rsid w:val="00843A1E"/>
    <w:rsid w:val="0085039A"/>
    <w:rsid w:val="00853721"/>
    <w:rsid w:val="008538D6"/>
    <w:rsid w:val="00854E6B"/>
    <w:rsid w:val="00855F8A"/>
    <w:rsid w:val="00856060"/>
    <w:rsid w:val="00857BFE"/>
    <w:rsid w:val="00862C01"/>
    <w:rsid w:val="00865EF1"/>
    <w:rsid w:val="00871E00"/>
    <w:rsid w:val="008756E6"/>
    <w:rsid w:val="00881E50"/>
    <w:rsid w:val="008831AC"/>
    <w:rsid w:val="00884457"/>
    <w:rsid w:val="00885C23"/>
    <w:rsid w:val="008916D2"/>
    <w:rsid w:val="00891B4A"/>
    <w:rsid w:val="0089262F"/>
    <w:rsid w:val="00894B80"/>
    <w:rsid w:val="00896193"/>
    <w:rsid w:val="00896DC9"/>
    <w:rsid w:val="008974CC"/>
    <w:rsid w:val="008A769C"/>
    <w:rsid w:val="008A7B97"/>
    <w:rsid w:val="008B0C68"/>
    <w:rsid w:val="008C2088"/>
    <w:rsid w:val="008C3798"/>
    <w:rsid w:val="008C599C"/>
    <w:rsid w:val="008C5B4D"/>
    <w:rsid w:val="008D01FA"/>
    <w:rsid w:val="008D4433"/>
    <w:rsid w:val="008D6FB3"/>
    <w:rsid w:val="008D72F0"/>
    <w:rsid w:val="008E0120"/>
    <w:rsid w:val="008E4E35"/>
    <w:rsid w:val="008E5C2F"/>
    <w:rsid w:val="008E6C87"/>
    <w:rsid w:val="008E6F6F"/>
    <w:rsid w:val="008F22C0"/>
    <w:rsid w:val="008F2727"/>
    <w:rsid w:val="0090050A"/>
    <w:rsid w:val="00901105"/>
    <w:rsid w:val="0090123A"/>
    <w:rsid w:val="00901777"/>
    <w:rsid w:val="0090684F"/>
    <w:rsid w:val="00910786"/>
    <w:rsid w:val="00910982"/>
    <w:rsid w:val="00916B23"/>
    <w:rsid w:val="009171B2"/>
    <w:rsid w:val="00921837"/>
    <w:rsid w:val="00921A63"/>
    <w:rsid w:val="00921AFA"/>
    <w:rsid w:val="00923B5A"/>
    <w:rsid w:val="00925ABD"/>
    <w:rsid w:val="009270D8"/>
    <w:rsid w:val="00931AFA"/>
    <w:rsid w:val="00931B7C"/>
    <w:rsid w:val="00936242"/>
    <w:rsid w:val="00941478"/>
    <w:rsid w:val="00941CB9"/>
    <w:rsid w:val="009429B9"/>
    <w:rsid w:val="00947C0C"/>
    <w:rsid w:val="00955C9A"/>
    <w:rsid w:val="00956D35"/>
    <w:rsid w:val="0096070C"/>
    <w:rsid w:val="009612B0"/>
    <w:rsid w:val="0096339C"/>
    <w:rsid w:val="00966477"/>
    <w:rsid w:val="00967F54"/>
    <w:rsid w:val="0097094A"/>
    <w:rsid w:val="00971C9E"/>
    <w:rsid w:val="00972A21"/>
    <w:rsid w:val="00974201"/>
    <w:rsid w:val="00980114"/>
    <w:rsid w:val="0098138F"/>
    <w:rsid w:val="00985458"/>
    <w:rsid w:val="00994712"/>
    <w:rsid w:val="0099560E"/>
    <w:rsid w:val="00995923"/>
    <w:rsid w:val="009A01BB"/>
    <w:rsid w:val="009A35F2"/>
    <w:rsid w:val="009A48AA"/>
    <w:rsid w:val="009A51C7"/>
    <w:rsid w:val="009B0638"/>
    <w:rsid w:val="009B1A6F"/>
    <w:rsid w:val="009B38CF"/>
    <w:rsid w:val="009B5DD4"/>
    <w:rsid w:val="009B5EAB"/>
    <w:rsid w:val="009C6B66"/>
    <w:rsid w:val="009D0C33"/>
    <w:rsid w:val="009E5FE6"/>
    <w:rsid w:val="009F18CD"/>
    <w:rsid w:val="009F1921"/>
    <w:rsid w:val="009F6576"/>
    <w:rsid w:val="009F661B"/>
    <w:rsid w:val="009F6E8F"/>
    <w:rsid w:val="00A01671"/>
    <w:rsid w:val="00A01C28"/>
    <w:rsid w:val="00A04DC2"/>
    <w:rsid w:val="00A0616B"/>
    <w:rsid w:val="00A0710D"/>
    <w:rsid w:val="00A07ECE"/>
    <w:rsid w:val="00A07EF0"/>
    <w:rsid w:val="00A07F5B"/>
    <w:rsid w:val="00A11297"/>
    <w:rsid w:val="00A12B61"/>
    <w:rsid w:val="00A14E5A"/>
    <w:rsid w:val="00A22B7B"/>
    <w:rsid w:val="00A26490"/>
    <w:rsid w:val="00A36436"/>
    <w:rsid w:val="00A4022B"/>
    <w:rsid w:val="00A40418"/>
    <w:rsid w:val="00A4086C"/>
    <w:rsid w:val="00A414AC"/>
    <w:rsid w:val="00A41E0C"/>
    <w:rsid w:val="00A45C18"/>
    <w:rsid w:val="00A4765A"/>
    <w:rsid w:val="00A47F28"/>
    <w:rsid w:val="00A53915"/>
    <w:rsid w:val="00A55A0A"/>
    <w:rsid w:val="00A5674E"/>
    <w:rsid w:val="00A62C91"/>
    <w:rsid w:val="00A62DAD"/>
    <w:rsid w:val="00A63250"/>
    <w:rsid w:val="00A63536"/>
    <w:rsid w:val="00A644CB"/>
    <w:rsid w:val="00A66442"/>
    <w:rsid w:val="00A67969"/>
    <w:rsid w:val="00A717E7"/>
    <w:rsid w:val="00A74EE1"/>
    <w:rsid w:val="00A77CBA"/>
    <w:rsid w:val="00A80252"/>
    <w:rsid w:val="00A81C96"/>
    <w:rsid w:val="00A83B8E"/>
    <w:rsid w:val="00A84C59"/>
    <w:rsid w:val="00A84E87"/>
    <w:rsid w:val="00A92492"/>
    <w:rsid w:val="00A92995"/>
    <w:rsid w:val="00A92D53"/>
    <w:rsid w:val="00A94D43"/>
    <w:rsid w:val="00A950CD"/>
    <w:rsid w:val="00A972B5"/>
    <w:rsid w:val="00AB00ED"/>
    <w:rsid w:val="00AB0C21"/>
    <w:rsid w:val="00AB1229"/>
    <w:rsid w:val="00AB19C2"/>
    <w:rsid w:val="00AB4415"/>
    <w:rsid w:val="00AB592B"/>
    <w:rsid w:val="00AC3536"/>
    <w:rsid w:val="00AC631B"/>
    <w:rsid w:val="00AC72DE"/>
    <w:rsid w:val="00AD03F6"/>
    <w:rsid w:val="00AD0E07"/>
    <w:rsid w:val="00AD3A3D"/>
    <w:rsid w:val="00AE0D3D"/>
    <w:rsid w:val="00AE4713"/>
    <w:rsid w:val="00AE6AD4"/>
    <w:rsid w:val="00AF3033"/>
    <w:rsid w:val="00AF52B8"/>
    <w:rsid w:val="00AF5D95"/>
    <w:rsid w:val="00B00890"/>
    <w:rsid w:val="00B0573B"/>
    <w:rsid w:val="00B07CF3"/>
    <w:rsid w:val="00B1135B"/>
    <w:rsid w:val="00B2251E"/>
    <w:rsid w:val="00B22D81"/>
    <w:rsid w:val="00B25C78"/>
    <w:rsid w:val="00B26171"/>
    <w:rsid w:val="00B323B0"/>
    <w:rsid w:val="00B33B3C"/>
    <w:rsid w:val="00B37BC0"/>
    <w:rsid w:val="00B37E4F"/>
    <w:rsid w:val="00B4310B"/>
    <w:rsid w:val="00B43595"/>
    <w:rsid w:val="00B506EA"/>
    <w:rsid w:val="00B54FC5"/>
    <w:rsid w:val="00B56A22"/>
    <w:rsid w:val="00B572F7"/>
    <w:rsid w:val="00B57F0D"/>
    <w:rsid w:val="00B629F0"/>
    <w:rsid w:val="00B65161"/>
    <w:rsid w:val="00B70C72"/>
    <w:rsid w:val="00B7181F"/>
    <w:rsid w:val="00B761D4"/>
    <w:rsid w:val="00B779E3"/>
    <w:rsid w:val="00B8391F"/>
    <w:rsid w:val="00B86C56"/>
    <w:rsid w:val="00B86E0A"/>
    <w:rsid w:val="00B92826"/>
    <w:rsid w:val="00B93593"/>
    <w:rsid w:val="00BA2C4D"/>
    <w:rsid w:val="00BA4F77"/>
    <w:rsid w:val="00BA65E2"/>
    <w:rsid w:val="00BA76A6"/>
    <w:rsid w:val="00BB0FDB"/>
    <w:rsid w:val="00BB25FB"/>
    <w:rsid w:val="00BC08CB"/>
    <w:rsid w:val="00BC2580"/>
    <w:rsid w:val="00BC46C9"/>
    <w:rsid w:val="00BD4B45"/>
    <w:rsid w:val="00BD5528"/>
    <w:rsid w:val="00BD6C68"/>
    <w:rsid w:val="00BD7BD1"/>
    <w:rsid w:val="00BD7EA4"/>
    <w:rsid w:val="00BE1AC7"/>
    <w:rsid w:val="00BE3E42"/>
    <w:rsid w:val="00BE3E93"/>
    <w:rsid w:val="00BF109F"/>
    <w:rsid w:val="00BF2E2E"/>
    <w:rsid w:val="00BF5896"/>
    <w:rsid w:val="00BF5B76"/>
    <w:rsid w:val="00C003AB"/>
    <w:rsid w:val="00C003C2"/>
    <w:rsid w:val="00C01A4D"/>
    <w:rsid w:val="00C02FD0"/>
    <w:rsid w:val="00C033B8"/>
    <w:rsid w:val="00C04909"/>
    <w:rsid w:val="00C0594A"/>
    <w:rsid w:val="00C060EF"/>
    <w:rsid w:val="00C06D3C"/>
    <w:rsid w:val="00C070BE"/>
    <w:rsid w:val="00C07942"/>
    <w:rsid w:val="00C116DC"/>
    <w:rsid w:val="00C12A14"/>
    <w:rsid w:val="00C14182"/>
    <w:rsid w:val="00C17C42"/>
    <w:rsid w:val="00C21E97"/>
    <w:rsid w:val="00C30134"/>
    <w:rsid w:val="00C31D8A"/>
    <w:rsid w:val="00C337D7"/>
    <w:rsid w:val="00C40FA8"/>
    <w:rsid w:val="00C42E08"/>
    <w:rsid w:val="00C45315"/>
    <w:rsid w:val="00C5767D"/>
    <w:rsid w:val="00C601D6"/>
    <w:rsid w:val="00C60952"/>
    <w:rsid w:val="00C62AA9"/>
    <w:rsid w:val="00C6581B"/>
    <w:rsid w:val="00C70620"/>
    <w:rsid w:val="00C71130"/>
    <w:rsid w:val="00C75AAB"/>
    <w:rsid w:val="00C80269"/>
    <w:rsid w:val="00C92EC3"/>
    <w:rsid w:val="00C935A7"/>
    <w:rsid w:val="00C9369D"/>
    <w:rsid w:val="00C961EB"/>
    <w:rsid w:val="00CA7A8A"/>
    <w:rsid w:val="00CB0D56"/>
    <w:rsid w:val="00CB1028"/>
    <w:rsid w:val="00CB216B"/>
    <w:rsid w:val="00CB22F4"/>
    <w:rsid w:val="00CB5E58"/>
    <w:rsid w:val="00CC24A0"/>
    <w:rsid w:val="00CC4068"/>
    <w:rsid w:val="00CC7ACF"/>
    <w:rsid w:val="00CD221E"/>
    <w:rsid w:val="00CD3262"/>
    <w:rsid w:val="00CD45FB"/>
    <w:rsid w:val="00CE19CE"/>
    <w:rsid w:val="00CE2C6E"/>
    <w:rsid w:val="00CE2E4D"/>
    <w:rsid w:val="00CE401F"/>
    <w:rsid w:val="00CE4E1C"/>
    <w:rsid w:val="00CF1D01"/>
    <w:rsid w:val="00D01256"/>
    <w:rsid w:val="00D0198F"/>
    <w:rsid w:val="00D025D4"/>
    <w:rsid w:val="00D0550A"/>
    <w:rsid w:val="00D10145"/>
    <w:rsid w:val="00D245BB"/>
    <w:rsid w:val="00D24FEB"/>
    <w:rsid w:val="00D26049"/>
    <w:rsid w:val="00D271D8"/>
    <w:rsid w:val="00D31D26"/>
    <w:rsid w:val="00D34748"/>
    <w:rsid w:val="00D34A7E"/>
    <w:rsid w:val="00D36697"/>
    <w:rsid w:val="00D36788"/>
    <w:rsid w:val="00D37581"/>
    <w:rsid w:val="00D37FF4"/>
    <w:rsid w:val="00D413B2"/>
    <w:rsid w:val="00D45C13"/>
    <w:rsid w:val="00D47068"/>
    <w:rsid w:val="00D5158F"/>
    <w:rsid w:val="00D535E2"/>
    <w:rsid w:val="00D540DE"/>
    <w:rsid w:val="00D5699A"/>
    <w:rsid w:val="00D56D9F"/>
    <w:rsid w:val="00D57B79"/>
    <w:rsid w:val="00D61284"/>
    <w:rsid w:val="00D63430"/>
    <w:rsid w:val="00D715BF"/>
    <w:rsid w:val="00D726D7"/>
    <w:rsid w:val="00D73982"/>
    <w:rsid w:val="00D85880"/>
    <w:rsid w:val="00D91909"/>
    <w:rsid w:val="00D94512"/>
    <w:rsid w:val="00D9480B"/>
    <w:rsid w:val="00D9724F"/>
    <w:rsid w:val="00DA12D6"/>
    <w:rsid w:val="00DA3153"/>
    <w:rsid w:val="00DA3AEF"/>
    <w:rsid w:val="00DA3FA1"/>
    <w:rsid w:val="00DA4013"/>
    <w:rsid w:val="00DA67EE"/>
    <w:rsid w:val="00DB1613"/>
    <w:rsid w:val="00DB1D20"/>
    <w:rsid w:val="00DB1ED0"/>
    <w:rsid w:val="00DB3412"/>
    <w:rsid w:val="00DC1466"/>
    <w:rsid w:val="00DC16FB"/>
    <w:rsid w:val="00DC21B4"/>
    <w:rsid w:val="00DC34BF"/>
    <w:rsid w:val="00DC5A4D"/>
    <w:rsid w:val="00DD16B9"/>
    <w:rsid w:val="00DD2AAF"/>
    <w:rsid w:val="00DD2BF9"/>
    <w:rsid w:val="00DD309D"/>
    <w:rsid w:val="00DD3FD4"/>
    <w:rsid w:val="00DD61D0"/>
    <w:rsid w:val="00DD7876"/>
    <w:rsid w:val="00DE64F8"/>
    <w:rsid w:val="00DF38BA"/>
    <w:rsid w:val="00DF5477"/>
    <w:rsid w:val="00DF7F05"/>
    <w:rsid w:val="00E00160"/>
    <w:rsid w:val="00E02CBC"/>
    <w:rsid w:val="00E06A16"/>
    <w:rsid w:val="00E121A2"/>
    <w:rsid w:val="00E137B9"/>
    <w:rsid w:val="00E143C8"/>
    <w:rsid w:val="00E14BF1"/>
    <w:rsid w:val="00E158B3"/>
    <w:rsid w:val="00E1799D"/>
    <w:rsid w:val="00E17F1F"/>
    <w:rsid w:val="00E2063F"/>
    <w:rsid w:val="00E23ECE"/>
    <w:rsid w:val="00E25EC7"/>
    <w:rsid w:val="00E304DB"/>
    <w:rsid w:val="00E3241F"/>
    <w:rsid w:val="00E335BF"/>
    <w:rsid w:val="00E43269"/>
    <w:rsid w:val="00E45B32"/>
    <w:rsid w:val="00E50B6B"/>
    <w:rsid w:val="00E53D66"/>
    <w:rsid w:val="00E551FF"/>
    <w:rsid w:val="00E62185"/>
    <w:rsid w:val="00E63683"/>
    <w:rsid w:val="00E73449"/>
    <w:rsid w:val="00E73991"/>
    <w:rsid w:val="00E74A7F"/>
    <w:rsid w:val="00E77338"/>
    <w:rsid w:val="00E80522"/>
    <w:rsid w:val="00E82AAF"/>
    <w:rsid w:val="00E8324D"/>
    <w:rsid w:val="00E833A3"/>
    <w:rsid w:val="00E9153B"/>
    <w:rsid w:val="00E9244F"/>
    <w:rsid w:val="00E963F5"/>
    <w:rsid w:val="00E97434"/>
    <w:rsid w:val="00EA4DAC"/>
    <w:rsid w:val="00EA758E"/>
    <w:rsid w:val="00EA7A74"/>
    <w:rsid w:val="00EB12C0"/>
    <w:rsid w:val="00EB4ACC"/>
    <w:rsid w:val="00EB6520"/>
    <w:rsid w:val="00EC01F7"/>
    <w:rsid w:val="00EC0E01"/>
    <w:rsid w:val="00EC1798"/>
    <w:rsid w:val="00EC2BCC"/>
    <w:rsid w:val="00EC6827"/>
    <w:rsid w:val="00ED2F41"/>
    <w:rsid w:val="00ED63F9"/>
    <w:rsid w:val="00EE27F7"/>
    <w:rsid w:val="00EE515F"/>
    <w:rsid w:val="00EE6132"/>
    <w:rsid w:val="00EE6B1E"/>
    <w:rsid w:val="00EF0A10"/>
    <w:rsid w:val="00EF2B96"/>
    <w:rsid w:val="00EF3D02"/>
    <w:rsid w:val="00EF50EE"/>
    <w:rsid w:val="00EF65F4"/>
    <w:rsid w:val="00EF6600"/>
    <w:rsid w:val="00F0262D"/>
    <w:rsid w:val="00F03D57"/>
    <w:rsid w:val="00F1575C"/>
    <w:rsid w:val="00F15E04"/>
    <w:rsid w:val="00F172DC"/>
    <w:rsid w:val="00F24A04"/>
    <w:rsid w:val="00F24C93"/>
    <w:rsid w:val="00F24CBE"/>
    <w:rsid w:val="00F26539"/>
    <w:rsid w:val="00F328DA"/>
    <w:rsid w:val="00F42F47"/>
    <w:rsid w:val="00F447D0"/>
    <w:rsid w:val="00F47941"/>
    <w:rsid w:val="00F51A50"/>
    <w:rsid w:val="00F532F3"/>
    <w:rsid w:val="00F57538"/>
    <w:rsid w:val="00F57DB0"/>
    <w:rsid w:val="00F642FC"/>
    <w:rsid w:val="00F669AB"/>
    <w:rsid w:val="00F67104"/>
    <w:rsid w:val="00F703B1"/>
    <w:rsid w:val="00F70C11"/>
    <w:rsid w:val="00F736E6"/>
    <w:rsid w:val="00F7505B"/>
    <w:rsid w:val="00F76FDB"/>
    <w:rsid w:val="00F82F88"/>
    <w:rsid w:val="00F852A2"/>
    <w:rsid w:val="00F85885"/>
    <w:rsid w:val="00F864B3"/>
    <w:rsid w:val="00F873DC"/>
    <w:rsid w:val="00F91A8B"/>
    <w:rsid w:val="00F91E42"/>
    <w:rsid w:val="00F966DB"/>
    <w:rsid w:val="00F97626"/>
    <w:rsid w:val="00FA1C4C"/>
    <w:rsid w:val="00FA1D70"/>
    <w:rsid w:val="00FA3193"/>
    <w:rsid w:val="00FA583F"/>
    <w:rsid w:val="00FA5B7F"/>
    <w:rsid w:val="00FA7B77"/>
    <w:rsid w:val="00FA7C97"/>
    <w:rsid w:val="00FB0D88"/>
    <w:rsid w:val="00FB14A8"/>
    <w:rsid w:val="00FB30A4"/>
    <w:rsid w:val="00FB34BD"/>
    <w:rsid w:val="00FC183F"/>
    <w:rsid w:val="00FC2EFB"/>
    <w:rsid w:val="00FC4132"/>
    <w:rsid w:val="00FC76C6"/>
    <w:rsid w:val="00FD1331"/>
    <w:rsid w:val="00FD1537"/>
    <w:rsid w:val="00FD168F"/>
    <w:rsid w:val="00FD6B49"/>
    <w:rsid w:val="00FE17D9"/>
    <w:rsid w:val="00FE1A11"/>
    <w:rsid w:val="00FE32A9"/>
    <w:rsid w:val="00FE7D7A"/>
    <w:rsid w:val="00FF0045"/>
    <w:rsid w:val="00FF2035"/>
    <w:rsid w:val="00FF2188"/>
    <w:rsid w:val="00FF2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775965B"/>
  <w15:docId w15:val="{47F2A52F-AB46-4DC6-AF74-84B7BB56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1763"/>
    <w:rPr>
      <w:sz w:val="24"/>
      <w:szCs w:val="24"/>
    </w:rPr>
  </w:style>
  <w:style w:type="paragraph" w:styleId="Nadpis1">
    <w:name w:val="heading 1"/>
    <w:basedOn w:val="Normln"/>
    <w:next w:val="Normln"/>
    <w:link w:val="Nadpis1Char"/>
    <w:qFormat/>
    <w:pPr>
      <w:numPr>
        <w:numId w:val="3"/>
      </w:numPr>
      <w:spacing w:before="360"/>
      <w:outlineLvl w:val="0"/>
    </w:pPr>
    <w:rPr>
      <w:b/>
      <w:caps/>
      <w:sz w:val="20"/>
      <w:szCs w:val="20"/>
      <w:u w:val="single"/>
    </w:rPr>
  </w:style>
  <w:style w:type="paragraph" w:styleId="Nadpis2">
    <w:name w:val="heading 2"/>
    <w:basedOn w:val="Normln"/>
    <w:next w:val="Normln"/>
    <w:link w:val="Nadpis2Char"/>
    <w:qFormat/>
    <w:pPr>
      <w:numPr>
        <w:ilvl w:val="1"/>
        <w:numId w:val="3"/>
      </w:numPr>
      <w:spacing w:before="160"/>
      <w:outlineLvl w:val="1"/>
    </w:pPr>
    <w:rPr>
      <w:sz w:val="20"/>
      <w:szCs w:val="20"/>
    </w:rPr>
  </w:style>
  <w:style w:type="paragraph" w:styleId="Nadpis3">
    <w:name w:val="heading 3"/>
    <w:basedOn w:val="Normln"/>
    <w:next w:val="Normln"/>
    <w:link w:val="Nadpis3Char"/>
    <w:qFormat/>
    <w:pPr>
      <w:keepNext/>
      <w:numPr>
        <w:ilvl w:val="2"/>
        <w:numId w:val="3"/>
      </w:numPr>
      <w:tabs>
        <w:tab w:val="clear" w:pos="1713"/>
        <w:tab w:val="num" w:pos="720"/>
      </w:tabs>
      <w:spacing w:before="240" w:after="60"/>
      <w:ind w:left="284"/>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link w:val="Zkladntext3Char"/>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pPr>
      <w:tabs>
        <w:tab w:val="center" w:pos="4536"/>
        <w:tab w:val="right" w:pos="9072"/>
      </w:tabs>
    </w:pPr>
  </w:style>
  <w:style w:type="paragraph" w:styleId="Nzev">
    <w:name w:val="Title"/>
    <w:basedOn w:val="Normln"/>
    <w:qFormat/>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8"/>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8"/>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8"/>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character" w:customStyle="1" w:styleId="ZpatChar">
    <w:name w:val="Zápatí Char"/>
    <w:basedOn w:val="Standardnpsmoodstavce"/>
    <w:link w:val="Zpat"/>
    <w:uiPriority w:val="99"/>
    <w:rsid w:val="00B43595"/>
    <w:rPr>
      <w:sz w:val="24"/>
      <w:szCs w:val="24"/>
    </w:rPr>
  </w:style>
  <w:style w:type="character" w:customStyle="1" w:styleId="ZhlavChar">
    <w:name w:val="Záhlaví Char"/>
    <w:basedOn w:val="Standardnpsmoodstavce"/>
    <w:link w:val="Zhlav"/>
    <w:uiPriority w:val="99"/>
    <w:rsid w:val="00B43595"/>
    <w:rPr>
      <w:sz w:val="24"/>
    </w:rPr>
  </w:style>
  <w:style w:type="paragraph" w:styleId="Textvbloku">
    <w:name w:val="Block Text"/>
    <w:basedOn w:val="Normln"/>
    <w:rsid w:val="00BC2580"/>
    <w:pPr>
      <w:tabs>
        <w:tab w:val="left" w:pos="-1843"/>
      </w:tabs>
      <w:ind w:left="720" w:right="-108" w:hanging="360"/>
    </w:pPr>
  </w:style>
  <w:style w:type="paragraph" w:customStyle="1" w:styleId="odrka">
    <w:name w:val="odrážka"/>
    <w:basedOn w:val="Normln"/>
    <w:qFormat/>
    <w:rsid w:val="00624672"/>
    <w:pPr>
      <w:numPr>
        <w:numId w:val="47"/>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624672"/>
    <w:pPr>
      <w:numPr>
        <w:numId w:val="48"/>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624672"/>
    <w:pPr>
      <w:numPr>
        <w:numId w:val="4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6286">
      <w:bodyDiv w:val="1"/>
      <w:marLeft w:val="0"/>
      <w:marRight w:val="0"/>
      <w:marTop w:val="0"/>
      <w:marBottom w:val="0"/>
      <w:divBdr>
        <w:top w:val="none" w:sz="0" w:space="0" w:color="auto"/>
        <w:left w:val="none" w:sz="0" w:space="0" w:color="auto"/>
        <w:bottom w:val="none" w:sz="0" w:space="0" w:color="auto"/>
        <w:right w:val="none" w:sz="0" w:space="0" w:color="auto"/>
      </w:divBdr>
    </w:div>
    <w:div w:id="379473620">
      <w:bodyDiv w:val="1"/>
      <w:marLeft w:val="0"/>
      <w:marRight w:val="0"/>
      <w:marTop w:val="0"/>
      <w:marBottom w:val="0"/>
      <w:divBdr>
        <w:top w:val="none" w:sz="0" w:space="0" w:color="auto"/>
        <w:left w:val="none" w:sz="0" w:space="0" w:color="auto"/>
        <w:bottom w:val="none" w:sz="0" w:space="0" w:color="auto"/>
        <w:right w:val="none" w:sz="0" w:space="0" w:color="auto"/>
      </w:divBdr>
    </w:div>
    <w:div w:id="574126815">
      <w:bodyDiv w:val="1"/>
      <w:marLeft w:val="0"/>
      <w:marRight w:val="0"/>
      <w:marTop w:val="0"/>
      <w:marBottom w:val="0"/>
      <w:divBdr>
        <w:top w:val="none" w:sz="0" w:space="0" w:color="auto"/>
        <w:left w:val="none" w:sz="0" w:space="0" w:color="auto"/>
        <w:bottom w:val="none" w:sz="0" w:space="0" w:color="auto"/>
        <w:right w:val="none" w:sz="0" w:space="0" w:color="auto"/>
      </w:divBdr>
    </w:div>
    <w:div w:id="716583586">
      <w:bodyDiv w:val="1"/>
      <w:marLeft w:val="0"/>
      <w:marRight w:val="0"/>
      <w:marTop w:val="0"/>
      <w:marBottom w:val="0"/>
      <w:divBdr>
        <w:top w:val="none" w:sz="0" w:space="0" w:color="auto"/>
        <w:left w:val="none" w:sz="0" w:space="0" w:color="auto"/>
        <w:bottom w:val="none" w:sz="0" w:space="0" w:color="auto"/>
        <w:right w:val="none" w:sz="0" w:space="0" w:color="auto"/>
      </w:divBdr>
    </w:div>
    <w:div w:id="1623875544">
      <w:bodyDiv w:val="1"/>
      <w:marLeft w:val="0"/>
      <w:marRight w:val="0"/>
      <w:marTop w:val="0"/>
      <w:marBottom w:val="0"/>
      <w:divBdr>
        <w:top w:val="none" w:sz="0" w:space="0" w:color="auto"/>
        <w:left w:val="none" w:sz="0" w:space="0" w:color="auto"/>
        <w:bottom w:val="none" w:sz="0" w:space="0" w:color="auto"/>
        <w:right w:val="none" w:sz="0" w:space="0" w:color="auto"/>
      </w:divBdr>
    </w:div>
    <w:div w:id="1720663743">
      <w:bodyDiv w:val="1"/>
      <w:marLeft w:val="0"/>
      <w:marRight w:val="0"/>
      <w:marTop w:val="0"/>
      <w:marBottom w:val="0"/>
      <w:divBdr>
        <w:top w:val="none" w:sz="0" w:space="0" w:color="auto"/>
        <w:left w:val="none" w:sz="0" w:space="0" w:color="auto"/>
        <w:bottom w:val="none" w:sz="0" w:space="0" w:color="auto"/>
        <w:right w:val="none" w:sz="0" w:space="0" w:color="auto"/>
      </w:divBdr>
    </w:div>
    <w:div w:id="1962687076">
      <w:bodyDiv w:val="1"/>
      <w:marLeft w:val="0"/>
      <w:marRight w:val="0"/>
      <w:marTop w:val="0"/>
      <w:marBottom w:val="0"/>
      <w:divBdr>
        <w:top w:val="none" w:sz="0" w:space="0" w:color="auto"/>
        <w:left w:val="none" w:sz="0" w:space="0" w:color="auto"/>
        <w:bottom w:val="none" w:sz="0" w:space="0" w:color="auto"/>
        <w:right w:val="none" w:sz="0" w:space="0" w:color="auto"/>
      </w:divBdr>
    </w:div>
    <w:div w:id="19870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kvidace@cp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F8B7-6952-419D-8A36-9F84E284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3456</Words>
  <Characters>20397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23806</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Kolářová Veronika</dc:creator>
  <cp:lastModifiedBy>Nebeská Veronika</cp:lastModifiedBy>
  <cp:revision>7</cp:revision>
  <cp:lastPrinted>2022-04-08T09:46:00Z</cp:lastPrinted>
  <dcterms:created xsi:type="dcterms:W3CDTF">2022-01-13T07:12:00Z</dcterms:created>
  <dcterms:modified xsi:type="dcterms:W3CDTF">2022-08-29T08:32:00Z</dcterms:modified>
</cp:coreProperties>
</file>