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0755E091" w:rsidR="007C0642" w:rsidRPr="00DC27BF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E44ED6">
        <w:rPr>
          <w:rFonts w:ascii="Times New Roman" w:eastAsia="Times New Roman" w:hAnsi="Times New Roman"/>
          <w:color w:val="000000" w:themeColor="text1"/>
          <w:lang w:eastAsia="cs-CZ"/>
        </w:rPr>
        <w:t>KK0</w:t>
      </w:r>
      <w:r w:rsidR="00CC0E5C">
        <w:rPr>
          <w:rFonts w:ascii="Times New Roman" w:eastAsia="Times New Roman" w:hAnsi="Times New Roman"/>
          <w:color w:val="000000" w:themeColor="text1"/>
          <w:lang w:eastAsia="cs-CZ"/>
        </w:rPr>
        <w:t>3006</w:t>
      </w:r>
      <w:r w:rsidR="00E44ED6">
        <w:rPr>
          <w:rFonts w:ascii="Times New Roman" w:eastAsia="Times New Roman" w:hAnsi="Times New Roman"/>
          <w:color w:val="000000" w:themeColor="text1"/>
          <w:lang w:eastAsia="cs-CZ"/>
        </w:rPr>
        <w:t>/2022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b/>
          <w:color w:val="000000" w:themeColor="text1"/>
          <w:lang w:eastAsia="cs-CZ"/>
        </w:rPr>
        <w:t>Karlovarský kraj</w:t>
      </w:r>
    </w:p>
    <w:p w14:paraId="1888A99D" w14:textId="7BBFB961" w:rsidR="00F44B77" w:rsidRPr="007F5052" w:rsidRDefault="0054027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Závodní 353/88, 360 06 Karlovy Vary</w:t>
      </w:r>
      <w:r w:rsidR="00F44B77" w:rsidRPr="007F5052">
        <w:rPr>
          <w:rFonts w:ascii="Times New Roman" w:eastAsia="Times New Roman" w:hAnsi="Times New Roman"/>
          <w:color w:val="000000" w:themeColor="text1"/>
          <w:lang w:eastAsia="cs-CZ"/>
        </w:rPr>
        <w:t xml:space="preserve"> – Dvory</w:t>
      </w:r>
    </w:p>
    <w:p w14:paraId="4DDFAA00" w14:textId="40649690" w:rsidR="003B42E8" w:rsidRPr="007F5052" w:rsidRDefault="00910550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Identifikační čísl</w:t>
      </w:r>
      <w:r w:rsidR="003F2BD5" w:rsidRPr="007F5052">
        <w:rPr>
          <w:rFonts w:ascii="Times New Roman" w:eastAsia="Times New Roman" w:hAnsi="Times New Roman"/>
          <w:color w:val="000000" w:themeColor="text1"/>
          <w:lang w:eastAsia="cs-CZ"/>
        </w:rPr>
        <w:t>o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70891168</w:t>
      </w:r>
    </w:p>
    <w:p w14:paraId="1889A42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CZ70891168</w:t>
      </w:r>
    </w:p>
    <w:p w14:paraId="736B6A6B" w14:textId="18BA32E1" w:rsidR="003B42E8" w:rsidRPr="005701C9" w:rsidRDefault="003B42E8" w:rsidP="005701C9">
      <w:pPr>
        <w:pStyle w:val="Zkladntext3"/>
        <w:jc w:val="left"/>
        <w:rPr>
          <w:b w:val="0"/>
          <w:bCs w:val="0"/>
          <w:iCs/>
          <w:sz w:val="22"/>
          <w:szCs w:val="22"/>
          <w:lang w:val="cs-CZ" w:eastAsia="cs-CZ"/>
        </w:rPr>
      </w:pPr>
      <w:r w:rsidRPr="005701C9">
        <w:rPr>
          <w:b w:val="0"/>
          <w:color w:val="000000" w:themeColor="text1"/>
          <w:sz w:val="22"/>
          <w:szCs w:val="22"/>
          <w:lang w:eastAsia="cs-CZ"/>
        </w:rPr>
        <w:t>Zastoupený:</w:t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="005701C9" w:rsidRPr="005701C9">
        <w:rPr>
          <w:b w:val="0"/>
          <w:bCs w:val="0"/>
          <w:iCs/>
          <w:sz w:val="22"/>
          <w:szCs w:val="22"/>
          <w:lang w:val="cs-CZ" w:eastAsia="cs-CZ"/>
        </w:rPr>
        <w:t>Oľga Haláková</w:t>
      </w:r>
      <w:r w:rsidR="005701C9">
        <w:rPr>
          <w:b w:val="0"/>
          <w:bCs w:val="0"/>
          <w:iCs/>
          <w:sz w:val="22"/>
          <w:szCs w:val="22"/>
          <w:lang w:val="cs-CZ" w:eastAsia="cs-CZ"/>
        </w:rPr>
        <w:t>, členka rady</w:t>
      </w:r>
    </w:p>
    <w:p w14:paraId="024CBD25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A19FE36" w14:textId="611F9DB9" w:rsidR="000201A9" w:rsidRPr="007F5052" w:rsidRDefault="003B42E8" w:rsidP="00F0156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B0D62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>č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íslo účtu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B0D62">
        <w:rPr>
          <w:rFonts w:ascii="Times New Roman" w:eastAsia="Times New Roman" w:hAnsi="Times New Roman"/>
          <w:color w:val="000000" w:themeColor="text1"/>
          <w:lang w:eastAsia="cs-CZ"/>
        </w:rPr>
        <w:t>xxx</w:t>
      </w:r>
    </w:p>
    <w:p w14:paraId="23563931" w14:textId="59D55FBA" w:rsidR="00571D39" w:rsidRPr="00F0156C" w:rsidRDefault="00761C0F" w:rsidP="000201A9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B0D62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r w:rsidR="00FB0D6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B0D6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B0D6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>číslo účtu</w:t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B0D62">
        <w:rPr>
          <w:rFonts w:ascii="Times New Roman" w:hAnsi="Times New Roman"/>
          <w:color w:val="000000" w:themeColor="text1"/>
        </w:rPr>
        <w:t>xxx</w:t>
      </w:r>
    </w:p>
    <w:p w14:paraId="05D6B230" w14:textId="3596D5C9" w:rsidR="008B030C" w:rsidRPr="007F5052" w:rsidRDefault="00571D39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7F5052">
        <w:rPr>
          <w:rFonts w:ascii="Times New Roman" w:hAnsi="Times New Roman"/>
          <w:color w:val="000000" w:themeColor="text1"/>
        </w:rPr>
        <w:tab/>
      </w:r>
      <w:r w:rsidRPr="007F5052">
        <w:rPr>
          <w:rFonts w:ascii="Times New Roman" w:hAnsi="Times New Roman"/>
          <w:color w:val="000000" w:themeColor="text1"/>
        </w:rPr>
        <w:tab/>
      </w:r>
      <w:r w:rsidRPr="007F5052">
        <w:rPr>
          <w:rFonts w:ascii="Times New Roman" w:hAnsi="Times New Roman"/>
          <w:color w:val="000000" w:themeColor="text1"/>
        </w:rPr>
        <w:tab/>
      </w:r>
      <w:r w:rsidR="00FB0D62">
        <w:rPr>
          <w:rFonts w:ascii="Times New Roman" w:hAnsi="Times New Roman"/>
          <w:color w:val="000000" w:themeColor="text1"/>
        </w:rPr>
        <w:t>xxx</w:t>
      </w:r>
      <w:r w:rsidR="00F0156C"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</w:t>
      </w:r>
      <w:r w:rsidRPr="007F5052">
        <w:rPr>
          <w:rFonts w:ascii="Times New Roman" w:hAnsi="Times New Roman"/>
          <w:color w:val="000000" w:themeColor="text1"/>
        </w:rPr>
        <w:t>íslo účtu</w:t>
      </w:r>
      <w:r w:rsidR="008B030C" w:rsidRPr="007F5052">
        <w:rPr>
          <w:rFonts w:ascii="Times New Roman" w:hAnsi="Times New Roman"/>
          <w:color w:val="000000" w:themeColor="text1"/>
        </w:rPr>
        <w:tab/>
      </w:r>
      <w:r w:rsidR="00FB0D62">
        <w:rPr>
          <w:rFonts w:ascii="Times New Roman" w:hAnsi="Times New Roman"/>
          <w:color w:val="000000" w:themeColor="text1"/>
        </w:rPr>
        <w:t>xxx</w:t>
      </w:r>
    </w:p>
    <w:p w14:paraId="3E50511F" w14:textId="7652EAF1" w:rsidR="000201A9" w:rsidRPr="007F5052" w:rsidRDefault="00CB3DA9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B0D62">
        <w:rPr>
          <w:rFonts w:ascii="Times New Roman" w:hAnsi="Times New Roman"/>
          <w:color w:val="000000" w:themeColor="text1"/>
        </w:rPr>
        <w:t>xxx</w:t>
      </w:r>
      <w:r w:rsidR="00FB0D62">
        <w:rPr>
          <w:rFonts w:ascii="Times New Roman" w:hAnsi="Times New Roman"/>
          <w:color w:val="000000" w:themeColor="text1"/>
        </w:rPr>
        <w:tab/>
      </w:r>
      <w:r w:rsidR="00FB0D62">
        <w:rPr>
          <w:rFonts w:ascii="Times New Roman" w:hAnsi="Times New Roman"/>
          <w:color w:val="000000" w:themeColor="text1"/>
        </w:rPr>
        <w:tab/>
      </w:r>
      <w:r w:rsidR="00FB0D62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číslo účtu</w:t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B0D62">
        <w:rPr>
          <w:rFonts w:ascii="Times New Roman" w:hAnsi="Times New Roman"/>
          <w:color w:val="000000" w:themeColor="text1"/>
        </w:rPr>
        <w:t>xxx</w:t>
      </w:r>
    </w:p>
    <w:p w14:paraId="58C277CF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47D6C41" w14:textId="5486F71A" w:rsidR="003B42E8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Datová schránka: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siqbxt2</w:t>
      </w:r>
    </w:p>
    <w:p w14:paraId="04CA6EA8" w14:textId="56B8955D" w:rsidR="00543233" w:rsidRPr="007F5052" w:rsidRDefault="00543233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Administrující odbor: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odbor</w:t>
      </w:r>
      <w:r w:rsidR="0068213A">
        <w:rPr>
          <w:rFonts w:ascii="Times New Roman" w:eastAsia="Times New Roman" w:hAnsi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3B6D5597" w14:textId="77777777" w:rsidR="003F2BD5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AAF018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(dále jen „poskytovatel“)</w:t>
      </w:r>
    </w:p>
    <w:p w14:paraId="76DAAB6D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DEF5974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</w:t>
      </w:r>
    </w:p>
    <w:p w14:paraId="22477D80" w14:textId="77777777" w:rsidR="003B42E8" w:rsidRPr="001622BD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4169F9B" w14:textId="153EBA8A" w:rsidR="00582509" w:rsidRPr="00A354AB" w:rsidRDefault="000660A7" w:rsidP="00A354AB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000000" w:themeColor="text1"/>
          <w:lang w:eastAsia="cs-CZ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cs-CZ"/>
        </w:rPr>
        <w:t>Obec Valeč</w:t>
      </w:r>
    </w:p>
    <w:p w14:paraId="6DBFC165" w14:textId="5EA5BF81" w:rsidR="00A354AB" w:rsidRDefault="00CA251C" w:rsidP="00A354AB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Adresa sídla:</w:t>
      </w:r>
      <w:r w:rsidR="000660A7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660A7">
        <w:rPr>
          <w:rFonts w:ascii="Times New Roman" w:eastAsia="Times New Roman" w:hAnsi="Times New Roman"/>
          <w:color w:val="000000" w:themeColor="text1"/>
          <w:lang w:eastAsia="cs-CZ"/>
        </w:rPr>
        <w:tab/>
        <w:t>Náměstí 119, 364 53 Valeč</w:t>
      </w:r>
    </w:p>
    <w:p w14:paraId="4B2AEBDF" w14:textId="186B7592" w:rsidR="00A2393C" w:rsidRDefault="000660A7" w:rsidP="00844EE3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Identifikační číslo: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00255114</w:t>
      </w:r>
    </w:p>
    <w:p w14:paraId="6D8A2612" w14:textId="74D0D4BD" w:rsidR="000660A7" w:rsidRDefault="000660A7" w:rsidP="00844EE3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CZ00255114</w:t>
      </w:r>
    </w:p>
    <w:p w14:paraId="03B11D8C" w14:textId="53608E0F" w:rsidR="00CA251C" w:rsidRDefault="00BD5B14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Právní forma: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obec</w:t>
      </w:r>
    </w:p>
    <w:p w14:paraId="0310ABD7" w14:textId="52C1988C" w:rsidR="00CA251C" w:rsidRPr="001622BD" w:rsidRDefault="000660A7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Zastoupený: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Michaela Holubcová</w:t>
      </w:r>
      <w:r w:rsidR="00472C5D">
        <w:rPr>
          <w:rFonts w:ascii="Times New Roman" w:eastAsia="Times New Roman" w:hAnsi="Times New Roman"/>
          <w:color w:val="000000" w:themeColor="text1"/>
          <w:lang w:eastAsia="cs-CZ"/>
        </w:rPr>
        <w:t xml:space="preserve"> - starostka</w:t>
      </w:r>
    </w:p>
    <w:p w14:paraId="0C5C3B9A" w14:textId="153A264C" w:rsidR="009D5AFF" w:rsidRPr="00861967" w:rsidRDefault="009D5AFF" w:rsidP="0086196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Arial Unicode MS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B0D62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r w:rsidR="000660A7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660A7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844EE3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A251C">
        <w:rPr>
          <w:rFonts w:ascii="Times New Roman" w:eastAsia="Times New Roman" w:hAnsi="Times New Roman"/>
          <w:color w:val="000000" w:themeColor="text1"/>
          <w:lang w:eastAsia="cs-CZ"/>
        </w:rPr>
        <w:t xml:space="preserve">číslo účtu: </w:t>
      </w:r>
      <w:r w:rsidR="00FB0D62">
        <w:rPr>
          <w:rFonts w:ascii="Times New Roman" w:eastAsia="Times New Roman" w:hAnsi="Times New Roman"/>
          <w:color w:val="000000" w:themeColor="text1"/>
          <w:lang w:eastAsia="cs-CZ"/>
        </w:rPr>
        <w:t>xxx</w:t>
      </w:r>
    </w:p>
    <w:p w14:paraId="1AC19AD4" w14:textId="7909B55A" w:rsidR="009D5AFF" w:rsidRDefault="009D5AF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E-mail: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B0D62">
        <w:rPr>
          <w:rFonts w:ascii="Times New Roman" w:eastAsia="Times New Roman" w:hAnsi="Times New Roman"/>
          <w:lang w:eastAsia="cs-CZ"/>
        </w:rPr>
        <w:t>xxx</w:t>
      </w:r>
    </w:p>
    <w:p w14:paraId="4D3D2667" w14:textId="16907923" w:rsidR="00CA251C" w:rsidRPr="00472C5D" w:rsidRDefault="00472C5D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72C5D">
        <w:rPr>
          <w:rFonts w:ascii="Times New Roman" w:eastAsia="Times New Roman" w:hAnsi="Times New Roman"/>
          <w:lang w:eastAsia="cs-CZ"/>
        </w:rPr>
        <w:t>Není plátce DPH a DPH je uznatelným výdajem.</w:t>
      </w:r>
    </w:p>
    <w:p w14:paraId="7239C8A3" w14:textId="46F190C7" w:rsidR="00D772FB" w:rsidRDefault="00D772FB" w:rsidP="00D772FB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733A85A" w14:textId="77777777" w:rsidR="00D772FB" w:rsidRPr="001622BD" w:rsidRDefault="00D772FB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8F56164" w14:textId="77777777" w:rsidR="004B59C7" w:rsidRDefault="004B59C7" w:rsidP="004B59C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6900184" w14:textId="5EDFEF75" w:rsidR="007F5052" w:rsidRDefault="004B59C7" w:rsidP="004B59C7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(dále jen „příjemce“)</w:t>
      </w:r>
    </w:p>
    <w:p w14:paraId="4316F4DE" w14:textId="42BDCDE1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7C687A60" w14:textId="59CCAAE9" w:rsidR="007F5052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0CA72E1F" w:rsidR="0086528E" w:rsidRPr="0096502F" w:rsidRDefault="0014413C" w:rsidP="007F50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. 250/2000 Sb., o</w:t>
      </w:r>
      <w:r w:rsidR="00B7459B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rozpočtových pravidlech územních rozpočtů, ve znění p</w:t>
      </w:r>
      <w:r w:rsidR="001F7C4F" w:rsidRPr="00B44F17">
        <w:rPr>
          <w:rFonts w:ascii="Times New Roman" w:eastAsia="Arial Unicode MS" w:hAnsi="Times New Roman"/>
          <w:color w:val="000000" w:themeColor="text1"/>
          <w:lang w:eastAsia="cs-CZ"/>
        </w:rPr>
        <w:t>ozdějších předpisů (dále také „RPÚR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“) 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a v souladu s Programem pro poskytování dotací z rozpočtu Karlovarského kraje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na </w:t>
      </w:r>
      <w:r w:rsidR="003E20AA">
        <w:rPr>
          <w:rFonts w:ascii="Times New Roman" w:eastAsia="Arial Unicode MS" w:hAnsi="Times New Roman"/>
          <w:color w:val="000000" w:themeColor="text1"/>
          <w:lang w:eastAsia="cs-CZ"/>
        </w:rPr>
        <w:t xml:space="preserve">podporu přípravy projektů opravy a využití kulturních památek a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>památkově ho</w:t>
      </w:r>
      <w:r w:rsidR="003E20AA">
        <w:rPr>
          <w:rFonts w:ascii="Times New Roman" w:eastAsia="Arial Unicode MS" w:hAnsi="Times New Roman"/>
          <w:color w:val="000000" w:themeColor="text1"/>
          <w:lang w:eastAsia="cs-CZ"/>
        </w:rPr>
        <w:t xml:space="preserve">dnotných objektů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v Karlovarském kraji </w:t>
      </w:r>
      <w:r w:rsidR="00E34F38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(dále jen „dotační program“) 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poskytovatel poskytuje příjemci dotaci na účel uvedený v článku II.</w:t>
      </w:r>
      <w:r w:rsidR="00F44B77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smlouvy a příjemce tuto dotaci přijímá.</w:t>
      </w:r>
    </w:p>
    <w:p w14:paraId="3B77F4E9" w14:textId="1A7988E8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53F22CA4" w:rsidR="00406CC0" w:rsidRPr="00216322" w:rsidRDefault="0014413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216322">
        <w:rPr>
          <w:sz w:val="22"/>
          <w:szCs w:val="22"/>
        </w:rPr>
        <w:t xml:space="preserve"> </w:t>
      </w:r>
    </w:p>
    <w:p w14:paraId="0CA76680" w14:textId="7650802E" w:rsidR="00216322" w:rsidRDefault="00216322" w:rsidP="00216322">
      <w:pPr>
        <w:pStyle w:val="Normlnweb"/>
        <w:jc w:val="both"/>
        <w:rPr>
          <w:sz w:val="22"/>
          <w:szCs w:val="22"/>
        </w:rPr>
      </w:pPr>
    </w:p>
    <w:p w14:paraId="0952569B" w14:textId="77777777" w:rsidR="00216322" w:rsidRPr="0096502F" w:rsidRDefault="00216322" w:rsidP="00216322">
      <w:pPr>
        <w:pStyle w:val="Normlnweb"/>
        <w:jc w:val="both"/>
        <w:rPr>
          <w:b/>
          <w:bCs/>
          <w:sz w:val="22"/>
          <w:szCs w:val="22"/>
        </w:rPr>
      </w:pPr>
    </w:p>
    <w:p w14:paraId="74105E73" w14:textId="3FCAC835" w:rsidR="002415E5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616F80BA" w14:textId="487D74C6" w:rsidR="00FF3D0D" w:rsidRDefault="00FF3D0D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0FF5A6ED" w14:textId="77777777" w:rsidR="00FF3D0D" w:rsidRPr="0096502F" w:rsidRDefault="00FF3D0D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1622BD" w:rsidRDefault="00ED646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Údaje o dotaci:</w:t>
      </w:r>
    </w:p>
    <w:p w14:paraId="0008639C" w14:textId="0E7B92A1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 kalendářním roce: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E44ED6">
        <w:rPr>
          <w:color w:val="000000" w:themeColor="text1"/>
          <w:sz w:val="22"/>
          <w:szCs w:val="22"/>
        </w:rPr>
        <w:t>2022</w:t>
      </w:r>
    </w:p>
    <w:p w14:paraId="37F411C7" w14:textId="23D46072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ve výši: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69016B">
        <w:rPr>
          <w:color w:val="000000" w:themeColor="text1"/>
          <w:sz w:val="22"/>
          <w:szCs w:val="22"/>
        </w:rPr>
        <w:t>1</w:t>
      </w:r>
      <w:r w:rsidR="000660A7">
        <w:rPr>
          <w:color w:val="000000" w:themeColor="text1"/>
          <w:sz w:val="22"/>
          <w:szCs w:val="22"/>
        </w:rPr>
        <w:t>5</w:t>
      </w:r>
      <w:r w:rsidR="00F60C14">
        <w:rPr>
          <w:color w:val="000000" w:themeColor="text1"/>
          <w:sz w:val="22"/>
          <w:szCs w:val="22"/>
        </w:rPr>
        <w:t>0</w:t>
      </w:r>
      <w:r w:rsidR="007F5052" w:rsidRPr="001622BD">
        <w:rPr>
          <w:color w:val="000000" w:themeColor="text1"/>
          <w:sz w:val="22"/>
          <w:szCs w:val="22"/>
        </w:rPr>
        <w:t xml:space="preserve"> 000</w:t>
      </w:r>
      <w:r w:rsidR="002415E5" w:rsidRPr="001622BD">
        <w:rPr>
          <w:color w:val="000000" w:themeColor="text1"/>
          <w:sz w:val="22"/>
          <w:szCs w:val="22"/>
        </w:rPr>
        <w:t xml:space="preserve"> Kč</w:t>
      </w:r>
    </w:p>
    <w:p w14:paraId="4D687BB9" w14:textId="6621D80E" w:rsidR="002415E5" w:rsidRPr="001622BD" w:rsidRDefault="002415E5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ab/>
        <w:t xml:space="preserve">(Slovy: </w:t>
      </w:r>
      <w:r w:rsidR="0069016B">
        <w:rPr>
          <w:color w:val="000000" w:themeColor="text1"/>
          <w:sz w:val="22"/>
          <w:szCs w:val="22"/>
        </w:rPr>
        <w:t xml:space="preserve">sto </w:t>
      </w:r>
      <w:r w:rsidR="000660A7">
        <w:rPr>
          <w:color w:val="000000" w:themeColor="text1"/>
          <w:sz w:val="22"/>
          <w:szCs w:val="22"/>
        </w:rPr>
        <w:t xml:space="preserve">padesát </w:t>
      </w:r>
      <w:r w:rsidR="00332C9F">
        <w:rPr>
          <w:color w:val="000000" w:themeColor="text1"/>
          <w:sz w:val="22"/>
          <w:szCs w:val="22"/>
        </w:rPr>
        <w:t>tisíc</w:t>
      </w:r>
      <w:r w:rsidR="007F5052" w:rsidRPr="001622BD">
        <w:rPr>
          <w:color w:val="000000" w:themeColor="text1"/>
          <w:sz w:val="22"/>
          <w:szCs w:val="22"/>
        </w:rPr>
        <w:t xml:space="preserve"> </w:t>
      </w:r>
      <w:r w:rsidRPr="001622BD">
        <w:rPr>
          <w:color w:val="000000" w:themeColor="text1"/>
          <w:sz w:val="22"/>
          <w:szCs w:val="22"/>
        </w:rPr>
        <w:t>korun českých)</w:t>
      </w:r>
    </w:p>
    <w:p w14:paraId="11D44D5A" w14:textId="1D258BB8" w:rsidR="00ED646C" w:rsidRPr="001622BD" w:rsidRDefault="00ED646C" w:rsidP="004E0B51">
      <w:pPr>
        <w:pStyle w:val="Normlnweb"/>
        <w:ind w:left="5664" w:hanging="5238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na účel:</w:t>
      </w:r>
      <w:r w:rsidR="00951E56">
        <w:rPr>
          <w:color w:val="000000" w:themeColor="text1"/>
          <w:sz w:val="22"/>
          <w:szCs w:val="22"/>
        </w:rPr>
        <w:tab/>
      </w:r>
      <w:r w:rsidR="000660A7">
        <w:rPr>
          <w:color w:val="000000" w:themeColor="text1"/>
          <w:sz w:val="22"/>
          <w:szCs w:val="22"/>
        </w:rPr>
        <w:t xml:space="preserve">Valeč, altán s lávkou na ostrůvku v jezírku u poustevny ve Valči </w:t>
      </w:r>
      <w:r w:rsidR="00821004">
        <w:rPr>
          <w:color w:val="000000" w:themeColor="text1"/>
          <w:sz w:val="22"/>
          <w:szCs w:val="22"/>
        </w:rPr>
        <w:t xml:space="preserve">na </w:t>
      </w:r>
      <w:r w:rsidR="000660A7">
        <w:rPr>
          <w:color w:val="000000" w:themeColor="text1"/>
          <w:sz w:val="22"/>
          <w:szCs w:val="22"/>
        </w:rPr>
        <w:t>p.p.č. 664/2 – zpracování projektové dokumentace pro obnovu zaniklého altánu a přístupového mo</w:t>
      </w:r>
      <w:r w:rsidR="00C917C7">
        <w:rPr>
          <w:color w:val="000000" w:themeColor="text1"/>
          <w:sz w:val="22"/>
          <w:szCs w:val="22"/>
        </w:rPr>
        <w:t>s</w:t>
      </w:r>
      <w:r w:rsidR="000660A7">
        <w:rPr>
          <w:color w:val="000000" w:themeColor="text1"/>
          <w:sz w:val="22"/>
          <w:szCs w:val="22"/>
        </w:rPr>
        <w:t>tku na ost</w:t>
      </w:r>
      <w:r w:rsidR="00C917C7">
        <w:rPr>
          <w:color w:val="000000" w:themeColor="text1"/>
          <w:sz w:val="22"/>
          <w:szCs w:val="22"/>
        </w:rPr>
        <w:t xml:space="preserve">růvku </w:t>
      </w:r>
      <w:r w:rsidR="000660A7">
        <w:rPr>
          <w:color w:val="000000" w:themeColor="text1"/>
          <w:sz w:val="22"/>
          <w:szCs w:val="22"/>
        </w:rPr>
        <w:t>v kruhovém jezírku, projektová doku</w:t>
      </w:r>
      <w:r w:rsidR="00C917C7">
        <w:rPr>
          <w:color w:val="000000" w:themeColor="text1"/>
          <w:sz w:val="22"/>
          <w:szCs w:val="22"/>
        </w:rPr>
        <w:t>m</w:t>
      </w:r>
      <w:r w:rsidR="000660A7">
        <w:rPr>
          <w:color w:val="000000" w:themeColor="text1"/>
          <w:sz w:val="22"/>
          <w:szCs w:val="22"/>
        </w:rPr>
        <w:t>e</w:t>
      </w:r>
      <w:r w:rsidR="00C917C7">
        <w:rPr>
          <w:color w:val="000000" w:themeColor="text1"/>
          <w:sz w:val="22"/>
          <w:szCs w:val="22"/>
        </w:rPr>
        <w:t>n</w:t>
      </w:r>
      <w:r w:rsidR="000660A7">
        <w:rPr>
          <w:color w:val="000000" w:themeColor="text1"/>
          <w:sz w:val="22"/>
          <w:szCs w:val="22"/>
        </w:rPr>
        <w:t xml:space="preserve">tace revitalizace </w:t>
      </w:r>
      <w:r w:rsidR="00821004">
        <w:rPr>
          <w:color w:val="000000" w:themeColor="text1"/>
          <w:sz w:val="22"/>
          <w:szCs w:val="22"/>
        </w:rPr>
        <w:t>zaniklého jezírka</w:t>
      </w:r>
      <w:r w:rsidR="000660A7">
        <w:rPr>
          <w:color w:val="000000" w:themeColor="text1"/>
          <w:sz w:val="22"/>
          <w:szCs w:val="22"/>
        </w:rPr>
        <w:t xml:space="preserve"> </w:t>
      </w:r>
    </w:p>
    <w:p w14:paraId="554D98D5" w14:textId="3D80F8BE" w:rsidR="00ED646C" w:rsidRDefault="00ED646C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 xml:space="preserve">Platba </w:t>
      </w:r>
      <w:r w:rsidR="002415E5" w:rsidRPr="001622BD">
        <w:rPr>
          <w:color w:val="000000" w:themeColor="text1"/>
          <w:sz w:val="22"/>
          <w:szCs w:val="22"/>
        </w:rPr>
        <w:t>dotace bude opatřena variabilním symbolem:</w:t>
      </w:r>
      <w:r w:rsidR="002415E5" w:rsidRPr="001622BD">
        <w:rPr>
          <w:color w:val="000000" w:themeColor="text1"/>
          <w:sz w:val="22"/>
          <w:szCs w:val="22"/>
        </w:rPr>
        <w:tab/>
      </w:r>
      <w:r w:rsidR="00AC4C5D">
        <w:rPr>
          <w:color w:val="000000" w:themeColor="text1"/>
          <w:sz w:val="22"/>
          <w:szCs w:val="22"/>
        </w:rPr>
        <w:t>xxx</w:t>
      </w:r>
      <w:bookmarkStart w:id="0" w:name="_GoBack"/>
      <w:bookmarkEnd w:id="0"/>
    </w:p>
    <w:p w14:paraId="455D4369" w14:textId="77777777" w:rsidR="00E766EA" w:rsidRPr="001622BD" w:rsidRDefault="00E766EA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</w:p>
    <w:p w14:paraId="05ED4A78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265362D5" w14:textId="2BF721F6" w:rsidR="00414D20" w:rsidRPr="00B44F17" w:rsidRDefault="0014413C" w:rsidP="00B44F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6D8862FB" w14:textId="008F018D" w:rsidR="00D90BDC" w:rsidRPr="0096502F" w:rsidRDefault="0014413C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do </w:t>
      </w:r>
      <w:r w:rsidR="00E766EA">
        <w:rPr>
          <w:rFonts w:ascii="Times New Roman" w:eastAsia="Arial Unicode MS" w:hAnsi="Times New Roman"/>
          <w:color w:val="000000" w:themeColor="text1"/>
          <w:lang w:eastAsia="cs-CZ"/>
        </w:rPr>
        <w:t>20</w:t>
      </w:r>
      <w:r w:rsidR="003B42E8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pracovních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dnů </w:t>
      </w:r>
      <w:r w:rsidRPr="0096502F">
        <w:rPr>
          <w:rFonts w:ascii="Times New Roman" w:eastAsia="Arial Unicode MS" w:hAnsi="Times New Roman"/>
          <w:lang w:eastAsia="cs-CZ"/>
        </w:rPr>
        <w:t>od uzavření smlouvy,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příjemce </w:t>
      </w:r>
      <w:r w:rsidRPr="0096502F">
        <w:rPr>
          <w:rFonts w:ascii="Times New Roman" w:eastAsia="Arial Unicode MS" w:hAnsi="Times New Roman"/>
          <w:lang w:eastAsia="cs-CZ"/>
        </w:rPr>
        <w:t>uvedený výše v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2415E5" w:rsidRPr="0096502F">
        <w:rPr>
          <w:rFonts w:ascii="Times New Roman" w:eastAsia="Arial Unicode MS" w:hAnsi="Times New Roman"/>
          <w:lang w:eastAsia="cs-CZ"/>
        </w:rPr>
        <w:t>uvedeným v odstavci 2. čl. II.</w:t>
      </w:r>
    </w:p>
    <w:p w14:paraId="6399C253" w14:textId="7B9D2F16" w:rsidR="00414D20" w:rsidRPr="0096502F" w:rsidRDefault="00414D2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</w:p>
    <w:p w14:paraId="1CC0DFB8" w14:textId="03DD31A7" w:rsidR="00414D20" w:rsidRPr="0096502F" w:rsidRDefault="00414D20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je poskytována formou zálohy s povinností následného </w:t>
      </w:r>
      <w:r w:rsidR="00C439A1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65D15B93" w14:textId="4BE7F610" w:rsidR="00A97803" w:rsidRDefault="00A97803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D7A0F3" w14:textId="77777777" w:rsidR="00375D20" w:rsidRPr="0096502F" w:rsidRDefault="00375D20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45184FD6" w:rsidR="00D90BDC" w:rsidRPr="004A4E63" w:rsidRDefault="00D90BDC" w:rsidP="00384EC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01F7E">
        <w:rPr>
          <w:rFonts w:ascii="Times New Roman" w:hAnsi="Times New Roman"/>
          <w:lang w:eastAsia="cs-CZ"/>
        </w:rPr>
        <w:t>Příjemce je povinen</w:t>
      </w:r>
      <w:r w:rsidR="00E766EA">
        <w:rPr>
          <w:rFonts w:ascii="Times New Roman" w:hAnsi="Times New Roman"/>
          <w:lang w:eastAsia="cs-CZ"/>
        </w:rPr>
        <w:t xml:space="preserve"> vyčerpat poskytnuté finanční prostředky nejpozději do </w:t>
      </w:r>
      <w:r w:rsidR="00E44ED6">
        <w:rPr>
          <w:rFonts w:ascii="Times New Roman" w:hAnsi="Times New Roman"/>
          <w:b/>
          <w:lang w:eastAsia="cs-CZ"/>
        </w:rPr>
        <w:t>31. 12. 2022</w:t>
      </w:r>
      <w:r w:rsidR="00E766EA" w:rsidRPr="00523F86">
        <w:rPr>
          <w:rFonts w:ascii="Times New Roman" w:hAnsi="Times New Roman"/>
          <w:b/>
          <w:lang w:eastAsia="cs-CZ"/>
        </w:rPr>
        <w:t>.</w:t>
      </w:r>
      <w:r w:rsidR="00E766EA">
        <w:rPr>
          <w:rFonts w:ascii="Times New Roman" w:hAnsi="Times New Roman"/>
          <w:lang w:eastAsia="cs-CZ"/>
        </w:rPr>
        <w:t xml:space="preserve"> Vyčerpáním se rozumí odepsání finančních prostředků z účtu příjemce, popř. datum zaplacení uvedené na daňovém dokladu v případě hotovostních plateb.</w:t>
      </w:r>
    </w:p>
    <w:p w14:paraId="42878BD2" w14:textId="1AA6A875" w:rsidR="004A4E63" w:rsidRDefault="004A4E63" w:rsidP="004A4E63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DBB2D99" w14:textId="455AE9ED" w:rsidR="00110923" w:rsidRPr="00A57BF8" w:rsidRDefault="00110923" w:rsidP="0011092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A57BF8">
        <w:rPr>
          <w:rFonts w:ascii="Times New Roman" w:eastAsia="Arial Unicode MS" w:hAnsi="Times New Roman"/>
          <w:lang w:eastAsia="cs-CZ"/>
        </w:rPr>
        <w:t xml:space="preserve">Dotace je neinvestičního charakteru a lze ji použít jen k účelu uvedeném v čl. II. odst. 2 této smlouvy. </w:t>
      </w:r>
      <w:r w:rsidR="00DE33E2" w:rsidRPr="00A57BF8">
        <w:rPr>
          <w:rFonts w:ascii="Times New Roman" w:eastAsia="Arial Unicode MS" w:hAnsi="Times New Roman"/>
          <w:lang w:eastAsia="cs-CZ"/>
        </w:rPr>
        <w:t xml:space="preserve">Příjemce je </w:t>
      </w:r>
      <w:r w:rsidRPr="00A57BF8">
        <w:rPr>
          <w:rFonts w:ascii="Times New Roman" w:eastAsia="Arial Unicode MS" w:hAnsi="Times New Roman"/>
          <w:lang w:eastAsia="cs-CZ"/>
        </w:rPr>
        <w:t>povinen</w:t>
      </w:r>
      <w:r w:rsidR="00DE33E2" w:rsidRPr="00A57BF8">
        <w:rPr>
          <w:rFonts w:ascii="Times New Roman" w:eastAsia="Arial Unicode MS" w:hAnsi="Times New Roman"/>
          <w:lang w:eastAsia="cs-CZ"/>
        </w:rPr>
        <w:t xml:space="preserve"> podílet se na r</w:t>
      </w:r>
      <w:r w:rsidR="00E64497" w:rsidRPr="00A57BF8">
        <w:rPr>
          <w:rFonts w:ascii="Times New Roman" w:eastAsia="Arial Unicode MS" w:hAnsi="Times New Roman"/>
          <w:lang w:eastAsia="cs-CZ"/>
        </w:rPr>
        <w:t>eal</w:t>
      </w:r>
      <w:r w:rsidR="00F26B26" w:rsidRPr="00A57BF8">
        <w:rPr>
          <w:rFonts w:ascii="Times New Roman" w:eastAsia="Arial Unicode MS" w:hAnsi="Times New Roman"/>
          <w:lang w:eastAsia="cs-CZ"/>
        </w:rPr>
        <w:t>iza</w:t>
      </w:r>
      <w:r w:rsidR="00821004" w:rsidRPr="00A57BF8">
        <w:rPr>
          <w:rFonts w:ascii="Times New Roman" w:eastAsia="Arial Unicode MS" w:hAnsi="Times New Roman"/>
          <w:lang w:eastAsia="cs-CZ"/>
        </w:rPr>
        <w:t>ci projektu</w:t>
      </w:r>
      <w:r w:rsidR="00C917C7">
        <w:rPr>
          <w:rFonts w:ascii="Times New Roman" w:eastAsia="Arial Unicode MS" w:hAnsi="Times New Roman"/>
          <w:lang w:eastAsia="cs-CZ"/>
        </w:rPr>
        <w:t xml:space="preserve"> „Valeč, altán s lávkou na ostrův</w:t>
      </w:r>
      <w:r w:rsidR="00821004" w:rsidRPr="00A57BF8">
        <w:rPr>
          <w:rFonts w:ascii="Times New Roman" w:eastAsia="Arial Unicode MS" w:hAnsi="Times New Roman"/>
          <w:lang w:eastAsia="cs-CZ"/>
        </w:rPr>
        <w:t>ku v j</w:t>
      </w:r>
      <w:r w:rsidR="00C917C7">
        <w:rPr>
          <w:rFonts w:ascii="Times New Roman" w:eastAsia="Arial Unicode MS" w:hAnsi="Times New Roman"/>
          <w:lang w:eastAsia="cs-CZ"/>
        </w:rPr>
        <w:t xml:space="preserve">ezírku u poustevny </w:t>
      </w:r>
      <w:r w:rsidR="00821004" w:rsidRPr="00A57BF8">
        <w:rPr>
          <w:rFonts w:ascii="Times New Roman" w:eastAsia="Arial Unicode MS" w:hAnsi="Times New Roman"/>
          <w:lang w:eastAsia="cs-CZ"/>
        </w:rPr>
        <w:t>ve</w:t>
      </w:r>
      <w:r w:rsidR="00C917C7">
        <w:rPr>
          <w:rFonts w:ascii="Times New Roman" w:eastAsia="Arial Unicode MS" w:hAnsi="Times New Roman"/>
          <w:lang w:eastAsia="cs-CZ"/>
        </w:rPr>
        <w:t xml:space="preserve"> </w:t>
      </w:r>
      <w:r w:rsidR="00821004" w:rsidRPr="00A57BF8">
        <w:rPr>
          <w:rFonts w:ascii="Times New Roman" w:eastAsia="Arial Unicode MS" w:hAnsi="Times New Roman"/>
          <w:lang w:eastAsia="cs-CZ"/>
        </w:rPr>
        <w:t>V</w:t>
      </w:r>
      <w:r w:rsidR="00C917C7">
        <w:rPr>
          <w:rFonts w:ascii="Times New Roman" w:eastAsia="Arial Unicode MS" w:hAnsi="Times New Roman"/>
          <w:lang w:eastAsia="cs-CZ"/>
        </w:rPr>
        <w:t>a</w:t>
      </w:r>
      <w:r w:rsidR="00821004" w:rsidRPr="00A57BF8">
        <w:rPr>
          <w:rFonts w:ascii="Times New Roman" w:eastAsia="Arial Unicode MS" w:hAnsi="Times New Roman"/>
          <w:lang w:eastAsia="cs-CZ"/>
        </w:rPr>
        <w:t>lči na p.p.č. 664/2 – zpracování projektové dokumentace pro obnovu zaniklého altánu a přístupového mostku na</w:t>
      </w:r>
      <w:r w:rsidR="00C917C7">
        <w:rPr>
          <w:rFonts w:ascii="Times New Roman" w:eastAsia="Arial Unicode MS" w:hAnsi="Times New Roman"/>
          <w:lang w:eastAsia="cs-CZ"/>
        </w:rPr>
        <w:t xml:space="preserve"> ostrůvku v kruhovém jezír</w:t>
      </w:r>
      <w:r w:rsidR="00821004" w:rsidRPr="00A57BF8">
        <w:rPr>
          <w:rFonts w:ascii="Times New Roman" w:eastAsia="Arial Unicode MS" w:hAnsi="Times New Roman"/>
          <w:lang w:eastAsia="cs-CZ"/>
        </w:rPr>
        <w:t xml:space="preserve">ku, projektová dokumentace revitalizace zaniklého jezírka </w:t>
      </w:r>
      <w:r w:rsidR="00DE33E2" w:rsidRPr="00A57BF8">
        <w:rPr>
          <w:rFonts w:ascii="Times New Roman" w:eastAsia="Arial Unicode MS" w:hAnsi="Times New Roman"/>
          <w:lang w:eastAsia="cs-CZ"/>
        </w:rPr>
        <w:t>“ vlastními prostředky ve výši minimálně 20 % z poskytnuté dotace, tj.</w:t>
      </w:r>
      <w:r w:rsidR="00A57BF8">
        <w:rPr>
          <w:rFonts w:ascii="Times New Roman" w:eastAsia="Arial Unicode MS" w:hAnsi="Times New Roman"/>
          <w:lang w:eastAsia="cs-CZ"/>
        </w:rPr>
        <w:t xml:space="preserve"> </w:t>
      </w:r>
      <w:r w:rsidR="00A57BF8" w:rsidRPr="00A57BF8">
        <w:rPr>
          <w:rFonts w:ascii="Times New Roman" w:eastAsia="Arial Unicode MS" w:hAnsi="Times New Roman"/>
          <w:lang w:eastAsia="cs-CZ"/>
        </w:rPr>
        <w:t xml:space="preserve">30 000 </w:t>
      </w:r>
      <w:r w:rsidR="00DE33E2" w:rsidRPr="00A57BF8">
        <w:rPr>
          <w:rFonts w:ascii="Times New Roman" w:eastAsia="Arial Unicode MS" w:hAnsi="Times New Roman"/>
          <w:lang w:eastAsia="cs-CZ"/>
        </w:rPr>
        <w:t>Kč.</w:t>
      </w:r>
    </w:p>
    <w:p w14:paraId="00090C04" w14:textId="4AD2EEAD" w:rsidR="006956D7" w:rsidRPr="006956D7" w:rsidRDefault="006956D7" w:rsidP="006956D7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55F2091" w14:textId="5B7AB5D9" w:rsidR="004A4E63" w:rsidRPr="00E766EA" w:rsidRDefault="004A4E63" w:rsidP="004A4E63">
      <w:pPr>
        <w:pStyle w:val="Odstavecseseznamem"/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4D2908F3" w14:textId="77777777" w:rsidR="00E766EA" w:rsidRPr="00E766EA" w:rsidRDefault="00E766EA" w:rsidP="00E766E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7A15FDE" w14:textId="77777777" w:rsidR="00E766EA" w:rsidRPr="0096502F" w:rsidRDefault="00E766EA" w:rsidP="00E766EA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43C68D88" w14:textId="3F970EB1" w:rsidR="0014413C" w:rsidRPr="004A4E63" w:rsidRDefault="00E766EA" w:rsidP="004A4E63">
      <w:pPr>
        <w:pStyle w:val="Odstavecseseznamem"/>
        <w:spacing w:after="0" w:line="240" w:lineRule="auto"/>
        <w:ind w:left="3192"/>
        <w:jc w:val="both"/>
        <w:rPr>
          <w:rFonts w:ascii="Times New Roman" w:eastAsia="Arial Unicode MS" w:hAnsi="Times New Roman"/>
          <w:b/>
          <w:lang w:eastAsia="cs-CZ"/>
        </w:rPr>
      </w:pPr>
      <w:r>
        <w:rPr>
          <w:rFonts w:ascii="Times New Roman" w:eastAsia="Arial Unicode MS" w:hAnsi="Times New Roman"/>
          <w:b/>
          <w:lang w:eastAsia="cs-CZ"/>
        </w:rPr>
        <w:t xml:space="preserve"> </w:t>
      </w:r>
      <w:r w:rsidRPr="00E766EA">
        <w:rPr>
          <w:rFonts w:ascii="Times New Roman" w:eastAsia="Arial Unicode MS" w:hAnsi="Times New Roman"/>
          <w:b/>
          <w:lang w:eastAsia="cs-CZ"/>
        </w:rPr>
        <w:t>Ostatní povinnosti příjemce</w:t>
      </w:r>
    </w:p>
    <w:p w14:paraId="7A13D94C" w14:textId="7DCCCE33" w:rsidR="007B6C95" w:rsidRPr="000F46C4" w:rsidRDefault="00FB782C" w:rsidP="007B6C95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F46C4">
        <w:rPr>
          <w:rFonts w:ascii="Times New Roman" w:hAnsi="Times New Roman"/>
          <w:lang w:eastAsia="cs-CZ"/>
        </w:rPr>
        <w:t>Příjemce je povinen řídit se Programem pro poskytování dotací z rozpočtu Karlovarského kraje na podporu přípravy projektů opravy a využití kulturních památek a památkově hodnotných objektů uvedeným v čl. I odst. 1. schváleným Zastupitelstvem Karlovarského kraje usnesením číslo ZK 15/01/22 ze dne 31. 1. 2022, zveřejněným na úřední desce poskytovatele a touto smlouvou.</w:t>
      </w:r>
    </w:p>
    <w:p w14:paraId="4A649305" w14:textId="7644CEDC" w:rsidR="00AB37B6" w:rsidRPr="007B6C95" w:rsidRDefault="00AB37B6" w:rsidP="007B6C95">
      <w:pPr>
        <w:pStyle w:val="Odstavecseseznamem"/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5A8D0DD7" w14:textId="433777A6" w:rsidR="00082BDC" w:rsidRDefault="00082BDC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Příjemce je povinen použít poskytnuté finanční prostředky maximálně hospodárným způsobem. Příjemce je povinen použít poskytnuté finanční prostředky výhradně k účelu uvedenému v článku II.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Příjemce </w:t>
      </w:r>
      <w:r>
        <w:rPr>
          <w:rFonts w:ascii="Times New Roman" w:eastAsia="Arial Unicode MS" w:hAnsi="Times New Roman"/>
          <w:lang w:eastAsia="cs-CZ"/>
        </w:rPr>
        <w:lastRenderedPageBreak/>
        <w:t xml:space="preserve">tyto prostředky nesmí poskytnout jiným právnickým nebo fyzickým osobám (pokud nejde o úhrady spojené s realizací účelu, na který byly poskytnuty). Dále příjemce tyto prostředky nesmí použít na dary, pohoštění, mzdy pracovníků nebo funkcionářů příjemce či příjemce samotného, poštovné a balné, penále, úroky z úvěrů, náhrady škod, pojistné, pokuty, úhrady dluhu apod. </w:t>
      </w:r>
    </w:p>
    <w:p w14:paraId="6B92EF43" w14:textId="77777777" w:rsidR="00082BDC" w:rsidRDefault="00082BDC" w:rsidP="00082BDC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79241F18" w14:textId="23F436CA" w:rsidR="00082BDC" w:rsidRDefault="00082BDC" w:rsidP="005B61AA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082BDC">
        <w:rPr>
          <w:rFonts w:ascii="Times New Roman" w:eastAsia="Arial Unicode MS" w:hAnsi="Times New Roman"/>
          <w:color w:val="000000" w:themeColor="text1"/>
          <w:lang w:eastAsia="cs-CZ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14:paraId="6AE6AF5C" w14:textId="3256489C" w:rsidR="00556454" w:rsidRPr="00556454" w:rsidRDefault="00556454" w:rsidP="00556454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A959005" w14:textId="577A9E1A" w:rsidR="00556454" w:rsidRDefault="00556454" w:rsidP="005B61A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14:paraId="16104103" w14:textId="21C84621" w:rsidR="000877AC" w:rsidRPr="00C3299B" w:rsidRDefault="000877AC" w:rsidP="00CA4918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F601BB" w14:textId="2BBD6836" w:rsidR="00082BDC" w:rsidRPr="005856B3" w:rsidRDefault="00556454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Pokud příjemce vede účetnictví nebo daňovou evidenci, musí být účetní operace související s poskytnutou dotací odděleně identifikovatelné od ostatních účetních operací v účetnictví nebo daňové evidenci příjemce. To znamená, že účetní operace související s dotací musí být účtovány odděleně od ostatních aktivit příjemce (např. na zvláštním účetním středisku).</w:t>
      </w:r>
    </w:p>
    <w:p w14:paraId="3F665AAD" w14:textId="5AE1C94D" w:rsidR="00921426" w:rsidRPr="0096502F" w:rsidRDefault="00921426" w:rsidP="00654372">
      <w:p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8587C28" w14:textId="74FE6DA2" w:rsidR="00921426" w:rsidRPr="000F46C4" w:rsidRDefault="00706AF2" w:rsidP="005B61A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F46C4">
        <w:rPr>
          <w:rFonts w:ascii="Times New Roman" w:eastAsia="Arial Unicode MS" w:hAnsi="Times New Roman"/>
          <w:lang w:eastAsia="cs-CZ"/>
        </w:rPr>
        <w:t xml:space="preserve"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 </w:t>
      </w:r>
      <w:r w:rsidRPr="000F46C4">
        <w:rPr>
          <w:rFonts w:ascii="Times New Roman" w:eastAsia="Arial Unicode MS" w:hAnsi="Times New Roman"/>
          <w:b/>
          <w:lang w:eastAsia="cs-CZ"/>
        </w:rPr>
        <w:t>16. 1. 2023</w:t>
      </w:r>
      <w:r w:rsidRPr="000F46C4">
        <w:rPr>
          <w:rFonts w:ascii="Times New Roman" w:eastAsia="Arial Unicode MS" w:hAnsi="Times New Roman"/>
          <w:lang w:eastAsia="cs-CZ"/>
        </w:rPr>
        <w:t>,</w:t>
      </w:r>
      <w:r w:rsidRPr="000F46C4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Pr="000F46C4">
        <w:rPr>
          <w:rFonts w:ascii="Times New Roman" w:eastAsia="Arial Unicode MS" w:hAnsi="Times New Roman"/>
          <w:lang w:eastAsia="cs-CZ"/>
        </w:rPr>
        <w:t xml:space="preserve">resp. do dne ukončení smlouvy v případě čl. IX.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Pr="000F46C4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http://www.kr-karlovarsky.cz/dotace/Stranky/dotaceKK/prispevky-kultura/projekty-opravy-vyuziti-kp.aspx</w:t>
        </w:r>
      </w:hyperlink>
    </w:p>
    <w:p w14:paraId="51488C9A" w14:textId="64760532" w:rsidR="00F131CD" w:rsidRPr="005B61AA" w:rsidRDefault="00F131CD" w:rsidP="005B61A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4922C01" w14:textId="20CE7AAE" w:rsidR="00F131CD" w:rsidRPr="0096502F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</w:t>
      </w:r>
      <w:r w:rsidR="0023444B">
        <w:rPr>
          <w:rFonts w:ascii="Times New Roman" w:eastAsia="Arial Unicode MS" w:hAnsi="Times New Roman"/>
          <w:lang w:eastAsia="cs-CZ"/>
        </w:rPr>
        <w:t xml:space="preserve">lad). </w:t>
      </w:r>
      <w:r w:rsidRPr="0096502F">
        <w:rPr>
          <w:rFonts w:ascii="Times New Roman" w:eastAsia="Arial Unicode MS" w:hAnsi="Times New Roman"/>
          <w:lang w:eastAsia="cs-CZ"/>
        </w:rPr>
        <w:t>Doklad o úhradě zálohy/dílčí platby bez vyúčtování této zálohy/dílčí platby nelze považovat za doklad k závěrečnému 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438DA7C8" w14:textId="77777777" w:rsidR="0023444B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 finančním vypořádáním dotace je příjemce povinen předložit administrujícímu odboru</w:t>
      </w:r>
      <w:r w:rsidR="0023444B">
        <w:rPr>
          <w:rFonts w:ascii="Times New Roman" w:eastAsia="Arial Unicode MS" w:hAnsi="Times New Roman"/>
          <w:lang w:eastAsia="cs-CZ"/>
        </w:rPr>
        <w:t>:</w:t>
      </w:r>
    </w:p>
    <w:p w14:paraId="40CA52CA" w14:textId="3837DCB6" w:rsidR="000E2CD8" w:rsidRPr="00884E6F" w:rsidRDefault="00F131CD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84E6F">
        <w:rPr>
          <w:rFonts w:ascii="Times New Roman" w:eastAsia="Arial Unicode MS" w:hAnsi="Times New Roman"/>
          <w:lang w:eastAsia="cs-CZ"/>
        </w:rPr>
        <w:t xml:space="preserve">vyhodnocení použití poskytnuté dotace s popisem realizace a zhodnocením realizovaných </w:t>
      </w:r>
      <w:r w:rsidR="00523F86">
        <w:rPr>
          <w:rFonts w:ascii="Times New Roman" w:eastAsia="Arial Unicode MS" w:hAnsi="Times New Roman"/>
          <w:lang w:eastAsia="cs-CZ"/>
        </w:rPr>
        <w:t xml:space="preserve">  aktivit (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v případě </w:t>
      </w:r>
      <w:r w:rsidR="00943CA2">
        <w:rPr>
          <w:rFonts w:ascii="Times New Roman" w:eastAsia="Arial Unicode MS" w:hAnsi="Times New Roman"/>
          <w:lang w:eastAsia="cs-CZ"/>
        </w:rPr>
        <w:t>individuální dotace;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 u programové dotace jen pokud je požadováno ve Vyhlášení a pravidlech pro příjem a hodnocení žádostí, poskytnutí a finanční vypořádání dotace z rozpočtu Karlovarského </w:t>
      </w:r>
      <w:r w:rsidR="00943CA2">
        <w:rPr>
          <w:rFonts w:ascii="Times New Roman" w:eastAsia="Arial Unicode MS" w:hAnsi="Times New Roman"/>
          <w:lang w:eastAsia="cs-CZ"/>
        </w:rPr>
        <w:t>kraje příslušného programu);</w:t>
      </w:r>
    </w:p>
    <w:p w14:paraId="24D47E80" w14:textId="47081277" w:rsid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průkaznou fotodokumentaci předmětu dotace;</w:t>
      </w:r>
    </w:p>
    <w:p w14:paraId="1BB93BD8" w14:textId="777BEA38" w:rsidR="00943CA2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doklad o zaúčtování majetku do účetnictví organizace;</w:t>
      </w:r>
    </w:p>
    <w:p w14:paraId="67D565CB" w14:textId="09178005" w:rsidR="00943CA2" w:rsidRP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přílohy stanovené ve vzoru finančního vypořádání.</w:t>
      </w:r>
    </w:p>
    <w:p w14:paraId="707F28E0" w14:textId="6FE1A212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9A8AE52" w14:textId="7CB8090B" w:rsidR="00943CA2" w:rsidRDefault="00A8376E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E2CD8">
        <w:rPr>
          <w:rFonts w:ascii="Times New Roman" w:eastAsia="Arial Unicode MS" w:hAnsi="Times New Roman"/>
          <w:lang w:eastAsia="cs-CZ"/>
        </w:rPr>
        <w:t xml:space="preserve">Příjemce je povinen </w:t>
      </w:r>
      <w:r w:rsidR="00943CA2">
        <w:rPr>
          <w:rFonts w:ascii="Times New Roman" w:eastAsia="Arial Unicode MS" w:hAnsi="Times New Roman"/>
          <w:lang w:eastAsia="cs-CZ"/>
        </w:rPr>
        <w:t>zajistit propagaci poskytovatele dotace, a to vhodným viditelným umístěním loga poskytovatele. Publicita bude realizována v souladu s formami propagace zvolenými příjemcem v bodě 6 formul</w:t>
      </w:r>
      <w:r w:rsidR="000878F4">
        <w:rPr>
          <w:rFonts w:ascii="Times New Roman" w:eastAsia="Arial Unicode MS" w:hAnsi="Times New Roman"/>
          <w:lang w:eastAsia="cs-CZ"/>
        </w:rPr>
        <w:t>áře žádosti o dotaci; povinnost</w:t>
      </w:r>
      <w:r w:rsidR="00943CA2">
        <w:rPr>
          <w:rFonts w:ascii="Times New Roman" w:eastAsia="Arial Unicode MS" w:hAnsi="Times New Roman"/>
          <w:lang w:eastAsia="cs-CZ"/>
        </w:rPr>
        <w:t xml:space="preserve"> publicity je splněna, pokud příjemce úspěšně provede alespoň jednu zvolenou formu propagace. V případě propagace prostřednictvím webových stránek umístí příjemce na web aktivní odkaz na </w:t>
      </w:r>
      <w:hyperlink r:id="rId12" w:history="1">
        <w:r w:rsidR="00943CA2"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 w:rsidR="00943CA2">
        <w:rPr>
          <w:rFonts w:ascii="Times New Roman" w:eastAsia="Arial Unicode MS" w:hAnsi="Times New Roman"/>
          <w:lang w:eastAsia="cs-CZ"/>
        </w:rPr>
        <w:t>.</w:t>
      </w:r>
    </w:p>
    <w:p w14:paraId="73239C4C" w14:textId="2CE89554" w:rsidR="00943CA2" w:rsidRDefault="00943CA2" w:rsidP="00943CA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916FB10" w14:textId="639F2EA8" w:rsidR="00C3299B" w:rsidRPr="007643C4" w:rsidRDefault="00943CA2" w:rsidP="007643C4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Propagaci poskytovatele je příjemce povinen doložit při závěrečném finančním vypořádání dotace (např. audio/video záznam, fotografie, materiály). Příjemce zodpovídá za správnost loga poskytovatele, pokud je uvedeno na propagačních materiálech (pravidla pro užití loga poskytovatele viz </w:t>
      </w:r>
      <w:hyperlink r:id="rId13" w:history="1">
        <w:r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>
        <w:rPr>
          <w:rFonts w:ascii="Times New Roman" w:eastAsia="Arial Unicode MS" w:hAnsi="Times New Roman"/>
          <w:lang w:eastAsia="cs-CZ"/>
        </w:rPr>
        <w:t xml:space="preserve">, odkaz Karlovarský kraj – Poskytování </w:t>
      </w:r>
      <w:r w:rsidR="007643C4">
        <w:rPr>
          <w:rFonts w:ascii="Times New Roman" w:eastAsia="Arial Unicode MS" w:hAnsi="Times New Roman"/>
          <w:lang w:eastAsia="cs-CZ"/>
        </w:rPr>
        <w:t>symbolů a záštit).</w:t>
      </w:r>
    </w:p>
    <w:p w14:paraId="5711F8CD" w14:textId="5C5C1FAA" w:rsidR="00C3299B" w:rsidRPr="00C3299B" w:rsidRDefault="00C3299B" w:rsidP="00C3299B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E9D9EC" w14:textId="08A14D1E" w:rsidR="00C3299B" w:rsidRPr="00C3299B" w:rsidRDefault="005672DF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hAnsi="Times New Roman"/>
          <w:color w:val="000000" w:themeColor="text1"/>
        </w:rPr>
        <w:t xml:space="preserve">Je-li příjemce plátcem daně z přidané hodnoty, a pokud má u zdanitelných plnění přijatých v souvislosti s financováním </w:t>
      </w:r>
      <w:r w:rsidR="002415E5" w:rsidRPr="00C3299B">
        <w:rPr>
          <w:rFonts w:ascii="Times New Roman" w:hAnsi="Times New Roman"/>
          <w:color w:val="000000" w:themeColor="text1"/>
        </w:rPr>
        <w:t>daného projektu</w:t>
      </w:r>
      <w:r w:rsidRPr="00C3299B">
        <w:rPr>
          <w:rFonts w:ascii="Times New Roman" w:hAnsi="Times New Roman"/>
          <w:color w:val="000000" w:themeColor="text1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C3299B">
        <w:rPr>
          <w:rFonts w:ascii="Times New Roman" w:hAnsi="Times New Roman"/>
          <w:color w:val="000000" w:themeColor="text1"/>
        </w:rPr>
        <w:t>/náklad</w:t>
      </w:r>
      <w:r w:rsidR="001F7C4F" w:rsidRPr="00C3299B">
        <w:rPr>
          <w:rFonts w:ascii="Times New Roman" w:hAnsi="Times New Roman"/>
          <w:color w:val="000000" w:themeColor="text1"/>
        </w:rPr>
        <w:t>.</w:t>
      </w:r>
    </w:p>
    <w:p w14:paraId="2F183B43" w14:textId="16F989C8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519FB887" w14:textId="0B75CC44" w:rsidR="00360E6D" w:rsidRPr="001622BD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0F77C3A" w14:textId="3BB779FB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</w:t>
      </w:r>
      <w:r w:rsidR="00D167A5">
        <w:rPr>
          <w:rFonts w:ascii="Times New Roman" w:eastAsia="Arial Unicode MS" w:hAnsi="Times New Roman"/>
          <w:b/>
          <w:bCs/>
          <w:lang w:eastAsia="cs-CZ"/>
        </w:rPr>
        <w:t>I</w:t>
      </w:r>
      <w:r w:rsidRPr="0096502F">
        <w:rPr>
          <w:rFonts w:ascii="Times New Roman" w:eastAsia="Arial Unicode MS" w:hAnsi="Times New Roman"/>
          <w:b/>
          <w:bCs/>
          <w:lang w:eastAsia="cs-CZ"/>
        </w:rPr>
        <w:t>.</w:t>
      </w:r>
    </w:p>
    <w:p w14:paraId="01657CEA" w14:textId="4CA76763" w:rsidR="0014413C" w:rsidRPr="0096502F" w:rsidRDefault="00D167A5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>
        <w:rPr>
          <w:rFonts w:ascii="Times New Roman" w:eastAsia="Arial Unicode MS" w:hAnsi="Times New Roman"/>
          <w:b/>
          <w:bCs/>
          <w:lang w:eastAsia="cs-CZ"/>
        </w:rPr>
        <w:t>Vrácení dotace, ohlašování změn</w:t>
      </w:r>
    </w:p>
    <w:p w14:paraId="1C374230" w14:textId="35BA31EF" w:rsidR="00A62738" w:rsidRPr="00DD5C30" w:rsidRDefault="005524F0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 čl. V. odst. 6, a to formou bezhotovostního převodu na účet poskytovatele uvedený v záhlaví smlouvy. Platba bude opatřena variabilním s</w:t>
      </w:r>
      <w:r w:rsidRPr="00A62738">
        <w:rPr>
          <w:rFonts w:ascii="Times New Roman" w:hAnsi="Times New Roman"/>
        </w:rPr>
        <w:t xml:space="preserve">ymbolem uvedeným v čl. II odst. 2. </w:t>
      </w:r>
    </w:p>
    <w:p w14:paraId="6F58830F" w14:textId="1A9D6C41" w:rsidR="00FF3D0D" w:rsidRPr="00A62738" w:rsidRDefault="00FF3D0D" w:rsidP="00821918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353A58C" w14:textId="398C8F23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Příjemce je rovněž povinen vrátit poskytnuté finanční prostředky na účet uvedený v záhlaví smlouvy, jestliže opadne účel, na který je dotace poskytována, a to do 10 pracovních dnů ode dne, kdy se příjemce o této skutečnosti dozví. Platba bude opatřena variabilním symbolem uvedeným v čl. II odst. 2. </w:t>
      </w:r>
    </w:p>
    <w:p w14:paraId="605BF453" w14:textId="77777777" w:rsidR="00894547" w:rsidRPr="00A62738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08B26AE" w14:textId="006CE951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Před vrácením nevyčerpaných finančních prostředků zpět na účet poskytovatele je příjemce o této skutečnosti povinen informovat administrující odbor prostřednictvím avíza, které je přílohou formuláře finanční vypořádání dotace.</w:t>
      </w:r>
    </w:p>
    <w:p w14:paraId="6D3F7B13" w14:textId="2E384727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34FF8E" w14:textId="383B5274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povinen průběžně informovat poskytovatele o všech změnách, které by mohly při vymáhání zadržených nebo neoprávněně použitých prostředků dotace zhoršit jeho pozici věřitele neb</w:t>
      </w:r>
      <w:r w:rsidR="00DD5C30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dobytnost jeho pohledávky.</w:t>
      </w:r>
    </w:p>
    <w:p w14:paraId="52A0D82B" w14:textId="7269F4AD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CC6D970" w14:textId="16DE75F0" w:rsidR="0054617A" w:rsidRPr="00894547" w:rsidRDefault="0054617A" w:rsidP="0054617A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Příjemce je zejména povinen oznámit poskytovateli do 10 pracovních dnů ode dne, kdy došlo k události, skutečnosti, které mají nebo mohou mít za následek </w:t>
      </w:r>
      <w:r w:rsidR="001550C7">
        <w:rPr>
          <w:rFonts w:ascii="Times New Roman" w:hAnsi="Times New Roman"/>
        </w:rPr>
        <w:t xml:space="preserve">změnu oprávněné osoby příjemce, změnu vlastnického vztahu příjemce k věci, na niž se dotace poskytuje, apod. </w:t>
      </w:r>
    </w:p>
    <w:p w14:paraId="64B63E03" w14:textId="17E3B757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81A9573" w14:textId="2A1C803C" w:rsidR="00267C11" w:rsidRPr="001550C7" w:rsidRDefault="0054617A" w:rsidP="00267C11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případě, že nastanou skutečnosti uvedené v předchozím odstavci, je příjemce povinen zajistit</w:t>
      </w:r>
      <w:r w:rsidR="001550C7">
        <w:rPr>
          <w:rFonts w:ascii="Times New Roman" w:hAnsi="Times New Roman"/>
        </w:rPr>
        <w:t xml:space="preserve">, aby práva a povinnosti ze smlouvy přešly na nového vlastníka věci, na niž se dotace poskytuje, nebo podat návrh na ukončení smlouvy. </w:t>
      </w:r>
      <w:r>
        <w:rPr>
          <w:rFonts w:ascii="Times New Roman" w:hAnsi="Times New Roman"/>
        </w:rPr>
        <w:t xml:space="preserve"> </w:t>
      </w:r>
    </w:p>
    <w:p w14:paraId="53519107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427F7F64" w14:textId="77777777" w:rsidR="004B59C7" w:rsidRDefault="004B59C7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</w:p>
    <w:p w14:paraId="7B359464" w14:textId="6EFB59ED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</w:t>
      </w:r>
      <w:r w:rsidR="00267C11">
        <w:rPr>
          <w:rFonts w:ascii="Times New Roman" w:eastAsia="Times New Roman" w:hAnsi="Times New Roman"/>
          <w:b/>
          <w:lang w:eastAsia="cs-CZ"/>
        </w:rPr>
        <w:t>I</w:t>
      </w:r>
      <w:r w:rsidRPr="0096502F">
        <w:rPr>
          <w:rFonts w:ascii="Times New Roman" w:eastAsia="Times New Roman" w:hAnsi="Times New Roman"/>
          <w:b/>
          <w:lang w:eastAsia="cs-CZ"/>
        </w:rPr>
        <w:t>.</w:t>
      </w:r>
    </w:p>
    <w:p w14:paraId="518AB690" w14:textId="3946C256" w:rsidR="0014413C" w:rsidRPr="0096502F" w:rsidRDefault="00267C11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Kontrolní ustanovení</w:t>
      </w:r>
    </w:p>
    <w:p w14:paraId="0DDC199E" w14:textId="2DCD06E4" w:rsidR="00486102" w:rsidRDefault="000E1870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Příslušné orgány poskytovatele jsou oprávněny zejména v souladu se zákonem č. 320/2001 Sb., o finanční kontrole ve veřejné správě a o změně některých zákonů (zákon o finanční kontrole), ve znění pozdějších předpisů, v souladu se zákonem č. 255/2012 Sb., o kontrole (kontrolní řád), ve znění pozdějších předpisů a dalšími platnými právními předpisy kontro</w:t>
      </w:r>
      <w:r w:rsidR="00486102">
        <w:rPr>
          <w:rFonts w:ascii="Times New Roman" w:eastAsia="Times New Roman" w:hAnsi="Times New Roman"/>
          <w:lang w:eastAsia="cs-CZ"/>
        </w:rPr>
        <w:t>l</w:t>
      </w:r>
      <w:r>
        <w:rPr>
          <w:rFonts w:ascii="Times New Roman" w:eastAsia="Times New Roman" w:hAnsi="Times New Roman"/>
          <w:lang w:eastAsia="cs-CZ"/>
        </w:rPr>
        <w:t>ovat dodržení podmínek, za nichž byla dotace poskytnuta, včetně podmínek vy</w:t>
      </w:r>
      <w:r w:rsidR="00486102">
        <w:rPr>
          <w:rFonts w:ascii="Times New Roman" w:eastAsia="Times New Roman" w:hAnsi="Times New Roman"/>
          <w:lang w:eastAsia="cs-CZ"/>
        </w:rPr>
        <w:t>plývajících ze smlouvy, a příj</w:t>
      </w:r>
      <w:r>
        <w:rPr>
          <w:rFonts w:ascii="Times New Roman" w:eastAsia="Times New Roman" w:hAnsi="Times New Roman"/>
          <w:lang w:eastAsia="cs-CZ"/>
        </w:rPr>
        <w:t>emce je povine</w:t>
      </w:r>
      <w:r w:rsidR="008B3715">
        <w:rPr>
          <w:rFonts w:ascii="Times New Roman" w:eastAsia="Times New Roman" w:hAnsi="Times New Roman"/>
          <w:lang w:eastAsia="cs-CZ"/>
        </w:rPr>
        <w:t>n</w:t>
      </w:r>
      <w:r>
        <w:rPr>
          <w:rFonts w:ascii="Times New Roman" w:eastAsia="Times New Roman" w:hAnsi="Times New Roman"/>
          <w:lang w:eastAsia="cs-CZ"/>
        </w:rPr>
        <w:t xml:space="preserve"> tuto kont</w:t>
      </w:r>
      <w:r w:rsidR="00486102">
        <w:rPr>
          <w:rFonts w:ascii="Times New Roman" w:eastAsia="Times New Roman" w:hAnsi="Times New Roman"/>
          <w:lang w:eastAsia="cs-CZ"/>
        </w:rPr>
        <w:t>r</w:t>
      </w:r>
      <w:r>
        <w:rPr>
          <w:rFonts w:ascii="Times New Roman" w:eastAsia="Times New Roman" w:hAnsi="Times New Roman"/>
          <w:lang w:eastAsia="cs-CZ"/>
        </w:rPr>
        <w:t xml:space="preserve">olu strpět. </w:t>
      </w:r>
    </w:p>
    <w:p w14:paraId="52531497" w14:textId="77777777" w:rsidR="00894547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D93C9D7" w14:textId="149BCA5E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vytv</w:t>
      </w:r>
      <w:r w:rsidR="00B9713C">
        <w:rPr>
          <w:rFonts w:ascii="Times New Roman" w:eastAsia="Times New Roman" w:hAnsi="Times New Roman"/>
          <w:lang w:eastAsia="cs-CZ"/>
        </w:rPr>
        <w:t xml:space="preserve">ářet podmínky </w:t>
      </w:r>
      <w:r>
        <w:rPr>
          <w:rFonts w:ascii="Times New Roman" w:eastAsia="Times New Roman" w:hAnsi="Times New Roman"/>
          <w:lang w:eastAsia="cs-CZ"/>
        </w:rPr>
        <w:t>k provádění kontroly a umožnit kontrolu čerpání a využití dotace. V této souvislosti je příjemce povinen zejména umožnit kontrolním orgánům nahlédnout do účetní evidence a záznamu o poskytované službě, v případě, že je povinen účetní evidenci vést, popř. vstupovat do souvisejících prostor. Příjemce je povinen umožnit výkon kontroly dle odst. 1 tohoto článku, poskytnout potřebnou součinnost vš</w:t>
      </w:r>
      <w:r w:rsidR="00B9713C">
        <w:rPr>
          <w:rFonts w:ascii="Times New Roman" w:eastAsia="Times New Roman" w:hAnsi="Times New Roman"/>
          <w:lang w:eastAsia="cs-CZ"/>
        </w:rPr>
        <w:t>em osobám oprávněným k provádění</w:t>
      </w:r>
      <w:r>
        <w:rPr>
          <w:rFonts w:ascii="Times New Roman" w:eastAsia="Times New Roman" w:hAnsi="Times New Roman"/>
          <w:lang w:eastAsia="cs-CZ"/>
        </w:rPr>
        <w:t xml:space="preserve">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zajištění originálních účetních záznamů vč. </w:t>
      </w:r>
      <w:r w:rsidR="00894547">
        <w:rPr>
          <w:rFonts w:ascii="Times New Roman" w:eastAsia="Times New Roman" w:hAnsi="Times New Roman"/>
          <w:lang w:eastAsia="cs-CZ"/>
        </w:rPr>
        <w:t>p</w:t>
      </w:r>
      <w:r>
        <w:rPr>
          <w:rFonts w:ascii="Times New Roman" w:eastAsia="Times New Roman" w:hAnsi="Times New Roman"/>
          <w:lang w:eastAsia="cs-CZ"/>
        </w:rPr>
        <w:t xml:space="preserve">odkladů. </w:t>
      </w:r>
    </w:p>
    <w:p w14:paraId="329DF720" w14:textId="0AEC93AD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59B9FD" w14:textId="5D388934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na žádost poskytovatele písemně poskytnout doplňující informace, případně doložit další dokumenty, související s plněním účelu poskytnuté dotace.</w:t>
      </w:r>
    </w:p>
    <w:p w14:paraId="5CF485AD" w14:textId="07BA3A6C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913BF29" w14:textId="03A5A3E7" w:rsidR="00B00384" w:rsidRDefault="00B00384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Příjemce je v rámci výkonu kontrolní činnosti dle odst. 1 tohoto článku povinen umožnit kontrolu a předložit kontrolním orgánům poskytovatele k nahlédnutí veškeré průkazné účetní záznamy týkající se daného účelu a poskytnuté dotace. </w:t>
      </w:r>
    </w:p>
    <w:p w14:paraId="048D8075" w14:textId="4A55B433" w:rsidR="002771A4" w:rsidRDefault="002771A4" w:rsidP="002771A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4EEF70C" w14:textId="77777777" w:rsidR="008803FA" w:rsidRPr="00C96EC7" w:rsidRDefault="008803FA" w:rsidP="002771A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2D18C61" w14:textId="7418E8C0" w:rsidR="008803FA" w:rsidRPr="00894547" w:rsidRDefault="008803FA" w:rsidP="008803FA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>Článek VIII.</w:t>
      </w:r>
    </w:p>
    <w:p w14:paraId="5BF676B3" w14:textId="6517E12C" w:rsidR="00B00384" w:rsidRPr="00894547" w:rsidRDefault="00402401" w:rsidP="00B0038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 xml:space="preserve">                       </w:t>
      </w:r>
      <w:r w:rsidR="008E696B" w:rsidRPr="00894547">
        <w:rPr>
          <w:rFonts w:ascii="Times New Roman" w:eastAsia="Times New Roman" w:hAnsi="Times New Roman"/>
          <w:b/>
          <w:lang w:eastAsia="cs-CZ"/>
        </w:rPr>
        <w:t xml:space="preserve">                      Důsledky porušení povinností příjemce</w:t>
      </w:r>
    </w:p>
    <w:p w14:paraId="518AA46D" w14:textId="002CB2EB" w:rsidR="0014413C" w:rsidRDefault="006979A3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C96EC7">
        <w:rPr>
          <w:rFonts w:ascii="Times New Roman" w:eastAsia="Times New Roman" w:hAnsi="Times New Roman"/>
          <w:lang w:eastAsia="cs-CZ"/>
        </w:rPr>
        <w:t>V případě, že</w:t>
      </w:r>
      <w:r w:rsidR="0014413C" w:rsidRPr="00C96EC7">
        <w:rPr>
          <w:rFonts w:ascii="Times New Roman" w:eastAsia="Times New Roman" w:hAnsi="Times New Roman"/>
          <w:lang w:eastAsia="cs-CZ"/>
        </w:rPr>
        <w:t xml:space="preserve"> příjemce ne</w:t>
      </w:r>
      <w:r w:rsidR="008E696B" w:rsidRPr="00C96EC7">
        <w:rPr>
          <w:rFonts w:ascii="Times New Roman" w:eastAsia="Times New Roman" w:hAnsi="Times New Roman"/>
          <w:lang w:eastAsia="cs-CZ"/>
        </w:rPr>
        <w:t>splní některou ze svých povinnos</w:t>
      </w:r>
      <w:r w:rsidR="0014413C" w:rsidRPr="00C96EC7">
        <w:rPr>
          <w:rFonts w:ascii="Times New Roman" w:eastAsia="Times New Roman" w:hAnsi="Times New Roman"/>
          <w:lang w:eastAsia="cs-CZ"/>
        </w:rPr>
        <w:t>tí stanovených v</w:t>
      </w:r>
      <w:r w:rsidR="003B7FCD">
        <w:rPr>
          <w:rFonts w:ascii="Times New Roman" w:eastAsia="Times New Roman" w:hAnsi="Times New Roman"/>
          <w:lang w:eastAsia="cs-CZ"/>
        </w:rPr>
        <w:t xml:space="preserve"> čl. IV. odst. 1, čl. V. odst. 5, 8, 9, čl. VI. odst. 3, 4, 5, 6, popř. </w:t>
      </w:r>
      <w:r w:rsidR="0014413C" w:rsidRPr="00C96EC7">
        <w:rPr>
          <w:rFonts w:ascii="Times New Roman" w:eastAsia="Times New Roman" w:hAnsi="Times New Roman"/>
          <w:lang w:eastAsia="cs-CZ"/>
        </w:rPr>
        <w:t>poruší jinou povinnost nepeněžité povahy vyplývající z této smlouvy, nespočívající však v neoprávněném použití prostředků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dle odst. 2 tohoto článku, považuje se toto jednání za</w:t>
      </w:r>
      <w:r w:rsidR="001F7C4F" w:rsidRPr="008E696B">
        <w:rPr>
          <w:rFonts w:ascii="Times New Roman" w:eastAsia="Times New Roman" w:hAnsi="Times New Roman"/>
          <w:lang w:eastAsia="cs-CZ"/>
        </w:rPr>
        <w:t> 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DD8845D" w14:textId="77777777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A4C6713" w14:textId="25618A52" w:rsidR="0014413C" w:rsidRDefault="001F7C4F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4159D">
        <w:rPr>
          <w:rFonts w:ascii="Times New Roman" w:eastAsia="Times New Roman" w:hAnsi="Times New Roman"/>
          <w:lang w:eastAsia="cs-CZ"/>
        </w:rPr>
        <w:t>V případě, že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B34A40" w:rsidRPr="0044159D">
        <w:rPr>
          <w:rFonts w:ascii="Times New Roman" w:eastAsia="Times New Roman" w:hAnsi="Times New Roman"/>
          <w:lang w:eastAsia="cs-CZ"/>
        </w:rPr>
        <w:t>2</w:t>
      </w:r>
      <w:r w:rsidR="003F2BD5" w:rsidRPr="0044159D">
        <w:rPr>
          <w:rFonts w:ascii="Times New Roman" w:eastAsia="Times New Roman" w:hAnsi="Times New Roman"/>
          <w:lang w:eastAsia="cs-CZ"/>
        </w:rPr>
        <w:t xml:space="preserve">, </w:t>
      </w:r>
      <w:r w:rsidR="00C82CC6">
        <w:rPr>
          <w:rFonts w:ascii="Times New Roman" w:eastAsia="Times New Roman" w:hAnsi="Times New Roman"/>
          <w:lang w:eastAsia="cs-CZ"/>
        </w:rPr>
        <w:t xml:space="preserve">v čl. V. odst. 1, 2, 3, 6, 7 použití </w:t>
      </w:r>
      <w:r w:rsidR="0014413C" w:rsidRPr="0044159D">
        <w:rPr>
          <w:rFonts w:ascii="Times New Roman" w:eastAsia="Times New Roman" w:hAnsi="Times New Roman"/>
          <w:lang w:eastAsia="cs-CZ"/>
        </w:rPr>
        <w:t>finančních prost</w:t>
      </w:r>
      <w:r w:rsidR="00C82CC6">
        <w:rPr>
          <w:rFonts w:ascii="Times New Roman" w:eastAsia="Times New Roman" w:hAnsi="Times New Roman"/>
          <w:lang w:eastAsia="cs-CZ"/>
        </w:rPr>
        <w:t xml:space="preserve">ředků, </w:t>
      </w:r>
      <w:r w:rsidR="0014413C" w:rsidRPr="0044159D">
        <w:rPr>
          <w:rFonts w:ascii="Times New Roman" w:eastAsia="Times New Roman" w:hAnsi="Times New Roman"/>
          <w:lang w:eastAsia="cs-CZ"/>
        </w:rPr>
        <w:t>popř. použije poskytnuté prostředky</w:t>
      </w:r>
      <w:r w:rsidRPr="0044159D">
        <w:rPr>
          <w:rFonts w:ascii="Times New Roman" w:eastAsia="Times New Roman" w:hAnsi="Times New Roman"/>
          <w:lang w:eastAsia="cs-CZ"/>
        </w:rPr>
        <w:t xml:space="preserve">, </w:t>
      </w:r>
      <w:r w:rsidR="0014413C" w:rsidRPr="0044159D">
        <w:rPr>
          <w:rFonts w:ascii="Times New Roman" w:eastAsia="Times New Roman" w:hAnsi="Times New Roman"/>
          <w:lang w:eastAsia="cs-CZ"/>
        </w:rPr>
        <w:t>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k jinému účelu, než je uvedeno v</w:t>
      </w:r>
      <w:r w:rsidR="00C82CC6">
        <w:rPr>
          <w:rFonts w:ascii="Times New Roman" w:eastAsia="Times New Roman" w:hAnsi="Times New Roman"/>
          <w:lang w:eastAsia="cs-CZ"/>
        </w:rPr>
        <w:t xml:space="preserve"> této smlouvě, </w:t>
      </w:r>
      <w:r w:rsidR="0014413C" w:rsidRPr="0044159D">
        <w:rPr>
          <w:rFonts w:ascii="Times New Roman" w:eastAsia="Times New Roman" w:hAnsi="Times New Roman"/>
          <w:lang w:eastAsia="cs-CZ"/>
        </w:rPr>
        <w:t>považují se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tyto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prostředky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2A042051" w14:textId="76584232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4C4FF18" w14:textId="05E6118C" w:rsidR="0014413C" w:rsidRDefault="000D0A0A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70952">
        <w:rPr>
          <w:rFonts w:ascii="Times New Roman" w:eastAsia="Times New Roman" w:hAnsi="Times New Roman"/>
          <w:lang w:eastAsia="cs-CZ"/>
        </w:rPr>
        <w:t>V případě, že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příjemce nesplní některou ze svých</w:t>
      </w:r>
      <w:r w:rsidR="00470952">
        <w:rPr>
          <w:rFonts w:ascii="Times New Roman" w:eastAsia="Times New Roman" w:hAnsi="Times New Roman"/>
          <w:lang w:eastAsia="cs-CZ"/>
        </w:rPr>
        <w:t xml:space="preserve"> povinností stanovených v čl. VI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odst. </w:t>
      </w:r>
      <w:r w:rsidR="00470952">
        <w:rPr>
          <w:rFonts w:ascii="Times New Roman" w:eastAsia="Times New Roman" w:hAnsi="Times New Roman"/>
          <w:lang w:eastAsia="cs-CZ"/>
        </w:rPr>
        <w:t>1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, </w:t>
      </w:r>
      <w:r w:rsidR="00470952">
        <w:rPr>
          <w:rFonts w:ascii="Times New Roman" w:eastAsia="Times New Roman" w:hAnsi="Times New Roman"/>
          <w:lang w:eastAsia="cs-CZ"/>
        </w:rPr>
        <w:t>2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63BEB85" w14:textId="5A17D4FC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EC09A19" w14:textId="786301E9" w:rsidR="0014413C" w:rsidRDefault="0014413C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D27D85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360E6D" w:rsidRPr="00D27D85">
        <w:rPr>
          <w:rFonts w:ascii="Times New Roman" w:eastAsia="Arial Unicode MS" w:hAnsi="Times New Roman"/>
          <w:lang w:eastAsia="cs-CZ"/>
        </w:rPr>
        <w:t>uvedený výše a</w:t>
      </w:r>
      <w:r w:rsidR="009A27A4" w:rsidRPr="00D27D85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Pr="00D27D85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094D2FF3" w14:textId="77777777" w:rsidR="00CD1114" w:rsidRPr="00D27D85" w:rsidRDefault="00CD1114" w:rsidP="00CD1114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DE490B1" w14:textId="77777777"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26B3422B" w:rsidR="0014413C" w:rsidRPr="0096502F" w:rsidRDefault="00D27D8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Čl. IX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7E5B3398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Kterákoli smluvní strana je oprávněna tuto smlouvu pís</w:t>
      </w:r>
      <w:r w:rsidR="00E52E4D">
        <w:rPr>
          <w:rFonts w:ascii="Times New Roman" w:eastAsia="Times New Roman" w:hAnsi="Times New Roman"/>
          <w:lang w:eastAsia="cs-CZ"/>
        </w:rPr>
        <w:t xml:space="preserve">emně vypovědět z důvodu, že tato smlouva byla uzavřena na základě nepravdivých údajů. </w:t>
      </w:r>
      <w:r w:rsidRPr="0096502F">
        <w:rPr>
          <w:rFonts w:ascii="Times New Roman" w:eastAsia="Times New Roman" w:hAnsi="Times New Roman"/>
          <w:lang w:eastAsia="cs-CZ"/>
        </w:rPr>
        <w:t xml:space="preserve">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D91BA20" w14:textId="1386207D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96502F">
        <w:rPr>
          <w:rFonts w:ascii="Times New Roman" w:eastAsia="Times New Roman" w:hAnsi="Times New Roman"/>
          <w:bCs/>
          <w:lang w:eastAsia="cs-CZ"/>
        </w:rPr>
        <w:t>,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96502F">
        <w:rPr>
          <w:rFonts w:ascii="Times New Roman" w:eastAsia="Times New Roman" w:hAnsi="Times New Roman"/>
          <w:bCs/>
          <w:lang w:eastAsia="cs-CZ"/>
        </w:rPr>
        <w:t xml:space="preserve">je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povinen provést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finanční vypořádání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podle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článku V.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odst. </w:t>
      </w:r>
      <w:r w:rsidR="00E52E4D">
        <w:rPr>
          <w:rFonts w:ascii="Times New Roman" w:eastAsia="Times New Roman" w:hAnsi="Times New Roman"/>
          <w:bCs/>
          <w:lang w:eastAsia="cs-CZ"/>
        </w:rPr>
        <w:t>6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smlouvy, a to ke dni ukončení smlouvy. </w:t>
      </w:r>
    </w:p>
    <w:p w14:paraId="4A9E1898" w14:textId="2C527471" w:rsidR="0014413C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7249CC12" w14:textId="5F29DA75" w:rsidR="00557490" w:rsidRDefault="00557490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3AEACC5" w14:textId="77777777" w:rsidR="00557490" w:rsidRPr="0096502F" w:rsidRDefault="00557490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30EC37C" w:rsidR="00BE65AC" w:rsidRPr="0096502F" w:rsidRDefault="00BE27B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Článek X.</w:t>
      </w:r>
    </w:p>
    <w:p w14:paraId="5ACBFD81" w14:textId="77777777" w:rsidR="00E3687A" w:rsidRDefault="00BE65AC" w:rsidP="00E368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0E49C91C" w14:textId="77777777" w:rsid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vědomí, že</w:t>
      </w:r>
      <w:r w:rsidR="00B34A40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kompetentním orgánem k posouzení slučitelnosti poskytnuté podpory se společným trhem v případě, že by se jednalo o veřejnou podporu, je toliko Komise (ES). Komise (ES) je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0AF803B3" w14:textId="77777777" w:rsidR="00E3687A" w:rsidRDefault="00E3687A" w:rsidP="00E3687A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2646703" w14:textId="27693A8D" w:rsidR="00BE65AC" w:rsidRP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 xml:space="preserve">Příjemce podpory dle této smlouvy se zavazuje vrátit </w:t>
      </w:r>
      <w:r w:rsidR="00A9759E" w:rsidRPr="00E3687A">
        <w:rPr>
          <w:rFonts w:ascii="Times New Roman" w:eastAsia="Times New Roman" w:hAnsi="Times New Roman"/>
          <w:lang w:eastAsia="cs-CZ"/>
        </w:rPr>
        <w:t>poskytovateli</w:t>
      </w:r>
      <w:r w:rsidRPr="00E3687A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6B6F9E">
        <w:rPr>
          <w:vertAlign w:val="superscript"/>
          <w:lang w:eastAsia="cs-CZ"/>
        </w:rPr>
        <w:footnoteReference w:id="1"/>
      </w:r>
      <w:r w:rsidRPr="00E3687A">
        <w:rPr>
          <w:rFonts w:ascii="Times New Roman" w:eastAsia="Times New Roman" w:hAnsi="Times New Roman"/>
          <w:lang w:eastAsia="cs-CZ"/>
        </w:rPr>
        <w:t xml:space="preserve"> buď o vrácení podpory, prozatímním navrácení podpory nebo o pozastavení podpory.</w:t>
      </w:r>
    </w:p>
    <w:p w14:paraId="28D971A6" w14:textId="77777777" w:rsidR="00A9759E" w:rsidRPr="0096502F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63506781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7C42BB">
        <w:rPr>
          <w:rFonts w:ascii="Times New Roman" w:eastAsia="Times New Roman" w:hAnsi="Times New Roman"/>
          <w:b/>
          <w:bCs/>
          <w:lang w:eastAsia="cs-CZ"/>
        </w:rPr>
        <w:t>XI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62DD3562" w14:textId="7D4F4008" w:rsidR="0014413C" w:rsidRPr="007C42BB" w:rsidRDefault="0014413C" w:rsidP="007C42BB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7C42BB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7C42BB">
        <w:rPr>
          <w:rFonts w:ascii="Times New Roman" w:eastAsia="Times New Roman" w:hAnsi="Times New Roman"/>
          <w:lang w:eastAsia="cs-CZ"/>
        </w:rPr>
        <w:t>administrující odbor</w:t>
      </w:r>
      <w:r w:rsidRPr="007C42BB">
        <w:rPr>
          <w:rFonts w:ascii="Times New Roman" w:eastAsia="Times New Roman" w:hAnsi="Times New Roman"/>
          <w:lang w:eastAsia="cs-CZ"/>
        </w:rPr>
        <w:t xml:space="preserve"> o</w:t>
      </w:r>
      <w:r w:rsidR="000D0A0A" w:rsidRPr="007C42BB">
        <w:rPr>
          <w:rFonts w:ascii="Times New Roman" w:eastAsia="Times New Roman" w:hAnsi="Times New Roman"/>
          <w:lang w:eastAsia="cs-CZ"/>
        </w:rPr>
        <w:t> </w:t>
      </w:r>
      <w:r w:rsidRPr="007C42BB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7C42BB">
        <w:rPr>
          <w:rFonts w:ascii="Times New Roman" w:eastAsia="Times New Roman" w:hAnsi="Times New Roman"/>
          <w:lang w:eastAsia="cs-CZ"/>
        </w:rPr>
        <w:t xml:space="preserve"> této </w:t>
      </w:r>
      <w:r w:rsidRPr="007C42BB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7DF04B9" w14:textId="5D34F6D7" w:rsidR="0014413C" w:rsidRPr="0096502F" w:rsidRDefault="0014413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7833DAAA" w14:textId="275A24B0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FC83946" w14:textId="48FB7527" w:rsidR="00E3687A" w:rsidRDefault="00280C54" w:rsidP="00E3687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vyhotovena ve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4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vyhotoveních, z nichž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3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obdrží poskytovatel a 1 příjemce</w:t>
      </w:r>
      <w:r w:rsidR="004F62CD" w:rsidRPr="0096502F">
        <w:rPr>
          <w:rFonts w:ascii="Times New Roman" w:eastAsia="Times New Roman" w:hAnsi="Times New Roman"/>
          <w:lang w:eastAsia="cs-CZ"/>
        </w:rPr>
        <w:t>.</w:t>
      </w:r>
    </w:p>
    <w:p w14:paraId="48A6DF9E" w14:textId="782FC84E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8126926" w14:textId="5FEA2898" w:rsidR="00431566" w:rsidRPr="00890D5A" w:rsidRDefault="00280C54" w:rsidP="00890D5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S</w:t>
      </w:r>
      <w:r w:rsidR="00E73920" w:rsidRPr="00E3687A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890D5A">
        <w:rPr>
          <w:rFonts w:ascii="Times New Roman" w:eastAsia="Times New Roman" w:hAnsi="Times New Roman"/>
          <w:lang w:eastAsia="cs-CZ"/>
        </w:rPr>
        <w:t xml:space="preserve"> a </w:t>
      </w:r>
      <w:r w:rsidR="00E73920" w:rsidRPr="00890D5A">
        <w:rPr>
          <w:rFonts w:ascii="Times New Roman" w:eastAsia="Times New Roman" w:hAnsi="Times New Roman"/>
          <w:lang w:eastAsia="cs-CZ"/>
        </w:rPr>
        <w:t>účinnos</w:t>
      </w:r>
      <w:r w:rsidR="0058028B" w:rsidRPr="00890D5A">
        <w:rPr>
          <w:rFonts w:ascii="Times New Roman" w:eastAsia="Times New Roman" w:hAnsi="Times New Roman"/>
          <w:lang w:eastAsia="cs-CZ"/>
        </w:rPr>
        <w:t xml:space="preserve">ti dnem </w:t>
      </w:r>
      <w:r w:rsidR="00890D5A">
        <w:rPr>
          <w:rFonts w:ascii="Times New Roman" w:eastAsia="Times New Roman" w:hAnsi="Times New Roman"/>
          <w:lang w:eastAsia="cs-CZ"/>
        </w:rPr>
        <w:t>zveřejnění registru smluv d</w:t>
      </w:r>
      <w:r w:rsidR="003374EE">
        <w:rPr>
          <w:rFonts w:ascii="Times New Roman" w:eastAsia="Times New Roman" w:hAnsi="Times New Roman"/>
          <w:lang w:eastAsia="cs-CZ"/>
        </w:rPr>
        <w:t>l</w:t>
      </w:r>
      <w:r w:rsidR="00890D5A">
        <w:rPr>
          <w:rFonts w:ascii="Times New Roman" w:eastAsia="Times New Roman" w:hAnsi="Times New Roman"/>
          <w:lang w:eastAsia="cs-CZ"/>
        </w:rPr>
        <w:t>e zákona č. 340/2015 Sb., o zvláštních podmínkách účinnosti některých smluv, uveřejňování těchto sm</w:t>
      </w:r>
      <w:r w:rsidR="00EE3228">
        <w:rPr>
          <w:rFonts w:ascii="Times New Roman" w:eastAsia="Times New Roman" w:hAnsi="Times New Roman"/>
          <w:lang w:eastAsia="cs-CZ"/>
        </w:rPr>
        <w:t xml:space="preserve">luv a o registru smluv (zákon o </w:t>
      </w:r>
      <w:r w:rsidR="00890D5A">
        <w:rPr>
          <w:rFonts w:ascii="Times New Roman" w:eastAsia="Times New Roman" w:hAnsi="Times New Roman"/>
          <w:lang w:eastAsia="cs-CZ"/>
        </w:rPr>
        <w:t xml:space="preserve">registru smluv), ve znění pozdějších přepisů. Smluvní strany se dohodly, že uveřejnění smlouvy v registru smluv provede poskytovatel. Kontakt na doručení oznámení o vkladu smluvním protistranám je uveden v záhlaví smlouvy u příjemce. Považuje-li příjemce rozsah uveřejnění v registru smluv za nedostatečný, upozorní na tuto skutečnost poskytovatele. Neprovede-li poskytovatel v přiměřené lhůtě nápravu, je příjemce oprávněn v registru smluv uveřejnit smlouvu v jím požadovaném rozsahu. </w:t>
      </w:r>
    </w:p>
    <w:p w14:paraId="4E9CFF0D" w14:textId="1FE3B483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8B8213B" w14:textId="70802FD2" w:rsidR="00A02A3A" w:rsidRPr="00D758B4" w:rsidRDefault="0014413C" w:rsidP="00D758B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1E43BB01" w14:textId="3099BD61" w:rsidR="00A02A3A" w:rsidRDefault="00A02A3A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5030AF5" w14:textId="19A6E7ED" w:rsidR="00C917C7" w:rsidRDefault="00C917C7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31C33E2" w14:textId="7EFC4A7B" w:rsidR="00C917C7" w:rsidRDefault="00C917C7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FC23C48" w14:textId="1F17ABE3" w:rsidR="00C917C7" w:rsidRDefault="00C917C7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6A29F3F0" w14:textId="1B5612EA" w:rsidR="00C917C7" w:rsidRDefault="00C917C7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020518E" w14:textId="3502DD43" w:rsidR="00C917C7" w:rsidRDefault="00C917C7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49EF351F" w14:textId="349CE4BF" w:rsidR="00C917C7" w:rsidRDefault="00C917C7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2003CBF" w14:textId="461B30F9" w:rsidR="00C917C7" w:rsidRDefault="00C917C7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C32A769" w14:textId="4B1459FE" w:rsidR="00C917C7" w:rsidRDefault="00C917C7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66CD34B2" w14:textId="36E85ADC" w:rsidR="00C917C7" w:rsidRDefault="00C917C7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AF26C9D" w14:textId="6F4E2D3C" w:rsidR="00C917C7" w:rsidRDefault="00C917C7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52A5188" w14:textId="6B7F4C90" w:rsidR="00C917C7" w:rsidRDefault="00C917C7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DA93158" w14:textId="77777777" w:rsidR="00C917C7" w:rsidRPr="00431566" w:rsidRDefault="00C917C7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C98C556" w14:textId="599E9CA9" w:rsidR="00942534" w:rsidRP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O poskytnutí dotace a uzavření veřejnoprávní smlouvy rozho</w:t>
      </w:r>
      <w:r w:rsidR="00C917C7">
        <w:rPr>
          <w:rFonts w:ascii="Times New Roman" w:eastAsia="Times New Roman" w:hAnsi="Times New Roman"/>
          <w:lang w:eastAsia="cs-CZ"/>
        </w:rPr>
        <w:t>dlo</w:t>
      </w:r>
      <w:r w:rsidR="00C66386">
        <w:rPr>
          <w:rFonts w:ascii="Times New Roman" w:eastAsia="Times New Roman" w:hAnsi="Times New Roman"/>
          <w:lang w:eastAsia="cs-CZ"/>
        </w:rPr>
        <w:t xml:space="preserve"> v souladu s ustanovením § 36 </w:t>
      </w:r>
      <w:r w:rsidR="00C01D96">
        <w:rPr>
          <w:rFonts w:ascii="Times New Roman" w:eastAsia="Times New Roman" w:hAnsi="Times New Roman"/>
          <w:lang w:eastAsia="cs-CZ"/>
        </w:rPr>
        <w:t>písm. d</w:t>
      </w:r>
      <w:r w:rsidRPr="00431566">
        <w:rPr>
          <w:rFonts w:ascii="Times New Roman" w:eastAsia="Times New Roman" w:hAnsi="Times New Roman"/>
          <w:lang w:eastAsia="cs-CZ"/>
        </w:rPr>
        <w:t>) zákona č.</w:t>
      </w:r>
      <w:r w:rsidR="005672DF" w:rsidRPr="00431566">
        <w:rPr>
          <w:rFonts w:ascii="Times New Roman" w:eastAsia="Times New Roman" w:hAnsi="Times New Roman"/>
          <w:lang w:eastAsia="cs-CZ"/>
        </w:rPr>
        <w:t xml:space="preserve"> </w:t>
      </w:r>
      <w:r w:rsidRPr="00431566">
        <w:rPr>
          <w:rFonts w:ascii="Times New Roman" w:eastAsia="Times New Roman" w:hAnsi="Times New Roman"/>
          <w:lang w:eastAsia="cs-CZ"/>
        </w:rPr>
        <w:t>129/2000 Sb., o krajích</w:t>
      </w:r>
      <w:r w:rsidR="004766E0" w:rsidRPr="00431566">
        <w:rPr>
          <w:rFonts w:ascii="Times New Roman" w:eastAsia="Times New Roman" w:hAnsi="Times New Roman"/>
          <w:lang w:eastAsia="cs-CZ"/>
        </w:rPr>
        <w:t xml:space="preserve"> (krajské zřízení)</w:t>
      </w:r>
      <w:r w:rsidRPr="00431566">
        <w:rPr>
          <w:rFonts w:ascii="Times New Roman" w:eastAsia="Times New Roman" w:hAnsi="Times New Roman"/>
          <w:lang w:eastAsia="cs-CZ"/>
        </w:rPr>
        <w:t>, ve</w:t>
      </w:r>
      <w:r w:rsidR="00C01D96">
        <w:rPr>
          <w:rFonts w:ascii="Times New Roman" w:eastAsia="Times New Roman" w:hAnsi="Times New Roman"/>
          <w:lang w:eastAsia="cs-CZ"/>
        </w:rPr>
        <w:t xml:space="preserve"> znění pozdějších předpisů, Zastupitelstvo</w:t>
      </w:r>
      <w:r w:rsidRPr="00431566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C01D96">
        <w:rPr>
          <w:rFonts w:ascii="Times New Roman" w:eastAsia="Times New Roman" w:hAnsi="Times New Roman"/>
          <w:lang w:eastAsia="cs-CZ"/>
        </w:rPr>
        <w:t>ZK 272</w:t>
      </w:r>
      <w:r w:rsidR="00C301D1">
        <w:rPr>
          <w:rFonts w:ascii="Times New Roman" w:eastAsia="Times New Roman" w:hAnsi="Times New Roman"/>
          <w:lang w:eastAsia="cs-CZ"/>
        </w:rPr>
        <w:t>/06</w:t>
      </w:r>
      <w:r w:rsidR="008700CD">
        <w:rPr>
          <w:rFonts w:ascii="Times New Roman" w:eastAsia="Times New Roman" w:hAnsi="Times New Roman"/>
          <w:lang w:eastAsia="cs-CZ"/>
        </w:rPr>
        <w:t>/22</w:t>
      </w:r>
      <w:r w:rsidR="00DC27BF">
        <w:rPr>
          <w:rFonts w:ascii="Times New Roman" w:eastAsia="Times New Roman" w:hAnsi="Times New Roman"/>
          <w:lang w:eastAsia="cs-CZ"/>
        </w:rPr>
        <w:t xml:space="preserve"> z</w:t>
      </w:r>
      <w:r w:rsidRPr="00431566">
        <w:rPr>
          <w:rFonts w:ascii="Times New Roman" w:eastAsia="Times New Roman" w:hAnsi="Times New Roman"/>
          <w:lang w:eastAsia="cs-CZ"/>
        </w:rPr>
        <w:t xml:space="preserve">e </w:t>
      </w:r>
      <w:r w:rsidRPr="00431566">
        <w:rPr>
          <w:rFonts w:ascii="Times New Roman" w:eastAsia="Times New Roman" w:hAnsi="Times New Roman"/>
          <w:color w:val="000000" w:themeColor="text1"/>
          <w:lang w:eastAsia="cs-CZ"/>
        </w:rPr>
        <w:t xml:space="preserve">dne </w:t>
      </w:r>
      <w:r w:rsidR="00C01D96">
        <w:rPr>
          <w:rFonts w:ascii="Times New Roman" w:eastAsia="Times New Roman" w:hAnsi="Times New Roman"/>
          <w:color w:val="000000" w:themeColor="text1"/>
          <w:lang w:eastAsia="cs-CZ"/>
        </w:rPr>
        <w:t>20</w:t>
      </w:r>
      <w:r w:rsidR="00C301D1">
        <w:rPr>
          <w:rFonts w:ascii="Times New Roman" w:eastAsia="Times New Roman" w:hAnsi="Times New Roman"/>
          <w:color w:val="000000" w:themeColor="text1"/>
          <w:lang w:eastAsia="cs-CZ"/>
        </w:rPr>
        <w:t>. 6</w:t>
      </w:r>
      <w:r w:rsidR="008700CD">
        <w:rPr>
          <w:rFonts w:ascii="Times New Roman" w:eastAsia="Times New Roman" w:hAnsi="Times New Roman"/>
          <w:color w:val="000000" w:themeColor="text1"/>
          <w:lang w:eastAsia="cs-CZ"/>
        </w:rPr>
        <w:t>. 2022</w:t>
      </w:r>
      <w:r w:rsidRPr="00431566">
        <w:rPr>
          <w:rFonts w:ascii="Times New Roman" w:eastAsia="Times New Roman" w:hAnsi="Times New Roman"/>
          <w:lang w:eastAsia="cs-CZ"/>
        </w:rPr>
        <w:t>.</w:t>
      </w:r>
    </w:p>
    <w:p w14:paraId="2A5FDB38" w14:textId="64395F6A" w:rsid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80E499E" w14:textId="1AB6FC9E" w:rsidR="0058716F" w:rsidRDefault="0058716F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2372"/>
        <w:gridCol w:w="2159"/>
      </w:tblGrid>
      <w:tr w:rsidR="0058716F" w14:paraId="2679D122" w14:textId="77777777" w:rsidTr="007216A7">
        <w:trPr>
          <w:trHeight w:val="7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D046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79060995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Karlovy Vary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881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66A984F9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dne … … … …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24E5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2D170FE7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… … … … … …        </w:t>
            </w:r>
          </w:p>
          <w:p w14:paraId="68C9D8EC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   (místo)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4EE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19F6A738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>dne  … … … …</w:t>
            </w:r>
          </w:p>
        </w:tc>
      </w:tr>
    </w:tbl>
    <w:p w14:paraId="76580643" w14:textId="3F58358E" w:rsidR="0058716F" w:rsidRPr="00E3687A" w:rsidRDefault="0058716F" w:rsidP="0061528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C52226" w:rsidRPr="0096502F" w14:paraId="381E1660" w14:textId="77777777" w:rsidTr="000133B8">
        <w:trPr>
          <w:trHeight w:val="1536"/>
        </w:trPr>
        <w:tc>
          <w:tcPr>
            <w:tcW w:w="4534" w:type="dxa"/>
          </w:tcPr>
          <w:p w14:paraId="4AD4050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2D2916C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21C3F0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16690A6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6C80E91" w14:textId="5219023F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</w:t>
            </w:r>
            <w:r w:rsidR="00AC5E64">
              <w:rPr>
                <w:rFonts w:ascii="Times New Roman" w:eastAsia="Times New Roman" w:hAnsi="Times New Roman"/>
                <w:lang w:eastAsia="cs-CZ"/>
              </w:rPr>
              <w:t>.... ..... .....</w:t>
            </w:r>
            <w:r w:rsidRPr="0096502F">
              <w:rPr>
                <w:rFonts w:ascii="Times New Roman" w:eastAsia="Times New Roman" w:hAnsi="Times New Roman"/>
                <w:lang w:eastAsia="cs-CZ"/>
              </w:rPr>
              <w:t>.... .....</w:t>
            </w:r>
          </w:p>
          <w:p w14:paraId="748EA2A6" w14:textId="772D8F0A" w:rsidR="00280C54" w:rsidRPr="00E3687A" w:rsidRDefault="00AC5E64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Oľga Haláková</w:t>
            </w:r>
          </w:p>
          <w:p w14:paraId="3D373C79" w14:textId="7DF32991" w:rsidR="00C52226" w:rsidRPr="00C52226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0B17D24A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BEB1CA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5B7F0BC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2C9B5EF9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5F9747E7" w14:textId="77777777" w:rsidR="00C52226" w:rsidRPr="001622BD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..... ..... ..... ..... ..... .....</w:t>
            </w:r>
          </w:p>
          <w:p w14:paraId="12D574CA" w14:textId="3C6A493C" w:rsidR="009F5A75" w:rsidRPr="001622BD" w:rsidRDefault="002760FD" w:rsidP="000133B8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Michaela Holubcová</w:t>
            </w:r>
          </w:p>
          <w:p w14:paraId="3FD060CB" w14:textId="77777777" w:rsidR="00C52226" w:rsidRPr="0096502F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(příjemce)</w:t>
            </w:r>
          </w:p>
        </w:tc>
      </w:tr>
    </w:tbl>
    <w:p w14:paraId="0411D430" w14:textId="770D4CDB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44A59D4" w14:textId="764886BD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43811B29" w14:textId="26A2B79C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13E5BFFF" w14:textId="35389087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BCA2AFA" w14:textId="1B5E9412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DD2E943" w14:textId="190CDF20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C9BDD73" w14:textId="64A624F7" w:rsidR="00AA3C0C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</w:p>
    <w:p w14:paraId="3C1981E9" w14:textId="20F658AD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63A49EF" w14:textId="77777777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27A98D" w14:textId="5DC5542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..... ..... ..... ..... ..... .....</w:t>
      </w:r>
    </w:p>
    <w:p w14:paraId="752BCBAA" w14:textId="6F16B760" w:rsidR="00313788" w:rsidRDefault="008512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Bc. Martina Káďová</w:t>
      </w:r>
    </w:p>
    <w:p w14:paraId="5585CA72" w14:textId="5FA0258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DCD7BCD" w14:textId="66E9C337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0F3036D" w14:textId="68D1451F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F55AAC7" w14:textId="13CE6D1A" w:rsidR="00D16869" w:rsidRDefault="00D168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13C35E4" w14:textId="668BACAF" w:rsidR="00D16869" w:rsidRDefault="00D168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76C91BD" w14:textId="77777777" w:rsidR="00D16869" w:rsidRDefault="00D168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2E71D8F" w14:textId="4969618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ACFEB08" w14:textId="1347355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DD6AE77" w14:textId="013D140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F36E0E9" w14:textId="3A370B3A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CB67C92" w14:textId="6CD6F20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D107AC6" w14:textId="1B786F0C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648DF1F" w14:textId="08741B6C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94CC5CA" w14:textId="3D47103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A467B33" w14:textId="3E4B7153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F474B60" w14:textId="4AF00A1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5C0EA8D" w14:textId="3029DD35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117F48C" w14:textId="5E3BA4E0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13117DE" w14:textId="7008F3B2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279EDF3" w14:textId="105309FF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CB33E9F" w14:textId="783171F3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BED5D68" w14:textId="33D98521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AD506CD" w14:textId="40932618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BBCADA1" w14:textId="735182A9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D13BAF0" w14:textId="0C26BFD8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459A7013" w14:textId="77777777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22B0309" w14:textId="6187130F" w:rsidR="00CC4CD0" w:rsidRPr="00406CC0" w:rsidRDefault="00CC4CD0" w:rsidP="00A249E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sectPr w:rsidR="00CC4CD0" w:rsidRPr="00406CC0" w:rsidSect="003576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5B803" w14:textId="77777777" w:rsidR="00A93355" w:rsidRDefault="00A93355" w:rsidP="00BE360F">
      <w:pPr>
        <w:spacing w:after="0" w:line="240" w:lineRule="auto"/>
      </w:pPr>
      <w:r>
        <w:separator/>
      </w:r>
    </w:p>
  </w:endnote>
  <w:endnote w:type="continuationSeparator" w:id="0">
    <w:p w14:paraId="62D5AC11" w14:textId="77777777" w:rsidR="00A93355" w:rsidRDefault="00A93355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44A5" w14:textId="77777777" w:rsidR="00552A71" w:rsidRDefault="00552A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17BE94AA" w:rsidR="00A97803" w:rsidRPr="00054236" w:rsidRDefault="00A97803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AC4C5D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421A26">
              <w:rPr>
                <w:rFonts w:ascii="Times New Roman" w:hAnsi="Times New Roman"/>
              </w:rPr>
              <w:t>7</w:t>
            </w:r>
          </w:p>
        </w:sdtContent>
      </w:sdt>
    </w:sdtContent>
  </w:sdt>
  <w:p w14:paraId="4F3473E7" w14:textId="77777777" w:rsidR="00A97803" w:rsidRDefault="00A978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63378" w14:textId="77777777" w:rsidR="00552A71" w:rsidRDefault="00552A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7C4E6" w14:textId="77777777" w:rsidR="00A93355" w:rsidRDefault="00A93355" w:rsidP="00BE360F">
      <w:pPr>
        <w:spacing w:after="0" w:line="240" w:lineRule="auto"/>
      </w:pPr>
      <w:r>
        <w:separator/>
      </w:r>
    </w:p>
  </w:footnote>
  <w:footnote w:type="continuationSeparator" w:id="0">
    <w:p w14:paraId="1176F25F" w14:textId="77777777" w:rsidR="00A93355" w:rsidRDefault="00A93355" w:rsidP="00BE360F">
      <w:pPr>
        <w:spacing w:after="0" w:line="240" w:lineRule="auto"/>
      </w:pPr>
      <w:r>
        <w:continuationSeparator/>
      </w:r>
    </w:p>
  </w:footnote>
  <w:footnote w:id="1">
    <w:p w14:paraId="70164F2F" w14:textId="77777777" w:rsidR="00A97803" w:rsidRPr="0096502F" w:rsidRDefault="00A97803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FD75E" w14:textId="77777777" w:rsidR="00552A71" w:rsidRDefault="00552A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EB8D" w14:textId="77777777" w:rsidR="00552A71" w:rsidRDefault="00552A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7B355" w14:textId="77777777" w:rsidR="00552A71" w:rsidRDefault="00552A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4F0117DD"/>
    <w:multiLevelType w:val="hybridMultilevel"/>
    <w:tmpl w:val="7A0EEBF8"/>
    <w:lvl w:ilvl="0" w:tplc="1556F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C92E3C"/>
    <w:multiLevelType w:val="hybridMultilevel"/>
    <w:tmpl w:val="62D86614"/>
    <w:lvl w:ilvl="0" w:tplc="A198C1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C86317"/>
    <w:multiLevelType w:val="hybridMultilevel"/>
    <w:tmpl w:val="ED8258EC"/>
    <w:lvl w:ilvl="0" w:tplc="0F244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670EE"/>
    <w:multiLevelType w:val="hybridMultilevel"/>
    <w:tmpl w:val="D3C0188A"/>
    <w:lvl w:ilvl="0" w:tplc="A6E4F1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BBB0159"/>
    <w:multiLevelType w:val="hybridMultilevel"/>
    <w:tmpl w:val="0D50F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133B8"/>
    <w:rsid w:val="00014B70"/>
    <w:rsid w:val="000201A9"/>
    <w:rsid w:val="000203BA"/>
    <w:rsid w:val="00021B99"/>
    <w:rsid w:val="00030451"/>
    <w:rsid w:val="00031221"/>
    <w:rsid w:val="000326B5"/>
    <w:rsid w:val="000341FA"/>
    <w:rsid w:val="00042B34"/>
    <w:rsid w:val="000517B9"/>
    <w:rsid w:val="00054236"/>
    <w:rsid w:val="000660A7"/>
    <w:rsid w:val="0007051E"/>
    <w:rsid w:val="0007392E"/>
    <w:rsid w:val="00074E9B"/>
    <w:rsid w:val="00082BDC"/>
    <w:rsid w:val="0008322E"/>
    <w:rsid w:val="000877AC"/>
    <w:rsid w:val="000878F4"/>
    <w:rsid w:val="000C0D16"/>
    <w:rsid w:val="000C6E9A"/>
    <w:rsid w:val="000D0A0A"/>
    <w:rsid w:val="000D7E3F"/>
    <w:rsid w:val="000E1870"/>
    <w:rsid w:val="000E2CD8"/>
    <w:rsid w:val="000F46C4"/>
    <w:rsid w:val="001005CC"/>
    <w:rsid w:val="00110923"/>
    <w:rsid w:val="00111564"/>
    <w:rsid w:val="001165CE"/>
    <w:rsid w:val="00123BD3"/>
    <w:rsid w:val="00133E0D"/>
    <w:rsid w:val="00136DC0"/>
    <w:rsid w:val="00137BD3"/>
    <w:rsid w:val="0014150C"/>
    <w:rsid w:val="0014413C"/>
    <w:rsid w:val="00151042"/>
    <w:rsid w:val="001550C7"/>
    <w:rsid w:val="00160C8F"/>
    <w:rsid w:val="001622BD"/>
    <w:rsid w:val="00165A58"/>
    <w:rsid w:val="00172B80"/>
    <w:rsid w:val="00176703"/>
    <w:rsid w:val="001A17EC"/>
    <w:rsid w:val="001B3A2B"/>
    <w:rsid w:val="001B4CCB"/>
    <w:rsid w:val="001E36E9"/>
    <w:rsid w:val="001F09FC"/>
    <w:rsid w:val="001F3CE8"/>
    <w:rsid w:val="001F6BB4"/>
    <w:rsid w:val="001F7143"/>
    <w:rsid w:val="001F7C4F"/>
    <w:rsid w:val="002053E1"/>
    <w:rsid w:val="0021036C"/>
    <w:rsid w:val="00215844"/>
    <w:rsid w:val="00216322"/>
    <w:rsid w:val="00217AD0"/>
    <w:rsid w:val="00222BFF"/>
    <w:rsid w:val="00223AA5"/>
    <w:rsid w:val="002275F6"/>
    <w:rsid w:val="0023444B"/>
    <w:rsid w:val="002415E5"/>
    <w:rsid w:val="00250BE8"/>
    <w:rsid w:val="002545A6"/>
    <w:rsid w:val="00254F3D"/>
    <w:rsid w:val="00255105"/>
    <w:rsid w:val="00255E42"/>
    <w:rsid w:val="00267C11"/>
    <w:rsid w:val="00272FDC"/>
    <w:rsid w:val="002760FD"/>
    <w:rsid w:val="002771A4"/>
    <w:rsid w:val="00280C54"/>
    <w:rsid w:val="002817B8"/>
    <w:rsid w:val="0028493D"/>
    <w:rsid w:val="00294A9F"/>
    <w:rsid w:val="00295200"/>
    <w:rsid w:val="00295DBF"/>
    <w:rsid w:val="002B630B"/>
    <w:rsid w:val="002B6853"/>
    <w:rsid w:val="002C34CF"/>
    <w:rsid w:val="002C3D92"/>
    <w:rsid w:val="002D4503"/>
    <w:rsid w:val="002D4F79"/>
    <w:rsid w:val="002D58E9"/>
    <w:rsid w:val="002D79E3"/>
    <w:rsid w:val="002E1B14"/>
    <w:rsid w:val="002E378D"/>
    <w:rsid w:val="002E611C"/>
    <w:rsid w:val="002E7009"/>
    <w:rsid w:val="003025DC"/>
    <w:rsid w:val="00302C1F"/>
    <w:rsid w:val="00313788"/>
    <w:rsid w:val="003147FA"/>
    <w:rsid w:val="003211B2"/>
    <w:rsid w:val="00324B89"/>
    <w:rsid w:val="00330D4C"/>
    <w:rsid w:val="00332C9F"/>
    <w:rsid w:val="003374EE"/>
    <w:rsid w:val="0034026B"/>
    <w:rsid w:val="00341512"/>
    <w:rsid w:val="003444FD"/>
    <w:rsid w:val="00351879"/>
    <w:rsid w:val="00357618"/>
    <w:rsid w:val="00360341"/>
    <w:rsid w:val="00360E6D"/>
    <w:rsid w:val="00362A11"/>
    <w:rsid w:val="00366AAD"/>
    <w:rsid w:val="00366E0B"/>
    <w:rsid w:val="00367CAA"/>
    <w:rsid w:val="00374374"/>
    <w:rsid w:val="003756C5"/>
    <w:rsid w:val="00375D20"/>
    <w:rsid w:val="00384CAC"/>
    <w:rsid w:val="00384EC9"/>
    <w:rsid w:val="00397077"/>
    <w:rsid w:val="003A2D4C"/>
    <w:rsid w:val="003A2D63"/>
    <w:rsid w:val="003A338C"/>
    <w:rsid w:val="003A4509"/>
    <w:rsid w:val="003A7724"/>
    <w:rsid w:val="003B42E8"/>
    <w:rsid w:val="003B7FCD"/>
    <w:rsid w:val="003C1573"/>
    <w:rsid w:val="003C40D2"/>
    <w:rsid w:val="003C587E"/>
    <w:rsid w:val="003D46EB"/>
    <w:rsid w:val="003E20AA"/>
    <w:rsid w:val="003F184B"/>
    <w:rsid w:val="003F2BD5"/>
    <w:rsid w:val="003F66CD"/>
    <w:rsid w:val="00400364"/>
    <w:rsid w:val="00402401"/>
    <w:rsid w:val="00404013"/>
    <w:rsid w:val="00406CC0"/>
    <w:rsid w:val="00414D20"/>
    <w:rsid w:val="00421A26"/>
    <w:rsid w:val="00422B98"/>
    <w:rsid w:val="00424DBD"/>
    <w:rsid w:val="00431566"/>
    <w:rsid w:val="004328DC"/>
    <w:rsid w:val="0043586C"/>
    <w:rsid w:val="0044159D"/>
    <w:rsid w:val="004477D9"/>
    <w:rsid w:val="004521A6"/>
    <w:rsid w:val="00470952"/>
    <w:rsid w:val="004721AC"/>
    <w:rsid w:val="00472C5D"/>
    <w:rsid w:val="004766E0"/>
    <w:rsid w:val="00480E3D"/>
    <w:rsid w:val="00484485"/>
    <w:rsid w:val="00485A84"/>
    <w:rsid w:val="00486102"/>
    <w:rsid w:val="004A1309"/>
    <w:rsid w:val="004A34B2"/>
    <w:rsid w:val="004A4E63"/>
    <w:rsid w:val="004B16A1"/>
    <w:rsid w:val="004B4520"/>
    <w:rsid w:val="004B59C7"/>
    <w:rsid w:val="004D7C7B"/>
    <w:rsid w:val="004E0B51"/>
    <w:rsid w:val="004F157D"/>
    <w:rsid w:val="004F62CD"/>
    <w:rsid w:val="00501A8E"/>
    <w:rsid w:val="00504B8A"/>
    <w:rsid w:val="00507A33"/>
    <w:rsid w:val="00507E27"/>
    <w:rsid w:val="00514F52"/>
    <w:rsid w:val="005169F4"/>
    <w:rsid w:val="00523F86"/>
    <w:rsid w:val="00526E11"/>
    <w:rsid w:val="0054027F"/>
    <w:rsid w:val="005407DE"/>
    <w:rsid w:val="005427A7"/>
    <w:rsid w:val="00543233"/>
    <w:rsid w:val="00543382"/>
    <w:rsid w:val="0054617A"/>
    <w:rsid w:val="005524F0"/>
    <w:rsid w:val="00552A71"/>
    <w:rsid w:val="00554EDC"/>
    <w:rsid w:val="00556454"/>
    <w:rsid w:val="00557490"/>
    <w:rsid w:val="0056213F"/>
    <w:rsid w:val="00567220"/>
    <w:rsid w:val="005672DF"/>
    <w:rsid w:val="005701C9"/>
    <w:rsid w:val="00571D39"/>
    <w:rsid w:val="00573DC7"/>
    <w:rsid w:val="0058028B"/>
    <w:rsid w:val="00582509"/>
    <w:rsid w:val="005856B3"/>
    <w:rsid w:val="0058716F"/>
    <w:rsid w:val="005914D8"/>
    <w:rsid w:val="00596BB2"/>
    <w:rsid w:val="005B61AA"/>
    <w:rsid w:val="005C4092"/>
    <w:rsid w:val="005D0C9A"/>
    <w:rsid w:val="005D3A9C"/>
    <w:rsid w:val="005D3C03"/>
    <w:rsid w:val="005E2458"/>
    <w:rsid w:val="005F1085"/>
    <w:rsid w:val="005F334F"/>
    <w:rsid w:val="005F4308"/>
    <w:rsid w:val="00602229"/>
    <w:rsid w:val="00604CDC"/>
    <w:rsid w:val="00611B27"/>
    <w:rsid w:val="00611C93"/>
    <w:rsid w:val="00612DB4"/>
    <w:rsid w:val="0061528A"/>
    <w:rsid w:val="00624E7E"/>
    <w:rsid w:val="0062537E"/>
    <w:rsid w:val="006266EF"/>
    <w:rsid w:val="00632C71"/>
    <w:rsid w:val="0064096C"/>
    <w:rsid w:val="0064228C"/>
    <w:rsid w:val="00644F07"/>
    <w:rsid w:val="00647A74"/>
    <w:rsid w:val="00647E22"/>
    <w:rsid w:val="00650A75"/>
    <w:rsid w:val="00654372"/>
    <w:rsid w:val="00661774"/>
    <w:rsid w:val="006636F5"/>
    <w:rsid w:val="006672A3"/>
    <w:rsid w:val="00673DD2"/>
    <w:rsid w:val="0068213A"/>
    <w:rsid w:val="00685BCE"/>
    <w:rsid w:val="00685CB9"/>
    <w:rsid w:val="0069016B"/>
    <w:rsid w:val="00692168"/>
    <w:rsid w:val="0069493F"/>
    <w:rsid w:val="006956D7"/>
    <w:rsid w:val="00696C54"/>
    <w:rsid w:val="006979A3"/>
    <w:rsid w:val="00697B96"/>
    <w:rsid w:val="006A7A7C"/>
    <w:rsid w:val="006B2605"/>
    <w:rsid w:val="006B657C"/>
    <w:rsid w:val="006B6F9E"/>
    <w:rsid w:val="006B7B50"/>
    <w:rsid w:val="006C029B"/>
    <w:rsid w:val="006D060C"/>
    <w:rsid w:val="006D11C0"/>
    <w:rsid w:val="006D75D7"/>
    <w:rsid w:val="006E512A"/>
    <w:rsid w:val="006E547F"/>
    <w:rsid w:val="006F408B"/>
    <w:rsid w:val="0070338F"/>
    <w:rsid w:val="00706ACE"/>
    <w:rsid w:val="00706AF2"/>
    <w:rsid w:val="00707C48"/>
    <w:rsid w:val="00713EC3"/>
    <w:rsid w:val="007216A7"/>
    <w:rsid w:val="0073213D"/>
    <w:rsid w:val="007519BF"/>
    <w:rsid w:val="00761173"/>
    <w:rsid w:val="00761C0F"/>
    <w:rsid w:val="007643C4"/>
    <w:rsid w:val="00767DEC"/>
    <w:rsid w:val="00771AFF"/>
    <w:rsid w:val="00772097"/>
    <w:rsid w:val="0077543B"/>
    <w:rsid w:val="007845FE"/>
    <w:rsid w:val="007872FD"/>
    <w:rsid w:val="00793E30"/>
    <w:rsid w:val="007A2163"/>
    <w:rsid w:val="007A6043"/>
    <w:rsid w:val="007B0223"/>
    <w:rsid w:val="007B5BB9"/>
    <w:rsid w:val="007B6C95"/>
    <w:rsid w:val="007C0642"/>
    <w:rsid w:val="007C0C39"/>
    <w:rsid w:val="007C29B6"/>
    <w:rsid w:val="007C42BB"/>
    <w:rsid w:val="007C659B"/>
    <w:rsid w:val="007C7B3A"/>
    <w:rsid w:val="007F4957"/>
    <w:rsid w:val="007F5052"/>
    <w:rsid w:val="00801F7E"/>
    <w:rsid w:val="00806E4B"/>
    <w:rsid w:val="00810246"/>
    <w:rsid w:val="00821004"/>
    <w:rsid w:val="00821918"/>
    <w:rsid w:val="0082754F"/>
    <w:rsid w:val="00827CBD"/>
    <w:rsid w:val="008335B9"/>
    <w:rsid w:val="00834AD9"/>
    <w:rsid w:val="00844EE3"/>
    <w:rsid w:val="00850D74"/>
    <w:rsid w:val="00851269"/>
    <w:rsid w:val="00857137"/>
    <w:rsid w:val="00861967"/>
    <w:rsid w:val="0086528E"/>
    <w:rsid w:val="008700CD"/>
    <w:rsid w:val="00870733"/>
    <w:rsid w:val="00871172"/>
    <w:rsid w:val="00876BEB"/>
    <w:rsid w:val="008803FA"/>
    <w:rsid w:val="00883ADE"/>
    <w:rsid w:val="00884E6F"/>
    <w:rsid w:val="00887680"/>
    <w:rsid w:val="00890D5A"/>
    <w:rsid w:val="00894547"/>
    <w:rsid w:val="00894B4A"/>
    <w:rsid w:val="008971A4"/>
    <w:rsid w:val="008A14BE"/>
    <w:rsid w:val="008A78C6"/>
    <w:rsid w:val="008A7A6B"/>
    <w:rsid w:val="008B030C"/>
    <w:rsid w:val="008B3715"/>
    <w:rsid w:val="008D0F12"/>
    <w:rsid w:val="008D35BD"/>
    <w:rsid w:val="008E2D00"/>
    <w:rsid w:val="008E696B"/>
    <w:rsid w:val="008F4CA7"/>
    <w:rsid w:val="008F4DA7"/>
    <w:rsid w:val="008F55E8"/>
    <w:rsid w:val="00900482"/>
    <w:rsid w:val="0090147B"/>
    <w:rsid w:val="009033B3"/>
    <w:rsid w:val="0090586B"/>
    <w:rsid w:val="00910550"/>
    <w:rsid w:val="00912D77"/>
    <w:rsid w:val="00920744"/>
    <w:rsid w:val="00921426"/>
    <w:rsid w:val="009235F8"/>
    <w:rsid w:val="0092610B"/>
    <w:rsid w:val="00932C22"/>
    <w:rsid w:val="0094025E"/>
    <w:rsid w:val="00942534"/>
    <w:rsid w:val="00943CA2"/>
    <w:rsid w:val="009510B9"/>
    <w:rsid w:val="00951E56"/>
    <w:rsid w:val="00955D80"/>
    <w:rsid w:val="0096502F"/>
    <w:rsid w:val="00966A0B"/>
    <w:rsid w:val="009729CB"/>
    <w:rsid w:val="00985B02"/>
    <w:rsid w:val="00993A70"/>
    <w:rsid w:val="009A27A4"/>
    <w:rsid w:val="009A63B2"/>
    <w:rsid w:val="009B0BF9"/>
    <w:rsid w:val="009B7361"/>
    <w:rsid w:val="009C58E0"/>
    <w:rsid w:val="009C7EEE"/>
    <w:rsid w:val="009D1788"/>
    <w:rsid w:val="009D5AFF"/>
    <w:rsid w:val="009D5D25"/>
    <w:rsid w:val="009D6E5B"/>
    <w:rsid w:val="009E6F8F"/>
    <w:rsid w:val="009F26E9"/>
    <w:rsid w:val="009F3573"/>
    <w:rsid w:val="009F5A75"/>
    <w:rsid w:val="00A02A3A"/>
    <w:rsid w:val="00A03FF8"/>
    <w:rsid w:val="00A1538A"/>
    <w:rsid w:val="00A21E10"/>
    <w:rsid w:val="00A22D02"/>
    <w:rsid w:val="00A238F5"/>
    <w:rsid w:val="00A2393C"/>
    <w:rsid w:val="00A249E7"/>
    <w:rsid w:val="00A354AB"/>
    <w:rsid w:val="00A41929"/>
    <w:rsid w:val="00A56375"/>
    <w:rsid w:val="00A57BF8"/>
    <w:rsid w:val="00A57E05"/>
    <w:rsid w:val="00A62738"/>
    <w:rsid w:val="00A635FF"/>
    <w:rsid w:val="00A71373"/>
    <w:rsid w:val="00A8306E"/>
    <w:rsid w:val="00A8376E"/>
    <w:rsid w:val="00A86970"/>
    <w:rsid w:val="00A87282"/>
    <w:rsid w:val="00A91923"/>
    <w:rsid w:val="00A93355"/>
    <w:rsid w:val="00A94788"/>
    <w:rsid w:val="00A9496A"/>
    <w:rsid w:val="00A97285"/>
    <w:rsid w:val="00A9759E"/>
    <w:rsid w:val="00A97803"/>
    <w:rsid w:val="00AA3C0C"/>
    <w:rsid w:val="00AA5121"/>
    <w:rsid w:val="00AB20DF"/>
    <w:rsid w:val="00AB2F53"/>
    <w:rsid w:val="00AB37B6"/>
    <w:rsid w:val="00AB391B"/>
    <w:rsid w:val="00AB5FB8"/>
    <w:rsid w:val="00AB7308"/>
    <w:rsid w:val="00AC4C5D"/>
    <w:rsid w:val="00AC5E64"/>
    <w:rsid w:val="00AC7CD8"/>
    <w:rsid w:val="00AE1C37"/>
    <w:rsid w:val="00AF08EC"/>
    <w:rsid w:val="00AF3BC4"/>
    <w:rsid w:val="00AF58B3"/>
    <w:rsid w:val="00B00384"/>
    <w:rsid w:val="00B34A40"/>
    <w:rsid w:val="00B44E27"/>
    <w:rsid w:val="00B44F17"/>
    <w:rsid w:val="00B54FDB"/>
    <w:rsid w:val="00B55004"/>
    <w:rsid w:val="00B70193"/>
    <w:rsid w:val="00B71CC1"/>
    <w:rsid w:val="00B72E87"/>
    <w:rsid w:val="00B7459B"/>
    <w:rsid w:val="00B770B4"/>
    <w:rsid w:val="00B81791"/>
    <w:rsid w:val="00B85089"/>
    <w:rsid w:val="00B91E3B"/>
    <w:rsid w:val="00B9260A"/>
    <w:rsid w:val="00B93B3A"/>
    <w:rsid w:val="00B94E2B"/>
    <w:rsid w:val="00B9713C"/>
    <w:rsid w:val="00BA313A"/>
    <w:rsid w:val="00BA4C9E"/>
    <w:rsid w:val="00BB75B4"/>
    <w:rsid w:val="00BD0939"/>
    <w:rsid w:val="00BD1541"/>
    <w:rsid w:val="00BD2E76"/>
    <w:rsid w:val="00BD5B14"/>
    <w:rsid w:val="00BD642B"/>
    <w:rsid w:val="00BE0D49"/>
    <w:rsid w:val="00BE27B4"/>
    <w:rsid w:val="00BE360F"/>
    <w:rsid w:val="00BE624F"/>
    <w:rsid w:val="00BE65AC"/>
    <w:rsid w:val="00BE660D"/>
    <w:rsid w:val="00BE786E"/>
    <w:rsid w:val="00C01D96"/>
    <w:rsid w:val="00C04C17"/>
    <w:rsid w:val="00C121BD"/>
    <w:rsid w:val="00C16AB3"/>
    <w:rsid w:val="00C16DDE"/>
    <w:rsid w:val="00C179FA"/>
    <w:rsid w:val="00C24B67"/>
    <w:rsid w:val="00C26BAC"/>
    <w:rsid w:val="00C26D35"/>
    <w:rsid w:val="00C301D1"/>
    <w:rsid w:val="00C3299B"/>
    <w:rsid w:val="00C33FC1"/>
    <w:rsid w:val="00C400A4"/>
    <w:rsid w:val="00C404F9"/>
    <w:rsid w:val="00C41656"/>
    <w:rsid w:val="00C439A1"/>
    <w:rsid w:val="00C52226"/>
    <w:rsid w:val="00C534F0"/>
    <w:rsid w:val="00C6368D"/>
    <w:rsid w:val="00C656E9"/>
    <w:rsid w:val="00C65D16"/>
    <w:rsid w:val="00C66386"/>
    <w:rsid w:val="00C66B1F"/>
    <w:rsid w:val="00C75FCA"/>
    <w:rsid w:val="00C82CC6"/>
    <w:rsid w:val="00C83CC8"/>
    <w:rsid w:val="00C84E0C"/>
    <w:rsid w:val="00C857E0"/>
    <w:rsid w:val="00C917C7"/>
    <w:rsid w:val="00C921F1"/>
    <w:rsid w:val="00C96EC7"/>
    <w:rsid w:val="00C977CA"/>
    <w:rsid w:val="00C97C01"/>
    <w:rsid w:val="00CA233B"/>
    <w:rsid w:val="00CA251C"/>
    <w:rsid w:val="00CA4918"/>
    <w:rsid w:val="00CB0C47"/>
    <w:rsid w:val="00CB24C9"/>
    <w:rsid w:val="00CB3DA9"/>
    <w:rsid w:val="00CC0E5C"/>
    <w:rsid w:val="00CC1E5A"/>
    <w:rsid w:val="00CC27A8"/>
    <w:rsid w:val="00CC3E33"/>
    <w:rsid w:val="00CC4CD0"/>
    <w:rsid w:val="00CC595C"/>
    <w:rsid w:val="00CC59AB"/>
    <w:rsid w:val="00CD1114"/>
    <w:rsid w:val="00CD1785"/>
    <w:rsid w:val="00CF579B"/>
    <w:rsid w:val="00D167A5"/>
    <w:rsid w:val="00D16869"/>
    <w:rsid w:val="00D21A8C"/>
    <w:rsid w:val="00D2561C"/>
    <w:rsid w:val="00D27D85"/>
    <w:rsid w:val="00D3403B"/>
    <w:rsid w:val="00D342D4"/>
    <w:rsid w:val="00D3739C"/>
    <w:rsid w:val="00D4279B"/>
    <w:rsid w:val="00D54890"/>
    <w:rsid w:val="00D6351F"/>
    <w:rsid w:val="00D65299"/>
    <w:rsid w:val="00D752E9"/>
    <w:rsid w:val="00D758B4"/>
    <w:rsid w:val="00D75FEA"/>
    <w:rsid w:val="00D772FB"/>
    <w:rsid w:val="00D86122"/>
    <w:rsid w:val="00D877E7"/>
    <w:rsid w:val="00D90BDC"/>
    <w:rsid w:val="00DA1A29"/>
    <w:rsid w:val="00DA30D1"/>
    <w:rsid w:val="00DA6992"/>
    <w:rsid w:val="00DB3437"/>
    <w:rsid w:val="00DB61B8"/>
    <w:rsid w:val="00DC2159"/>
    <w:rsid w:val="00DC27BF"/>
    <w:rsid w:val="00DC74B9"/>
    <w:rsid w:val="00DD5C30"/>
    <w:rsid w:val="00DE33E2"/>
    <w:rsid w:val="00DE7302"/>
    <w:rsid w:val="00E027CD"/>
    <w:rsid w:val="00E21999"/>
    <w:rsid w:val="00E21BE9"/>
    <w:rsid w:val="00E22F7A"/>
    <w:rsid w:val="00E231E5"/>
    <w:rsid w:val="00E250D8"/>
    <w:rsid w:val="00E325BE"/>
    <w:rsid w:val="00E33795"/>
    <w:rsid w:val="00E33EE2"/>
    <w:rsid w:val="00E34F38"/>
    <w:rsid w:val="00E3687A"/>
    <w:rsid w:val="00E44B36"/>
    <w:rsid w:val="00E44ED6"/>
    <w:rsid w:val="00E478E2"/>
    <w:rsid w:val="00E52E4D"/>
    <w:rsid w:val="00E57AB3"/>
    <w:rsid w:val="00E64497"/>
    <w:rsid w:val="00E65CD6"/>
    <w:rsid w:val="00E729FB"/>
    <w:rsid w:val="00E73920"/>
    <w:rsid w:val="00E74313"/>
    <w:rsid w:val="00E766EA"/>
    <w:rsid w:val="00E91AE5"/>
    <w:rsid w:val="00E91D4A"/>
    <w:rsid w:val="00EA1FDE"/>
    <w:rsid w:val="00EA33EE"/>
    <w:rsid w:val="00EA39C9"/>
    <w:rsid w:val="00EA3C79"/>
    <w:rsid w:val="00EB23C7"/>
    <w:rsid w:val="00EB6AF2"/>
    <w:rsid w:val="00EB78C0"/>
    <w:rsid w:val="00EC6B11"/>
    <w:rsid w:val="00ED17E2"/>
    <w:rsid w:val="00ED201B"/>
    <w:rsid w:val="00ED28E4"/>
    <w:rsid w:val="00ED2A22"/>
    <w:rsid w:val="00ED4636"/>
    <w:rsid w:val="00ED4DBA"/>
    <w:rsid w:val="00ED646C"/>
    <w:rsid w:val="00EE3228"/>
    <w:rsid w:val="00EF04B3"/>
    <w:rsid w:val="00F013B9"/>
    <w:rsid w:val="00F0156C"/>
    <w:rsid w:val="00F02A05"/>
    <w:rsid w:val="00F131CD"/>
    <w:rsid w:val="00F14B68"/>
    <w:rsid w:val="00F24E2B"/>
    <w:rsid w:val="00F26B26"/>
    <w:rsid w:val="00F27F91"/>
    <w:rsid w:val="00F34975"/>
    <w:rsid w:val="00F37336"/>
    <w:rsid w:val="00F37749"/>
    <w:rsid w:val="00F424B4"/>
    <w:rsid w:val="00F44B77"/>
    <w:rsid w:val="00F53C1A"/>
    <w:rsid w:val="00F60C14"/>
    <w:rsid w:val="00F707CA"/>
    <w:rsid w:val="00F70A0F"/>
    <w:rsid w:val="00F75EE2"/>
    <w:rsid w:val="00F773FA"/>
    <w:rsid w:val="00F831AF"/>
    <w:rsid w:val="00F859F5"/>
    <w:rsid w:val="00F90498"/>
    <w:rsid w:val="00FB0D62"/>
    <w:rsid w:val="00FB782C"/>
    <w:rsid w:val="00FC56AD"/>
    <w:rsid w:val="00FC7A9F"/>
    <w:rsid w:val="00FD20FC"/>
    <w:rsid w:val="00FD7873"/>
    <w:rsid w:val="00FF3D0D"/>
    <w:rsid w:val="00FF4D2F"/>
    <w:rsid w:val="00FF4E98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5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701C9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5701C9"/>
    <w:rPr>
      <w:bCs/>
      <w:sz w:val="4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dotaceKK/prispevky-kultura/projekty-opravy-vyuziti-kp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C42D-793A-46E4-98E1-749F7993A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01C17-C8BB-4695-9E6C-602615CD4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65B2F-F5A9-407A-818A-CBFD980631E1}">
  <ds:schemaRefs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E1B29B-32C3-4691-8059-2DD7281D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Karlovarský kraj Krajský úřad</Company>
  <LinksUpToDate>false</LinksUpToDate>
  <CharactersWithSpaces>17626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Vratislav Smoleja</dc:creator>
  <cp:lastModifiedBy>Hnízdil Zdeněk</cp:lastModifiedBy>
  <cp:revision>5</cp:revision>
  <cp:lastPrinted>2022-02-16T16:14:00Z</cp:lastPrinted>
  <dcterms:created xsi:type="dcterms:W3CDTF">2022-07-13T10:28:00Z</dcterms:created>
  <dcterms:modified xsi:type="dcterms:W3CDTF">2022-08-29T08:53:00Z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