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C7C2" w14:textId="77777777" w:rsidR="007D7937" w:rsidRPr="00D841C1" w:rsidRDefault="007D7937" w:rsidP="002E40D9">
      <w:pPr>
        <w:pStyle w:val="Nzev"/>
      </w:pPr>
      <w:r w:rsidRPr="00D841C1">
        <w:t xml:space="preserve">Smlouva o </w:t>
      </w:r>
      <w:r>
        <w:t xml:space="preserve">provádění </w:t>
      </w:r>
      <w:r w:rsidRPr="00D841C1">
        <w:t>výzkumu</w:t>
      </w:r>
    </w:p>
    <w:p w14:paraId="38F951D7" w14:textId="77777777" w:rsidR="007D7937" w:rsidRDefault="007D7937" w:rsidP="000F60CB">
      <w:pPr>
        <w:autoSpaceDN w:val="0"/>
        <w:adjustRightInd w:val="0"/>
        <w:jc w:val="left"/>
        <w:rPr>
          <w:b/>
        </w:rPr>
      </w:pPr>
    </w:p>
    <w:p w14:paraId="4FC58251" w14:textId="77777777" w:rsidR="007D7937" w:rsidRDefault="007D7937" w:rsidP="000F60CB">
      <w:pPr>
        <w:autoSpaceDN w:val="0"/>
        <w:adjustRightInd w:val="0"/>
        <w:jc w:val="left"/>
        <w:rPr>
          <w:b/>
        </w:rPr>
      </w:pPr>
      <w:r w:rsidRPr="00AD3EAE">
        <w:rPr>
          <w:b/>
        </w:rPr>
        <w:t>Masarykova univerz</w:t>
      </w:r>
      <w:r>
        <w:rPr>
          <w:b/>
        </w:rPr>
        <w:t>ita, Přírodovědecká fakulta</w:t>
      </w:r>
    </w:p>
    <w:p w14:paraId="672535C4" w14:textId="77777777" w:rsidR="007D7937" w:rsidRDefault="007D7937" w:rsidP="000F60CB">
      <w:pPr>
        <w:autoSpaceDN w:val="0"/>
        <w:adjustRightInd w:val="0"/>
        <w:jc w:val="left"/>
      </w:pPr>
      <w:r w:rsidRPr="00AD3EAE">
        <w:t>se sídlem: Žerotínovo nám. 9, 601 77 Brno</w:t>
      </w:r>
    </w:p>
    <w:p w14:paraId="198C7FF7" w14:textId="77777777" w:rsidR="007D7937" w:rsidRPr="0021481A" w:rsidRDefault="007D7937" w:rsidP="000F60CB">
      <w:pPr>
        <w:autoSpaceDN w:val="0"/>
        <w:adjustRightInd w:val="0"/>
        <w:jc w:val="left"/>
        <w:rPr>
          <w:szCs w:val="24"/>
        </w:rPr>
      </w:pPr>
      <w:r w:rsidRPr="00AD3EAE">
        <w:t xml:space="preserve">zastoupená: </w:t>
      </w:r>
      <w:r w:rsidRPr="00C279C9">
        <w:rPr>
          <w:szCs w:val="24"/>
        </w:rPr>
        <w:t xml:space="preserve">doc. RNDr. Jaromírem Leichmannem, Dr., děkanem fakulty </w:t>
      </w:r>
    </w:p>
    <w:p w14:paraId="3E15DF74" w14:textId="77777777" w:rsidR="007D7937" w:rsidRDefault="007D7937" w:rsidP="000F60CB">
      <w:pPr>
        <w:autoSpaceDN w:val="0"/>
        <w:adjustRightInd w:val="0"/>
        <w:jc w:val="left"/>
      </w:pPr>
      <w:r w:rsidRPr="00AD3EAE">
        <w:t>veřejná vysoká škola zřízená zákonem č.</w:t>
      </w:r>
      <w:r>
        <w:t> </w:t>
      </w:r>
      <w:r w:rsidRPr="00AD3EAE">
        <w:t>111/1998</w:t>
      </w:r>
      <w:r>
        <w:t> </w:t>
      </w:r>
      <w:r w:rsidRPr="00AD3EAE">
        <w:t>Sb.</w:t>
      </w:r>
      <w:r>
        <w:t xml:space="preserve"> </w:t>
      </w:r>
      <w:r w:rsidRPr="00D3304F">
        <w:t>bez povinnosti zápisu do veřejného rejstříku</w:t>
      </w:r>
    </w:p>
    <w:p w14:paraId="682A2BDF" w14:textId="77777777" w:rsidR="007D7937" w:rsidRDefault="007D7937" w:rsidP="000F60CB">
      <w:pPr>
        <w:autoSpaceDN w:val="0"/>
        <w:adjustRightInd w:val="0"/>
        <w:jc w:val="left"/>
      </w:pPr>
      <w:r w:rsidRPr="00AD3EAE">
        <w:t>IČ: 00216224</w:t>
      </w:r>
    </w:p>
    <w:p w14:paraId="34E1F5D6" w14:textId="77777777" w:rsidR="007D7937" w:rsidRPr="0021481A" w:rsidRDefault="007D7937" w:rsidP="00C279C9">
      <w:pPr>
        <w:rPr>
          <w:szCs w:val="24"/>
        </w:rPr>
      </w:pPr>
      <w:r>
        <w:rPr>
          <w:szCs w:val="24"/>
        </w:rPr>
        <w:t xml:space="preserve">DIČ: </w:t>
      </w:r>
      <w:r w:rsidRPr="00C279C9">
        <w:rPr>
          <w:szCs w:val="24"/>
        </w:rPr>
        <w:t>CZ00216224</w:t>
      </w:r>
    </w:p>
    <w:p w14:paraId="5BA0D4D4" w14:textId="77777777" w:rsidR="007D7937" w:rsidRPr="00782F17" w:rsidRDefault="007D7937" w:rsidP="000F60CB">
      <w:pPr>
        <w:autoSpaceDN w:val="0"/>
        <w:adjustRightInd w:val="0"/>
        <w:jc w:val="left"/>
      </w:pPr>
      <w:r w:rsidRPr="00AD3EAE">
        <w:t xml:space="preserve">bankovní spojení:  </w:t>
      </w:r>
      <w:r w:rsidRPr="00782F17">
        <w:t>Komerční banka, pobočka Brno město</w:t>
      </w:r>
    </w:p>
    <w:p w14:paraId="4411AACC" w14:textId="77777777" w:rsidR="007D7937" w:rsidRPr="00782F17" w:rsidRDefault="007D7937" w:rsidP="000F60CB">
      <w:pPr>
        <w:autoSpaceDN w:val="0"/>
        <w:adjustRightInd w:val="0"/>
        <w:jc w:val="left"/>
      </w:pPr>
      <w:r w:rsidRPr="00AD3EAE">
        <w:t xml:space="preserve">číslo účtu: </w:t>
      </w:r>
      <w:r w:rsidRPr="00782F17">
        <w:t>85636621/0100</w:t>
      </w:r>
    </w:p>
    <w:p w14:paraId="74D22F85" w14:textId="77777777" w:rsidR="007D7937" w:rsidRPr="00AD3EAE" w:rsidRDefault="007D7937" w:rsidP="000F60CB">
      <w:pPr>
        <w:autoSpaceDN w:val="0"/>
        <w:adjustRightInd w:val="0"/>
      </w:pPr>
      <w:r w:rsidRPr="00AD3EAE">
        <w:t>(dále též jako „</w:t>
      </w:r>
      <w:r>
        <w:rPr>
          <w:b/>
          <w:i/>
        </w:rPr>
        <w:t>MU</w:t>
      </w:r>
      <w:r w:rsidRPr="00AD3EAE">
        <w:t>“</w:t>
      </w:r>
      <w:r>
        <w:t xml:space="preserve"> nebo „</w:t>
      </w:r>
      <w:r w:rsidRPr="00B15582">
        <w:rPr>
          <w:b/>
          <w:i/>
        </w:rPr>
        <w:t>Zhotovitel</w:t>
      </w:r>
      <w:r>
        <w:rPr>
          <w:b/>
        </w:rPr>
        <w:t>“</w:t>
      </w:r>
      <w:r w:rsidRPr="00AD3EAE">
        <w:t>)</w:t>
      </w:r>
    </w:p>
    <w:p w14:paraId="3E75F23C" w14:textId="77777777" w:rsidR="007D7937" w:rsidRPr="00D841C1" w:rsidRDefault="007D7937" w:rsidP="003B1586">
      <w:pPr>
        <w:spacing w:after="240" w:line="259" w:lineRule="auto"/>
      </w:pPr>
      <w:r w:rsidRPr="00D841C1">
        <w:t>a</w:t>
      </w:r>
    </w:p>
    <w:p w14:paraId="4DDAB772" w14:textId="77777777" w:rsidR="007D7937" w:rsidRDefault="007D7937" w:rsidP="003B1586">
      <w:pPr>
        <w:spacing w:after="240" w:line="259" w:lineRule="auto"/>
        <w:jc w:val="left"/>
      </w:pPr>
      <w:r w:rsidRPr="00E2046B">
        <w:t>obchodní společnost</w:t>
      </w:r>
    </w:p>
    <w:p w14:paraId="5ABC6D79" w14:textId="2980D7CD" w:rsidR="007D7937" w:rsidRDefault="007D7937" w:rsidP="000F60CB">
      <w:pPr>
        <w:jc w:val="left"/>
        <w:rPr>
          <w:b/>
          <w:szCs w:val="23"/>
        </w:rPr>
      </w:pPr>
      <w:r w:rsidRPr="00774F1D">
        <w:rPr>
          <w:b/>
          <w:szCs w:val="23"/>
        </w:rPr>
        <w:t>L</w:t>
      </w:r>
      <w:r w:rsidR="00602140">
        <w:rPr>
          <w:b/>
          <w:szCs w:val="23"/>
        </w:rPr>
        <w:t>AKOVNA</w:t>
      </w:r>
      <w:r w:rsidRPr="00774F1D">
        <w:rPr>
          <w:b/>
          <w:szCs w:val="23"/>
        </w:rPr>
        <w:t xml:space="preserve"> </w:t>
      </w:r>
      <w:r w:rsidR="00602140" w:rsidRPr="00774F1D">
        <w:rPr>
          <w:b/>
          <w:szCs w:val="23"/>
        </w:rPr>
        <w:t>H</w:t>
      </w:r>
      <w:r w:rsidR="00602140">
        <w:rPr>
          <w:b/>
          <w:szCs w:val="23"/>
        </w:rPr>
        <w:t>AJDÍK</w:t>
      </w:r>
      <w:r w:rsidRPr="00774F1D">
        <w:rPr>
          <w:b/>
          <w:szCs w:val="23"/>
        </w:rPr>
        <w:t xml:space="preserve"> s.r.o.</w:t>
      </w:r>
    </w:p>
    <w:p w14:paraId="09C0ABBA" w14:textId="77777777" w:rsidR="007D7937" w:rsidRDefault="007D7937" w:rsidP="000F60CB">
      <w:pPr>
        <w:jc w:val="left"/>
      </w:pPr>
      <w:r w:rsidRPr="00E2046B">
        <w:t xml:space="preserve">se sídlem: </w:t>
      </w:r>
      <w:r w:rsidRPr="00774F1D">
        <w:t>Jablůnka 573, 756 23, Jablůnka</w:t>
      </w:r>
    </w:p>
    <w:p w14:paraId="3F88C035" w14:textId="055503D6" w:rsidR="007D7937" w:rsidRPr="00E2046B" w:rsidRDefault="007D7937" w:rsidP="000F60CB">
      <w:pPr>
        <w:jc w:val="left"/>
      </w:pPr>
      <w:r>
        <w:t xml:space="preserve">zastoupená: </w:t>
      </w:r>
      <w:r w:rsidRPr="00774F1D">
        <w:t xml:space="preserve">Filipem </w:t>
      </w:r>
      <w:proofErr w:type="spellStart"/>
      <w:r w:rsidRPr="00774F1D">
        <w:t>Hajdíkem</w:t>
      </w:r>
      <w:proofErr w:type="spellEnd"/>
      <w:r w:rsidRPr="00774F1D">
        <w:t>, jednatelem</w:t>
      </w:r>
    </w:p>
    <w:p w14:paraId="7C428F96" w14:textId="77777777" w:rsidR="007D7937" w:rsidRDefault="007D7937" w:rsidP="000F60CB">
      <w:pPr>
        <w:jc w:val="left"/>
      </w:pPr>
      <w:r>
        <w:t xml:space="preserve">zapsaná v obchodním rejstříku vedeném u Krajského soudu v </w:t>
      </w:r>
      <w:r w:rsidRPr="00774F1D">
        <w:t>v Ostravě, v oddílu C,</w:t>
      </w:r>
      <w:r>
        <w:t xml:space="preserve"> </w:t>
      </w:r>
      <w:r w:rsidRPr="00774F1D">
        <w:t>vložce 31214</w:t>
      </w:r>
    </w:p>
    <w:p w14:paraId="208B61A2" w14:textId="77777777" w:rsidR="007D7937" w:rsidRDefault="007D7937" w:rsidP="000F60CB">
      <w:pPr>
        <w:jc w:val="left"/>
      </w:pPr>
      <w:r w:rsidRPr="00E2046B">
        <w:t>IČ:</w:t>
      </w:r>
      <w:r>
        <w:t xml:space="preserve"> </w:t>
      </w:r>
      <w:r w:rsidRPr="00774F1D">
        <w:t>27841600</w:t>
      </w:r>
    </w:p>
    <w:p w14:paraId="1E2D4C4F" w14:textId="77777777" w:rsidR="007D7937" w:rsidRDefault="007D7937" w:rsidP="000F60CB">
      <w:pPr>
        <w:jc w:val="left"/>
      </w:pPr>
      <w:r>
        <w:t xml:space="preserve">DIČ: </w:t>
      </w:r>
      <w:r w:rsidRPr="00774F1D">
        <w:t>CZ 27841600</w:t>
      </w:r>
    </w:p>
    <w:p w14:paraId="4AD53EFA" w14:textId="4CDAAB89" w:rsidR="007D7937" w:rsidRDefault="007D7937" w:rsidP="000F60CB">
      <w:pPr>
        <w:jc w:val="left"/>
      </w:pPr>
      <w:r>
        <w:t xml:space="preserve">bankovní spojení:  </w:t>
      </w:r>
      <w:r w:rsidR="007B1684">
        <w:t>Česká spořitelna, a.s.</w:t>
      </w:r>
    </w:p>
    <w:p w14:paraId="71DDD336" w14:textId="7BF38D91" w:rsidR="007D7937" w:rsidRDefault="007D7937" w:rsidP="000F60CB">
      <w:pPr>
        <w:jc w:val="left"/>
      </w:pPr>
      <w:r>
        <w:t xml:space="preserve">číslo účtu: </w:t>
      </w:r>
      <w:r w:rsidR="007B1684">
        <w:t>1424104369/0800</w:t>
      </w:r>
    </w:p>
    <w:p w14:paraId="65FCA903" w14:textId="77777777" w:rsidR="007D7937" w:rsidRDefault="007D7937" w:rsidP="003B1586">
      <w:pPr>
        <w:spacing w:after="240" w:line="259" w:lineRule="auto"/>
        <w:jc w:val="left"/>
      </w:pPr>
    </w:p>
    <w:p w14:paraId="28ECD599" w14:textId="62CA51B6" w:rsidR="007D7937" w:rsidRPr="00067141" w:rsidRDefault="007D7937" w:rsidP="003B1586">
      <w:pPr>
        <w:spacing w:after="240" w:line="259" w:lineRule="auto"/>
        <w:jc w:val="left"/>
      </w:pPr>
      <w:r w:rsidRPr="00067141">
        <w:t>(na straně druhé jako „</w:t>
      </w:r>
      <w:r w:rsidR="00602140" w:rsidRPr="00804B21">
        <w:rPr>
          <w:i/>
        </w:rPr>
        <w:t>LH</w:t>
      </w:r>
      <w:r w:rsidRPr="00067141">
        <w:t>“</w:t>
      </w:r>
      <w:r>
        <w:t xml:space="preserve"> nebo „</w:t>
      </w:r>
      <w:r w:rsidRPr="00B15582">
        <w:rPr>
          <w:b/>
          <w:i/>
        </w:rPr>
        <w:t>Objednatel</w:t>
      </w:r>
      <w:r>
        <w:t>“</w:t>
      </w:r>
      <w:r w:rsidRPr="00067141">
        <w:t>)</w:t>
      </w:r>
    </w:p>
    <w:p w14:paraId="20CB0B93" w14:textId="77777777" w:rsidR="007D7937" w:rsidRPr="00D841C1" w:rsidRDefault="007D7937" w:rsidP="003B1586">
      <w:pPr>
        <w:spacing w:after="240" w:line="259" w:lineRule="auto"/>
        <w:jc w:val="left"/>
      </w:pPr>
      <w:r w:rsidRPr="00D841C1">
        <w:t>dále společně též jako „</w:t>
      </w:r>
      <w:r w:rsidRPr="00D841C1">
        <w:rPr>
          <w:b/>
          <w:i/>
        </w:rPr>
        <w:t>Smluvní strany</w:t>
      </w:r>
      <w:r w:rsidRPr="00D841C1">
        <w:t>“</w:t>
      </w:r>
    </w:p>
    <w:p w14:paraId="2887DAB3" w14:textId="77777777" w:rsidR="007D7937" w:rsidRDefault="007D7937" w:rsidP="00B535A3">
      <w:pPr>
        <w:pStyle w:val="Nadpis1"/>
      </w:pPr>
      <w:r>
        <w:t>Preambule</w:t>
      </w:r>
    </w:p>
    <w:p w14:paraId="7EDDC5C3" w14:textId="77777777" w:rsidR="007D7937" w:rsidRDefault="007D7937" w:rsidP="00B535A3">
      <w:pPr>
        <w:pStyle w:val="Nadpis2"/>
      </w:pPr>
      <w:r>
        <w:t>Vzhledem k tomu, že</w:t>
      </w:r>
    </w:p>
    <w:p w14:paraId="1CF8C7A6" w14:textId="77777777" w:rsidR="007D7937" w:rsidRDefault="007D7937" w:rsidP="00B535A3">
      <w:pPr>
        <w:pStyle w:val="Nadpis3"/>
      </w:pPr>
      <w:r>
        <w:t>Zhotovitel je veřejnou vysokou školou, která provádí základní a aplikovaný výzkum v oblasti</w:t>
      </w:r>
      <w:r w:rsidRPr="001D39C4">
        <w:t xml:space="preserve"> </w:t>
      </w:r>
      <w:r>
        <w:t>povrchových úprav plazmatem a analýz povrchu materiálů,</w:t>
      </w:r>
    </w:p>
    <w:p w14:paraId="0F0FDDE2" w14:textId="77777777" w:rsidR="007D7937" w:rsidRDefault="007D7937" w:rsidP="00B535A3">
      <w:pPr>
        <w:pStyle w:val="Nadpis3"/>
      </w:pPr>
      <w:r>
        <w:t xml:space="preserve">Objednatel je </w:t>
      </w:r>
      <w:r w:rsidRPr="00DC0555">
        <w:t xml:space="preserve">výrobní a obchodní společností zabývající se </w:t>
      </w:r>
      <w:r w:rsidRPr="001D39C4">
        <w:t>kompletní péčí o povrchovou úpravu</w:t>
      </w:r>
      <w:r>
        <w:t>,</w:t>
      </w:r>
    </w:p>
    <w:p w14:paraId="6EBFF1E1" w14:textId="77777777" w:rsidR="007D7937" w:rsidRPr="00DC0555" w:rsidRDefault="007D7937" w:rsidP="00B535A3">
      <w:pPr>
        <w:pStyle w:val="Nadpis3"/>
      </w:pPr>
      <w:r>
        <w:t xml:space="preserve">Smluvní </w:t>
      </w:r>
      <w:r w:rsidRPr="00DC0555">
        <w:t xml:space="preserve">strany mají zájem o </w:t>
      </w:r>
      <w:r>
        <w:t xml:space="preserve">vědecko-výzkumnou </w:t>
      </w:r>
      <w:r w:rsidRPr="00DC0555">
        <w:t xml:space="preserve">spolupráci v oblasti vývoje, testování a ověřování </w:t>
      </w:r>
      <w:r>
        <w:t>plazmo-chemické předúpravy povrchu plastů a analýz povrchu materiálů,</w:t>
      </w:r>
    </w:p>
    <w:p w14:paraId="54AF2937" w14:textId="77777777" w:rsidR="007D7937" w:rsidRPr="00D841C1" w:rsidRDefault="007D7937" w:rsidP="00B535A3">
      <w:pPr>
        <w:pStyle w:val="Nadpis2"/>
      </w:pPr>
      <w:r>
        <w:t>uzavřely Smluvní strany níže uvedeného dne měsíce a roku tuto Smlouvu.</w:t>
      </w:r>
    </w:p>
    <w:p w14:paraId="5ECD1326" w14:textId="77777777" w:rsidR="007D7937" w:rsidRPr="002F4C77" w:rsidRDefault="007D7937" w:rsidP="002F4C77">
      <w:pPr>
        <w:pStyle w:val="Nadpis1"/>
      </w:pPr>
      <w:r w:rsidRPr="002F4C77">
        <w:t>Předmět Smlouvy</w:t>
      </w:r>
    </w:p>
    <w:p w14:paraId="7C646F6B" w14:textId="77777777" w:rsidR="007D7937" w:rsidRPr="00326847" w:rsidRDefault="007D7937" w:rsidP="00326847">
      <w:pPr>
        <w:pStyle w:val="Nadpis2"/>
      </w:pPr>
      <w:r>
        <w:t xml:space="preserve">Zhotovitel </w:t>
      </w:r>
      <w:r w:rsidRPr="00326847">
        <w:t xml:space="preserve">se touto Smlouvou zavazuje </w:t>
      </w:r>
      <w:r>
        <w:t xml:space="preserve">pro Objednatele </w:t>
      </w:r>
      <w:r w:rsidRPr="00326847">
        <w:t xml:space="preserve">provádět činnosti vedoucí k naplnění Plánu Výzkumu a </w:t>
      </w:r>
      <w:r>
        <w:t xml:space="preserve">Objednatel </w:t>
      </w:r>
      <w:r w:rsidRPr="00326847">
        <w:t xml:space="preserve">se zavazuje poskytnout k provádění výzkumných činností nezbytnou součinnost, převzít </w:t>
      </w:r>
      <w:r>
        <w:t>V</w:t>
      </w:r>
      <w:r w:rsidRPr="00326847">
        <w:t xml:space="preserve">ýsledky Výzkumu a zaplatit za ně </w:t>
      </w:r>
      <w:r>
        <w:t>Cenu za provádění výzkumu.</w:t>
      </w:r>
    </w:p>
    <w:p w14:paraId="34135B2D" w14:textId="77777777" w:rsidR="007D7937" w:rsidRPr="00AA18E0" w:rsidRDefault="007D7937" w:rsidP="00AA18E0">
      <w:pPr>
        <w:pStyle w:val="Nadpis1"/>
      </w:pPr>
      <w:r>
        <w:lastRenderedPageBreak/>
        <w:t>P</w:t>
      </w:r>
      <w:r w:rsidRPr="00AA18E0">
        <w:t>lán V</w:t>
      </w:r>
      <w:r>
        <w:t>ýzkumu</w:t>
      </w:r>
    </w:p>
    <w:p w14:paraId="687E05C3" w14:textId="5FEB27F0" w:rsidR="007D7937" w:rsidRPr="00804B21" w:rsidRDefault="00804B21" w:rsidP="00804B21">
      <w:pPr>
        <w:pStyle w:val="Nadpis2"/>
        <w:numPr>
          <w:ilvl w:val="0"/>
          <w:numId w:val="0"/>
        </w:numPr>
        <w:ind w:left="576" w:hanging="219"/>
        <w:rPr>
          <w:b/>
          <w:bCs/>
        </w:rPr>
      </w:pPr>
      <w:r w:rsidRPr="00804B21">
        <w:rPr>
          <w:b/>
        </w:rPr>
        <w:t>XXXXXX</w:t>
      </w:r>
      <w:r w:rsidR="00602140" w:rsidRPr="00804B21">
        <w:rPr>
          <w:b/>
        </w:rPr>
        <w:t xml:space="preserve"> </w:t>
      </w:r>
      <w:r w:rsidRPr="00804B21">
        <w:rPr>
          <w:b/>
        </w:rPr>
        <w:t xml:space="preserve"> - údaje podléhají obchodnímu tajemství objednatele či zhotovitele</w:t>
      </w:r>
    </w:p>
    <w:p w14:paraId="45AFF1FD" w14:textId="77777777" w:rsidR="007D7937" w:rsidRDefault="007D7937" w:rsidP="001674F5">
      <w:pPr>
        <w:pStyle w:val="Nadpis1"/>
        <w:rPr>
          <w:lang w:eastAsia="cs-CZ"/>
        </w:rPr>
      </w:pPr>
      <w:r>
        <w:rPr>
          <w:lang w:eastAsia="cs-CZ"/>
        </w:rPr>
        <w:t xml:space="preserve">Vstupní Duševní vlastnictví </w:t>
      </w:r>
    </w:p>
    <w:p w14:paraId="74D9C77F" w14:textId="77777777" w:rsidR="00804B21" w:rsidRPr="00804B21" w:rsidRDefault="00804B21" w:rsidP="00804B21">
      <w:pPr>
        <w:pStyle w:val="Nadpis2"/>
        <w:numPr>
          <w:ilvl w:val="0"/>
          <w:numId w:val="0"/>
        </w:numPr>
        <w:ind w:left="576" w:hanging="219"/>
        <w:rPr>
          <w:b/>
          <w:bCs/>
        </w:rPr>
      </w:pPr>
      <w:r w:rsidRPr="00804B21">
        <w:rPr>
          <w:b/>
        </w:rPr>
        <w:t>XXXXXX  - údaje podléhají obchodnímu tajemství objednatele či zhotovitele</w:t>
      </w:r>
    </w:p>
    <w:p w14:paraId="62D674BA" w14:textId="77777777" w:rsidR="007D7937" w:rsidRDefault="007D7937" w:rsidP="001674F5">
      <w:pPr>
        <w:pStyle w:val="Nadpis1"/>
        <w:rPr>
          <w:lang w:eastAsia="cs-CZ"/>
        </w:rPr>
      </w:pPr>
      <w:r>
        <w:rPr>
          <w:lang w:eastAsia="cs-CZ"/>
        </w:rPr>
        <w:t>Výstupní Duševní vlastnictví, publikace</w:t>
      </w:r>
    </w:p>
    <w:p w14:paraId="5848E14E" w14:textId="77777777" w:rsidR="007D7937" w:rsidRDefault="007D7937" w:rsidP="001674F5">
      <w:pPr>
        <w:pStyle w:val="Nadpis2"/>
      </w:pPr>
      <w:r>
        <w:t>Výsledky Výzkumu, které vzniknou při provádění Výzkumu, se jejich převzetím stávají vlastnictvím Objednatele. Zhotovitel k Výsledkům Výzkumu zejména převádí veškerá majetková práva (zejména právo na udělení průmyslově-právní ochrany), avšak v případě, že k využívání Výsledků Výzkumu bude nezbytné využívat i Vstupní Duševní vlastnictví Zhotovitele, zavazují se Smluvní strany užívání tohoto Vstupního Duševního vlastnictví ošetřit v samostatné písemné licenční smlouvě.</w:t>
      </w:r>
    </w:p>
    <w:p w14:paraId="7EF85017" w14:textId="77777777" w:rsidR="007D7937" w:rsidRDefault="007D7937" w:rsidP="00C679F7">
      <w:pPr>
        <w:pStyle w:val="Nadpis2"/>
      </w:pPr>
      <w:r>
        <w:t>Zhotovitel je oprávněn Výsledky Výzkumu užívat nekomerčním způsobem pro potřeby vlastního výzkumu, projektů, vývoje a výuky.</w:t>
      </w:r>
    </w:p>
    <w:p w14:paraId="17256BA2" w14:textId="0D001CCE" w:rsidR="007D7937" w:rsidRPr="00C679F7" w:rsidRDefault="007D7937" w:rsidP="00C679F7">
      <w:pPr>
        <w:pStyle w:val="Nadpis2"/>
      </w:pPr>
      <w:r>
        <w:t xml:space="preserve">Zaměstnanci Zhotovitele jsou oprávněni </w:t>
      </w:r>
      <w:r w:rsidRPr="00C679F7">
        <w:t xml:space="preserve">zveřejňovat poznatky vzniklé při provádění Výzkumu v rámci své publikační činnosti. Uveřejnění příslušné publikace (článku, závěrečné kvalifikační práce, posteru, přednášky atd.) je však podmíněno výslovným předchozím písemným souhlasem Odpovědné osoby </w:t>
      </w:r>
      <w:r>
        <w:t xml:space="preserve">Objednatele. </w:t>
      </w:r>
    </w:p>
    <w:p w14:paraId="119EE146" w14:textId="77777777" w:rsidR="007D7937" w:rsidRDefault="007D7937" w:rsidP="00AA18E0">
      <w:pPr>
        <w:pStyle w:val="Nadpis1"/>
      </w:pPr>
      <w:r w:rsidRPr="00D841C1">
        <w:t xml:space="preserve">Místo plnění, doba </w:t>
      </w:r>
      <w:r>
        <w:t xml:space="preserve">a způsob </w:t>
      </w:r>
      <w:r w:rsidRPr="00D841C1">
        <w:t>plnění</w:t>
      </w:r>
    </w:p>
    <w:p w14:paraId="1734EF7B" w14:textId="77777777" w:rsidR="007D7937" w:rsidRPr="00FE40F5" w:rsidRDefault="007D7937" w:rsidP="00FE40F5">
      <w:pPr>
        <w:pStyle w:val="Nadpis2"/>
      </w:pPr>
      <w:r w:rsidRPr="00FE40F5">
        <w:t xml:space="preserve">Své závazky plní </w:t>
      </w:r>
      <w:r>
        <w:t xml:space="preserve">Zhotovitel </w:t>
      </w:r>
      <w:r w:rsidRPr="00FE40F5">
        <w:t xml:space="preserve">v prostorách </w:t>
      </w:r>
      <w:r>
        <w:t>Ústavu fyzikální elektroniky, Přírodovědecké fakulty Masarykovy univerzity, Kotlářská 2, Brno</w:t>
      </w:r>
      <w:r w:rsidRPr="00FE40F5">
        <w:t>, nedohodnou-li se Odpovědné osoby Smluvních stran jinak.</w:t>
      </w:r>
    </w:p>
    <w:p w14:paraId="28817197" w14:textId="77777777" w:rsidR="00804B21" w:rsidRDefault="00804B21" w:rsidP="00804B21">
      <w:pPr>
        <w:pStyle w:val="Nadpis2"/>
      </w:pPr>
    </w:p>
    <w:p w14:paraId="08EF6B9A" w14:textId="77777777" w:rsidR="00804B21" w:rsidRPr="00804B21" w:rsidRDefault="00804B21" w:rsidP="00804B21">
      <w:pPr>
        <w:pStyle w:val="Nadpis2"/>
        <w:numPr>
          <w:ilvl w:val="0"/>
          <w:numId w:val="0"/>
        </w:numPr>
        <w:ind w:left="576" w:hanging="219"/>
        <w:rPr>
          <w:b/>
          <w:bCs/>
        </w:rPr>
      </w:pPr>
      <w:r w:rsidRPr="00804B21">
        <w:rPr>
          <w:b/>
        </w:rPr>
        <w:t>XXXXXX  - údaje podléhají obchodnímu tajemství objednatele či zhotovitele</w:t>
      </w:r>
    </w:p>
    <w:p w14:paraId="40D30766" w14:textId="77777777" w:rsidR="00804B21" w:rsidRDefault="00804B21" w:rsidP="00804B21">
      <w:pPr>
        <w:pStyle w:val="Nadpis2"/>
        <w:numPr>
          <w:ilvl w:val="0"/>
          <w:numId w:val="0"/>
        </w:numPr>
        <w:ind w:left="576"/>
      </w:pPr>
      <w:r>
        <w:t xml:space="preserve">  </w:t>
      </w:r>
    </w:p>
    <w:p w14:paraId="5A748BDA" w14:textId="7ACFA593" w:rsidR="007D7937" w:rsidRPr="00FE40F5" w:rsidRDefault="007D7937" w:rsidP="00804B21">
      <w:pPr>
        <w:pStyle w:val="Nadpis2"/>
      </w:pPr>
      <w:r>
        <w:t xml:space="preserve">Konečným termínem provedení Výzkumu je </w:t>
      </w:r>
      <w:proofErr w:type="gramStart"/>
      <w:r>
        <w:t>30.9.2016</w:t>
      </w:r>
      <w:proofErr w:type="gramEnd"/>
      <w:r>
        <w:t>.</w:t>
      </w:r>
    </w:p>
    <w:p w14:paraId="442611D2" w14:textId="77777777" w:rsidR="007D7937" w:rsidRPr="0021481A" w:rsidRDefault="007D7937" w:rsidP="00FE40F5">
      <w:pPr>
        <w:pStyle w:val="Nadpis2"/>
      </w:pPr>
      <w:r w:rsidRPr="00FE40F5">
        <w:t xml:space="preserve">Výsledky Výzkumu budou předány v </w:t>
      </w:r>
      <w:r>
        <w:t xml:space="preserve">této formě: Výzkumná </w:t>
      </w:r>
      <w:r w:rsidRPr="0021481A">
        <w:t>zpráva</w:t>
      </w:r>
      <w:r>
        <w:t xml:space="preserve"> + prezentace výsledků</w:t>
      </w:r>
      <w:r w:rsidRPr="00815EB2">
        <w:t>.</w:t>
      </w:r>
    </w:p>
    <w:p w14:paraId="03868726" w14:textId="77777777" w:rsidR="007D7937" w:rsidRPr="00FE40F5" w:rsidRDefault="007D7937" w:rsidP="00FE40F5">
      <w:pPr>
        <w:pStyle w:val="Nadpis2"/>
      </w:pPr>
      <w:r w:rsidRPr="00FE40F5">
        <w:t>O předání Výsledků Výzkumu bude vyhotoven a Odpovědnými osobami Smluvních stran podepsán předávací protokol.</w:t>
      </w:r>
      <w:r>
        <w:t xml:space="preserve"> Předávací protokol může být Odpovědnou osobou Objednatele nahrazen jednoznačným potvrzením o převzetí Výsledků, například v e-mailové komunikaci.</w:t>
      </w:r>
    </w:p>
    <w:p w14:paraId="5AFB78D2" w14:textId="77777777" w:rsidR="007D7937" w:rsidRPr="00856541" w:rsidRDefault="007D7937" w:rsidP="00856541">
      <w:pPr>
        <w:pStyle w:val="Nadpis1"/>
      </w:pPr>
      <w:r w:rsidRPr="00856541">
        <w:t>Odpovědné osoby Smluvních stran, e-mailová komunikace, doručování</w:t>
      </w:r>
    </w:p>
    <w:p w14:paraId="1CCA9525" w14:textId="77777777" w:rsidR="00C137DF" w:rsidRPr="00804B21" w:rsidRDefault="00C137DF" w:rsidP="00C137DF">
      <w:pPr>
        <w:pStyle w:val="Nadpis2"/>
        <w:numPr>
          <w:ilvl w:val="0"/>
          <w:numId w:val="0"/>
        </w:numPr>
        <w:ind w:left="576" w:hanging="219"/>
        <w:rPr>
          <w:b/>
          <w:bCs/>
        </w:rPr>
      </w:pPr>
      <w:r w:rsidRPr="00804B21">
        <w:rPr>
          <w:b/>
        </w:rPr>
        <w:t>XXXXXX  - údaje podléhají obchodnímu tajemství objednatele či zhotovitele</w:t>
      </w:r>
    </w:p>
    <w:p w14:paraId="619320E7" w14:textId="77777777" w:rsidR="007D7937" w:rsidRDefault="007D7937" w:rsidP="00134C22">
      <w:pPr>
        <w:pStyle w:val="Nadpis1"/>
      </w:pPr>
      <w:r>
        <w:t>Doručovací adresy</w:t>
      </w:r>
    </w:p>
    <w:p w14:paraId="64622791" w14:textId="77777777" w:rsidR="007D7937" w:rsidRDefault="007D7937" w:rsidP="00134C22">
      <w:pPr>
        <w:pStyle w:val="Nadpis2"/>
      </w:pPr>
      <w:r>
        <w:t>Doručovací adresou Zhotovitele je: Ústav fyzikální elektroniky, PřF MU, Kotlářská 2, 611 37 Brno. Elektronickou doručovací adresou Zhotovitele je e-mailová schránka Odpovědné osoby Zhotovitele.</w:t>
      </w:r>
    </w:p>
    <w:p w14:paraId="2494C3DD" w14:textId="692433B6" w:rsidR="007D7937" w:rsidRPr="00134C22" w:rsidRDefault="007D7937" w:rsidP="00134C22">
      <w:pPr>
        <w:pStyle w:val="Nadpis2"/>
      </w:pPr>
      <w:r>
        <w:t xml:space="preserve">Doručovací adresou Objednatele je: </w:t>
      </w:r>
      <w:r w:rsidR="0057496C">
        <w:t>LAKOVNA HAJDÍK s. r. o., Jablůnka 573, PSČ 756 23</w:t>
      </w:r>
      <w:r>
        <w:t>. Elektronickou doručovací adresou Objednatele je e-mailová schránka Odpovědné osoby Objednatele.</w:t>
      </w:r>
    </w:p>
    <w:p w14:paraId="7A2AB51F" w14:textId="77777777" w:rsidR="007D7937" w:rsidRPr="009D07F2" w:rsidRDefault="007D7937" w:rsidP="00FE40F5">
      <w:pPr>
        <w:pStyle w:val="Nadpis1"/>
      </w:pPr>
      <w:r>
        <w:lastRenderedPageBreak/>
        <w:t>Cena za provádění Výzkumu</w:t>
      </w:r>
    </w:p>
    <w:p w14:paraId="22C85E1F" w14:textId="77777777" w:rsidR="00C137DF" w:rsidRPr="00804B21" w:rsidRDefault="00C137DF" w:rsidP="00C137DF">
      <w:pPr>
        <w:pStyle w:val="Nadpis2"/>
        <w:numPr>
          <w:ilvl w:val="0"/>
          <w:numId w:val="0"/>
        </w:numPr>
        <w:ind w:left="576" w:hanging="219"/>
        <w:rPr>
          <w:b/>
          <w:bCs/>
        </w:rPr>
      </w:pPr>
      <w:r w:rsidRPr="00804B21">
        <w:rPr>
          <w:b/>
        </w:rPr>
        <w:t>XXXXXX  - údaje podléhají obchodnímu tajemství objednatele či zhotovitele</w:t>
      </w:r>
    </w:p>
    <w:p w14:paraId="2F88D54C" w14:textId="77777777" w:rsidR="007D7937" w:rsidRPr="0066130F" w:rsidRDefault="007D7937" w:rsidP="00FE40F5">
      <w:pPr>
        <w:pStyle w:val="Nadpis1"/>
      </w:pPr>
      <w:r>
        <w:rPr>
          <w:lang w:eastAsia="cs-CZ"/>
        </w:rPr>
        <w:t>Doba trvání závazku</w:t>
      </w:r>
    </w:p>
    <w:p w14:paraId="2F6BA425" w14:textId="77777777" w:rsidR="007D7937" w:rsidRDefault="007D7937" w:rsidP="00C45F3F">
      <w:pPr>
        <w:pStyle w:val="Nadpis2"/>
      </w:pPr>
      <w:r w:rsidRPr="00C45F3F">
        <w:t xml:space="preserve">Závazek z této Smlouvy se uzavírá na dobu do </w:t>
      </w:r>
      <w:r>
        <w:t>30.09.2016.</w:t>
      </w:r>
    </w:p>
    <w:p w14:paraId="4F84E99F" w14:textId="77777777" w:rsidR="007D7937" w:rsidRDefault="007D7937" w:rsidP="00C45F3F">
      <w:pPr>
        <w:pStyle w:val="Nadpis1"/>
      </w:pPr>
      <w:r>
        <w:t>Smluvní podmínky</w:t>
      </w:r>
    </w:p>
    <w:p w14:paraId="39034BDC" w14:textId="77777777" w:rsidR="007D7937" w:rsidRDefault="007D7937" w:rsidP="00856541">
      <w:pPr>
        <w:pStyle w:val="Nadpis2"/>
      </w:pPr>
      <w:r w:rsidRPr="00C45F3F">
        <w:t xml:space="preserve">Součástí této smlouvy jsou </w:t>
      </w:r>
      <w:r>
        <w:t>„</w:t>
      </w:r>
      <w:r w:rsidRPr="00937FB7">
        <w:rPr>
          <w:i/>
        </w:rPr>
        <w:t>Všeobecné smluvní podmínky</w:t>
      </w:r>
      <w:r>
        <w:t xml:space="preserve">“, jež </w:t>
      </w:r>
      <w:r w:rsidRPr="00C45F3F">
        <w:t>jsou připojeny ke smlouvě v Příloze č. 1.</w:t>
      </w:r>
    </w:p>
    <w:p w14:paraId="4E81FB42" w14:textId="77777777" w:rsidR="007D7937" w:rsidRDefault="007D7937" w:rsidP="00856541">
      <w:pPr>
        <w:pStyle w:val="Nadpis2"/>
      </w:pPr>
      <w:r w:rsidRPr="00856541">
        <w:t xml:space="preserve">Je-li některé ustanovení této Smlouvy v rozporu s ustanovením </w:t>
      </w:r>
      <w:r>
        <w:t xml:space="preserve">Všeobecných </w:t>
      </w:r>
      <w:r w:rsidRPr="00856541">
        <w:t>smluvních podmínek, uplatní se přednostně ustanovení této Smlouvy</w:t>
      </w:r>
      <w:r>
        <w:t>.</w:t>
      </w:r>
    </w:p>
    <w:p w14:paraId="6B90DFA0" w14:textId="77777777" w:rsidR="007D7937" w:rsidRPr="00BC473F" w:rsidRDefault="007D7937" w:rsidP="00E21866">
      <w:pPr>
        <w:pStyle w:val="Nadpis2"/>
      </w:pPr>
      <w:r w:rsidRPr="00BC473F">
        <w:t>Strany se dohodly, že následující ujednání smlouvy nebudou zveřejněna v registru smluv: čl. 3 (celý), čl. 4 (celý), čl. 6.2, čl. 7 (celý), čl. 9 (celý). Důvodem nezveřejnění je ochrana obchodního tajemství Objednatele nebo zhotovitele a dále ochrana osobních údajů.</w:t>
      </w:r>
    </w:p>
    <w:p w14:paraId="2FDFF65C" w14:textId="77777777" w:rsidR="007D7937" w:rsidRPr="00E21866" w:rsidRDefault="007D7937" w:rsidP="00E21866">
      <w:pPr>
        <w:ind w:left="567" w:hanging="567"/>
        <w:rPr>
          <w:lang w:eastAsia="cs-CZ"/>
        </w:rPr>
      </w:pPr>
    </w:p>
    <w:p w14:paraId="3DFAFD5D" w14:textId="77777777" w:rsidR="007D7937" w:rsidRPr="00BA2C21" w:rsidRDefault="007D7937" w:rsidP="00BA2C21">
      <w:pPr>
        <w:rPr>
          <w:lang w:eastAsia="cs-CZ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D7937" w:rsidRPr="00D841C1" w14:paraId="024194A5" w14:textId="77777777" w:rsidTr="005A026F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60D6BFBC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>
              <w:t>Místo: Brno</w:t>
            </w:r>
          </w:p>
          <w:p w14:paraId="29867F2B" w14:textId="77777777" w:rsidR="007D7937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</w:p>
          <w:p w14:paraId="27C94F5E" w14:textId="7BCF8F25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 w:rsidRPr="00D841C1">
              <w:t xml:space="preserve">Datum: </w:t>
            </w:r>
            <w:proofErr w:type="gramStart"/>
            <w:r w:rsidR="00C137DF">
              <w:t>31.8.2016</w:t>
            </w:r>
            <w:proofErr w:type="gramEnd"/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70F68C35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 w:rsidRPr="00D841C1">
              <w:t xml:space="preserve">Místo: </w:t>
            </w:r>
          </w:p>
          <w:p w14:paraId="3D6DBCE6" w14:textId="77777777" w:rsidR="007D7937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</w:p>
          <w:p w14:paraId="35F48FE8" w14:textId="64B36E02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 w:rsidRPr="00D841C1">
              <w:t xml:space="preserve">Datum: </w:t>
            </w:r>
            <w:proofErr w:type="gramStart"/>
            <w:r w:rsidR="00C137DF">
              <w:t>19.8.2016</w:t>
            </w:r>
            <w:proofErr w:type="gramEnd"/>
          </w:p>
        </w:tc>
      </w:tr>
      <w:tr w:rsidR="007D7937" w:rsidRPr="00D841C1" w14:paraId="466519BD" w14:textId="77777777" w:rsidTr="005A026F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8F03DDB" w14:textId="77777777" w:rsidR="007D7937" w:rsidRPr="00D841C1" w:rsidRDefault="007D7937" w:rsidP="004B6490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>
              <w:t>Za Masarykovu univerzitu, Přírodovědeckou fakultu: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381D214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>
              <w:t>Za</w:t>
            </w:r>
            <w:r w:rsidRPr="00D841C1">
              <w:t xml:space="preserve"> </w:t>
            </w:r>
            <w:r>
              <w:t>Lakovnu</w:t>
            </w:r>
            <w:r w:rsidRPr="00D01125">
              <w:t xml:space="preserve"> Hajdík</w:t>
            </w:r>
            <w:r>
              <w:t>, s.r.o.:</w:t>
            </w:r>
          </w:p>
        </w:tc>
      </w:tr>
      <w:tr w:rsidR="007D7937" w:rsidRPr="00D841C1" w14:paraId="716EA96E" w14:textId="77777777" w:rsidTr="005A026F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F9944A6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</w:p>
          <w:p w14:paraId="25EB57BE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 w:rsidRPr="00D841C1">
              <w:t>______________________________</w:t>
            </w:r>
          </w:p>
          <w:p w14:paraId="5091D9C8" w14:textId="77777777" w:rsidR="007D7937" w:rsidRDefault="007D7937" w:rsidP="00E860FA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>
              <w:t>doc. RNDr. Jaromír Leichmann, Dr.</w:t>
            </w:r>
          </w:p>
          <w:p w14:paraId="065CAB9F" w14:textId="77777777" w:rsidR="007D7937" w:rsidRPr="00D841C1" w:rsidRDefault="007D7937" w:rsidP="00E860FA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>
              <w:t>děkan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C309DB2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</w:p>
          <w:p w14:paraId="601E9293" w14:textId="77777777" w:rsidR="007D7937" w:rsidRPr="00D841C1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jc w:val="left"/>
            </w:pPr>
            <w:r w:rsidRPr="00D841C1">
              <w:t>______________________________</w:t>
            </w:r>
          </w:p>
          <w:p w14:paraId="0FE9F43C" w14:textId="52902E66" w:rsidR="007D7937" w:rsidRDefault="007D7937" w:rsidP="003B1586">
            <w:pPr>
              <w:widowControl w:val="0"/>
              <w:tabs>
                <w:tab w:val="left" w:pos="2835"/>
              </w:tabs>
              <w:spacing w:after="240" w:line="259" w:lineRule="auto"/>
              <w:ind w:right="-178"/>
              <w:jc w:val="left"/>
            </w:pPr>
            <w:r>
              <w:t xml:space="preserve">Filip </w:t>
            </w:r>
            <w:proofErr w:type="spellStart"/>
            <w:r>
              <w:t>Hajdík</w:t>
            </w:r>
            <w:proofErr w:type="spellEnd"/>
          </w:p>
          <w:p w14:paraId="1D4B6BAE" w14:textId="0050D993" w:rsidR="007D7937" w:rsidRPr="00D841C1" w:rsidRDefault="007D7937" w:rsidP="00C137DF">
            <w:pPr>
              <w:widowControl w:val="0"/>
              <w:tabs>
                <w:tab w:val="left" w:pos="2835"/>
              </w:tabs>
              <w:spacing w:after="240" w:line="259" w:lineRule="auto"/>
              <w:ind w:right="-178"/>
              <w:jc w:val="left"/>
            </w:pPr>
            <w:r>
              <w:t>jednatel</w:t>
            </w:r>
          </w:p>
        </w:tc>
      </w:tr>
    </w:tbl>
    <w:p w14:paraId="3D66DC25" w14:textId="77777777" w:rsidR="007D7937" w:rsidRDefault="007D7937" w:rsidP="00F5714B">
      <w:pPr>
        <w:spacing w:after="240" w:line="259" w:lineRule="auto"/>
      </w:pPr>
    </w:p>
    <w:p w14:paraId="2E184299" w14:textId="77777777" w:rsidR="007D7937" w:rsidRPr="00A45E82" w:rsidRDefault="007D7937" w:rsidP="002E40D9">
      <w:pPr>
        <w:pStyle w:val="Nzev"/>
      </w:pPr>
      <w:r w:rsidRPr="00A45E82">
        <w:lastRenderedPageBreak/>
        <w:t>Příloha č. 1</w:t>
      </w:r>
    </w:p>
    <w:p w14:paraId="73BFA22C" w14:textId="77777777" w:rsidR="007D7937" w:rsidRPr="00A45E82" w:rsidRDefault="007D7937" w:rsidP="003B1586">
      <w:pPr>
        <w:spacing w:after="240" w:line="259" w:lineRule="auto"/>
        <w:jc w:val="center"/>
        <w:rPr>
          <w:b/>
          <w:sz w:val="36"/>
        </w:rPr>
      </w:pPr>
      <w:r w:rsidRPr="00A45E82">
        <w:rPr>
          <w:b/>
          <w:sz w:val="36"/>
        </w:rPr>
        <w:t>Všeobecné smluvní podmínky</w:t>
      </w:r>
    </w:p>
    <w:p w14:paraId="19BD73D6" w14:textId="77777777" w:rsidR="007D7937" w:rsidRPr="00A45E82" w:rsidRDefault="007D7937" w:rsidP="00363EFB">
      <w:pPr>
        <w:pStyle w:val="Nadpis1LP"/>
        <w:ind w:left="720" w:hanging="720"/>
      </w:pPr>
      <w:r w:rsidRPr="00A45E82">
        <w:rPr>
          <w:rFonts w:ascii="Times New Roman Bold CE" w:hAnsi="Times New Roman Bold CE"/>
        </w:rPr>
        <w:t>Vymezení pojmů</w:t>
      </w:r>
    </w:p>
    <w:p w14:paraId="1411AA58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Cena za provádění Výzkumu</w:t>
      </w:r>
      <w:r w:rsidRPr="00E90331">
        <w:rPr>
          <w:sz w:val="22"/>
          <w:szCs w:val="22"/>
        </w:rPr>
        <w:t>“</w:t>
      </w:r>
      <w:r>
        <w:rPr>
          <w:sz w:val="22"/>
          <w:szCs w:val="22"/>
        </w:rPr>
        <w:t xml:space="preserve"> je cenou, která je stanovena v čl. 9 Smlouvy.</w:t>
      </w:r>
    </w:p>
    <w:p w14:paraId="04C09E08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Duševní vlastnictví</w:t>
      </w:r>
      <w:r w:rsidRPr="00E90331">
        <w:rPr>
          <w:sz w:val="22"/>
          <w:szCs w:val="22"/>
        </w:rPr>
        <w:t>“</w:t>
      </w:r>
      <w:r>
        <w:rPr>
          <w:sz w:val="22"/>
          <w:szCs w:val="22"/>
        </w:rPr>
        <w:t xml:space="preserve"> zahrnuje jakékoliv Výsledky Výzkumu, které dle českého právního řádu splňují znaky některého z nehmotných statků jako je např. vynález, technické řešení, průmyslový vzor, odrůda rostlin, autorské dílo, počítačový program nebo databáze.</w:t>
      </w:r>
    </w:p>
    <w:p w14:paraId="6C7B44E3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Důvěrné informace</w:t>
      </w:r>
      <w:r w:rsidRPr="00E90331">
        <w:rPr>
          <w:sz w:val="22"/>
          <w:szCs w:val="22"/>
        </w:rPr>
        <w:t>“</w:t>
      </w:r>
      <w:r>
        <w:rPr>
          <w:sz w:val="22"/>
          <w:szCs w:val="22"/>
        </w:rPr>
        <w:t xml:space="preserve"> jsou informace odpovídající vymezení v čl. VII.1 Všeobecných smluvních podmínek (tj. jedná se o takové informace, které byly výslovně za důvěrné označeny Odpovědnou osobou příslušné Smluvní strany). Obecně mohou Důvěrné informace zahrnovat zejména Výsledky Výzkumu, e-mailovou komunikaci, zápisy z jednání, dokumentaci, nákresy či protokoly.</w:t>
      </w:r>
    </w:p>
    <w:p w14:paraId="500EAA35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>„</w:t>
      </w:r>
      <w:r w:rsidRPr="00D93587">
        <w:rPr>
          <w:b/>
          <w:i/>
          <w:sz w:val="22"/>
          <w:szCs w:val="22"/>
        </w:rPr>
        <w:t>Odpovědnými osobami</w:t>
      </w:r>
      <w:r>
        <w:rPr>
          <w:sz w:val="22"/>
          <w:szCs w:val="22"/>
        </w:rPr>
        <w:t>“ se rozumí osoby odpovědné za realizaci Výzkumu, řešení jeho jednotlivých fází, volbu metod, verifikaci Výsledků nebo rozhodování o změnách Plánu Výzkumu, které jsou vymezeny v čl. 7 Smlouvy.</w:t>
      </w:r>
    </w:p>
    <w:p w14:paraId="5DA482E7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Plán Výzkumu</w:t>
      </w:r>
      <w:r w:rsidRPr="00E90331">
        <w:rPr>
          <w:sz w:val="22"/>
          <w:szCs w:val="22"/>
        </w:rPr>
        <w:t xml:space="preserve">“ je </w:t>
      </w:r>
      <w:r>
        <w:rPr>
          <w:sz w:val="22"/>
          <w:szCs w:val="22"/>
        </w:rPr>
        <w:t xml:space="preserve">plán jednotlivých vědecko-výzkumných, organizačních a manažerských kroků, který je vymezen </w:t>
      </w:r>
      <w:r w:rsidRPr="00E90331">
        <w:rPr>
          <w:sz w:val="22"/>
          <w:szCs w:val="22"/>
        </w:rPr>
        <w:t>v článku 2.1 Smlouvy.</w:t>
      </w:r>
    </w:p>
    <w:p w14:paraId="0B3EB4FC" w14:textId="77777777" w:rsidR="007D7937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</w:pPr>
      <w:r w:rsidRPr="00E90331">
        <w:rPr>
          <w:sz w:val="22"/>
          <w:szCs w:val="22"/>
        </w:rPr>
        <w:t xml:space="preserve"> „</w:t>
      </w:r>
      <w:r w:rsidRPr="00E90331">
        <w:rPr>
          <w:b/>
          <w:i/>
          <w:sz w:val="22"/>
          <w:szCs w:val="22"/>
        </w:rPr>
        <w:t>Smlouvou</w:t>
      </w:r>
      <w:r w:rsidRPr="00E90331">
        <w:rPr>
          <w:sz w:val="22"/>
          <w:szCs w:val="22"/>
        </w:rPr>
        <w:t>“ či též „</w:t>
      </w:r>
      <w:r w:rsidRPr="00E90331">
        <w:rPr>
          <w:b/>
          <w:i/>
          <w:sz w:val="22"/>
          <w:szCs w:val="22"/>
        </w:rPr>
        <w:t>touto Smlouvou</w:t>
      </w:r>
      <w:r w:rsidRPr="00E90331">
        <w:rPr>
          <w:sz w:val="22"/>
          <w:szCs w:val="22"/>
        </w:rPr>
        <w:t xml:space="preserve">“ se rozumí tato smlouva </w:t>
      </w:r>
      <w:r>
        <w:rPr>
          <w:sz w:val="22"/>
          <w:szCs w:val="22"/>
        </w:rPr>
        <w:t xml:space="preserve">o provádění výzkumu </w:t>
      </w:r>
      <w:r w:rsidRPr="00E90331">
        <w:rPr>
          <w:sz w:val="22"/>
          <w:szCs w:val="22"/>
        </w:rPr>
        <w:t xml:space="preserve">uzavřená Smluvními stranami, jejíž součástí jsou tyto </w:t>
      </w:r>
      <w:r>
        <w:rPr>
          <w:sz w:val="22"/>
          <w:szCs w:val="22"/>
        </w:rPr>
        <w:t>Všeobecné smluvní podmínky</w:t>
      </w:r>
      <w:r>
        <w:t>.</w:t>
      </w:r>
    </w:p>
    <w:p w14:paraId="7FB1CB95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Vstupní Duševní vlastnictví</w:t>
      </w:r>
      <w:r w:rsidRPr="00E90331">
        <w:rPr>
          <w:sz w:val="22"/>
          <w:szCs w:val="22"/>
        </w:rPr>
        <w:t>“</w:t>
      </w:r>
      <w:r>
        <w:rPr>
          <w:sz w:val="22"/>
          <w:szCs w:val="22"/>
        </w:rPr>
        <w:t xml:space="preserve"> představuje Vstupní Duševní vlastnictví Smluvních stran (tzv. background), s nímž vstupují do Výzkumu a k němuž si i po realizaci Výzkumu ponechávají svá výlučná majetková práva.</w:t>
      </w:r>
    </w:p>
    <w:p w14:paraId="62DC217E" w14:textId="77777777" w:rsidR="007D7937" w:rsidRPr="00E90331" w:rsidRDefault="007D7937" w:rsidP="00B619ED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Všeobecnými smluvními podmínkami</w:t>
      </w:r>
      <w:r w:rsidRPr="00E90331">
        <w:rPr>
          <w:sz w:val="22"/>
          <w:szCs w:val="22"/>
        </w:rPr>
        <w:t>“ se rozumí smluvní podmínky, které jsou nedílnou součástí této Smlouvy</w:t>
      </w:r>
      <w:r>
        <w:rPr>
          <w:sz w:val="22"/>
          <w:szCs w:val="22"/>
        </w:rPr>
        <w:t xml:space="preserve"> a jsou </w:t>
      </w:r>
      <w:r w:rsidRPr="00B619ED">
        <w:rPr>
          <w:sz w:val="22"/>
          <w:szCs w:val="22"/>
        </w:rPr>
        <w:t xml:space="preserve">obsažené na </w:t>
      </w:r>
      <w:bookmarkStart w:id="0" w:name="_GoBack"/>
      <w:bookmarkEnd w:id="0"/>
      <w:r w:rsidRPr="004758D9">
        <w:rPr>
          <w:sz w:val="22"/>
          <w:szCs w:val="22"/>
        </w:rPr>
        <w:t>stranách 5 až 8.</w:t>
      </w:r>
    </w:p>
    <w:p w14:paraId="31FDBD1C" w14:textId="77777777" w:rsidR="007D7937" w:rsidRPr="00E90331" w:rsidRDefault="007D7937" w:rsidP="00363EFB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„</w:t>
      </w:r>
      <w:r w:rsidRPr="00E90331">
        <w:rPr>
          <w:b/>
          <w:i/>
          <w:sz w:val="22"/>
          <w:szCs w:val="22"/>
        </w:rPr>
        <w:t>Výsledky Výzkumu</w:t>
      </w:r>
      <w:r w:rsidRPr="00E90331">
        <w:rPr>
          <w:sz w:val="22"/>
          <w:szCs w:val="22"/>
        </w:rPr>
        <w:t>“</w:t>
      </w:r>
      <w:r>
        <w:rPr>
          <w:sz w:val="22"/>
          <w:szCs w:val="22"/>
        </w:rPr>
        <w:t xml:space="preserve"> jsou jakékoliv vědecko-výzkumné výsledky nově vzniklé při provádění Výzkumu, které zahrnují zejména výzkumnou zprávu, výsledky experimentálních měření, analýzy, vědecko-výzkumnou dokumentaci nebo vědecká data.</w:t>
      </w:r>
    </w:p>
    <w:p w14:paraId="6E4CA8F2" w14:textId="77777777" w:rsidR="007D7937" w:rsidRPr="00E90331" w:rsidRDefault="007D7937" w:rsidP="00F76E26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A45E82">
        <w:t>„</w:t>
      </w:r>
      <w:r w:rsidRPr="00E90331">
        <w:rPr>
          <w:b/>
          <w:i/>
          <w:sz w:val="22"/>
          <w:szCs w:val="22"/>
        </w:rPr>
        <w:t>Výzkumem</w:t>
      </w:r>
      <w:r w:rsidRPr="00E90331">
        <w:rPr>
          <w:sz w:val="22"/>
          <w:szCs w:val="22"/>
        </w:rPr>
        <w:t xml:space="preserve">“ se rozumí </w:t>
      </w:r>
      <w:r>
        <w:rPr>
          <w:sz w:val="22"/>
          <w:szCs w:val="22"/>
        </w:rPr>
        <w:t xml:space="preserve">vědecko-výzkumná </w:t>
      </w:r>
      <w:r w:rsidRPr="00E90331">
        <w:rPr>
          <w:sz w:val="22"/>
          <w:szCs w:val="22"/>
        </w:rPr>
        <w:t xml:space="preserve">činnost </w:t>
      </w:r>
      <w:r>
        <w:rPr>
          <w:sz w:val="22"/>
          <w:szCs w:val="22"/>
        </w:rPr>
        <w:t>zahrnující aktivní, vytrvalý</w:t>
      </w:r>
      <w:r w:rsidRPr="00F76E26">
        <w:rPr>
          <w:sz w:val="22"/>
          <w:szCs w:val="22"/>
        </w:rPr>
        <w:t xml:space="preserve"> a systematický proces </w:t>
      </w:r>
      <w:r>
        <w:rPr>
          <w:sz w:val="22"/>
          <w:szCs w:val="22"/>
        </w:rPr>
        <w:t>vedoucí k naplnění Plánu Výzkumu.</w:t>
      </w:r>
    </w:p>
    <w:p w14:paraId="0DFA3A96" w14:textId="77777777" w:rsidR="007D7937" w:rsidRDefault="007D7937" w:rsidP="00447B49">
      <w:pPr>
        <w:pStyle w:val="Nadpis1LP"/>
        <w:ind w:left="720" w:hanging="720"/>
      </w:pPr>
      <w:bookmarkStart w:id="1" w:name="_Ref428524780"/>
      <w:r>
        <w:rPr>
          <w:rFonts w:ascii="Times New Roman Bold CE" w:hAnsi="Times New Roman Bold CE"/>
        </w:rPr>
        <w:t>Provádění Výzkumu, plán výzkumu</w:t>
      </w:r>
      <w:bookmarkEnd w:id="1"/>
    </w:p>
    <w:p w14:paraId="53A64AE8" w14:textId="77777777" w:rsidR="007D7937" w:rsidRDefault="007D7937" w:rsidP="00447B49">
      <w:pPr>
        <w:pStyle w:val="Nadpis2LP"/>
        <w:numPr>
          <w:ilvl w:val="1"/>
          <w:numId w:val="22"/>
        </w:numPr>
        <w:ind w:left="0" w:firstLine="0"/>
      </w:pPr>
      <w:r>
        <w:t xml:space="preserve">Výzkum bude prováděn </w:t>
      </w:r>
      <w:r w:rsidRPr="00447B49">
        <w:t xml:space="preserve">dle jeho jednotlivých etap </w:t>
      </w:r>
      <w:r>
        <w:t xml:space="preserve">uvedených </w:t>
      </w:r>
      <w:r w:rsidRPr="00447B49">
        <w:t xml:space="preserve">v Plánu Výzkumu, který je vymezen v čl. </w:t>
      </w:r>
      <w:r>
        <w:t>3</w:t>
      </w:r>
      <w:r w:rsidRPr="00447B49">
        <w:t>.1 Smlouvy. Jednáním a rozhodováním o Plánu Výzkumu jsou pověřeny Odpovědné osoby.</w:t>
      </w:r>
    </w:p>
    <w:p w14:paraId="2D948BE3" w14:textId="77777777" w:rsidR="007D7937" w:rsidRDefault="007D7937" w:rsidP="00447B49">
      <w:pPr>
        <w:pStyle w:val="Nadpis2LP"/>
        <w:numPr>
          <w:ilvl w:val="1"/>
          <w:numId w:val="22"/>
        </w:numPr>
        <w:ind w:left="0" w:firstLine="0"/>
      </w:pPr>
      <w:r>
        <w:t>Smluvní strany budou provádět Výzkum ve vzájemné součinnosti, se zapojením nejlepších odborných znalostí a dovedností svých zaměstnanců.</w:t>
      </w:r>
    </w:p>
    <w:p w14:paraId="36C742A1" w14:textId="77777777" w:rsidR="007D7937" w:rsidRDefault="007D7937" w:rsidP="00447B49">
      <w:pPr>
        <w:pStyle w:val="Nadpis2LP"/>
        <w:numPr>
          <w:ilvl w:val="1"/>
          <w:numId w:val="22"/>
        </w:numPr>
        <w:ind w:left="0" w:firstLine="0"/>
      </w:pPr>
      <w:r>
        <w:t>Smluvní strany se zavazují se vzájemně informovat o skutečnostech rozhodných pro řádný a včasný průběh Výzkumu a za tímto účelem si vzájemně zapůjčit a poskytnout nezbytné podklady.</w:t>
      </w:r>
    </w:p>
    <w:p w14:paraId="1553F90D" w14:textId="77777777" w:rsidR="007D7937" w:rsidRPr="000D165B" w:rsidRDefault="007D7937" w:rsidP="00447B49">
      <w:pPr>
        <w:pStyle w:val="Nadpis2LP"/>
        <w:numPr>
          <w:ilvl w:val="1"/>
          <w:numId w:val="22"/>
        </w:numPr>
        <w:ind w:left="0" w:firstLine="0"/>
      </w:pPr>
      <w:r>
        <w:t>Smluvní strany se zavazují pro naplnění účelu této Smlouvy zejména: vytvářet optimální podmínky pro realizaci Výzkumu a aktivně se na něm podílet; vytvářet zadání jednotlivých úkolů, které mají být při Výzkumu řešeny.</w:t>
      </w:r>
    </w:p>
    <w:p w14:paraId="5186240A" w14:textId="77777777" w:rsidR="007D7937" w:rsidRPr="00E90331" w:rsidRDefault="007D7937" w:rsidP="00C119EF">
      <w:pPr>
        <w:pStyle w:val="Nadpis1LP"/>
      </w:pPr>
      <w:r w:rsidRPr="00E90331">
        <w:rPr>
          <w:rFonts w:ascii="Times New Roman Bold CE" w:hAnsi="Times New Roman Bold CE"/>
        </w:rPr>
        <w:t>Odpovědné osoby Smluvních stran, e-mailová komunikace, doručování</w:t>
      </w:r>
    </w:p>
    <w:p w14:paraId="222175F1" w14:textId="77777777" w:rsidR="007D7937" w:rsidRDefault="007D7937" w:rsidP="00BB7F2E">
      <w:pPr>
        <w:pStyle w:val="Odstavecseseznamem"/>
        <w:numPr>
          <w:ilvl w:val="1"/>
          <w:numId w:val="22"/>
        </w:numPr>
        <w:ind w:left="0"/>
        <w:rPr>
          <w:rFonts w:eastAsia="SimSun"/>
          <w:sz w:val="22"/>
          <w:lang w:eastAsia="en-US"/>
        </w:rPr>
      </w:pPr>
      <w:r w:rsidRPr="00E90331">
        <w:rPr>
          <w:rFonts w:eastAsia="SimSun"/>
          <w:sz w:val="22"/>
          <w:lang w:eastAsia="en-US"/>
        </w:rPr>
        <w:t>Smluvní strany sjednávají, že komunikace mezi Odpovědnými osobami, která dle této Smlouvy nebo dle příslušných právních předpisů vyžaduje písemnou formu, může být učiněna i v elektronické podobě, a to doručením e-mailu na e-mailovou adresu Odpovědné osoby.</w:t>
      </w:r>
    </w:p>
    <w:p w14:paraId="78B65E03" w14:textId="77777777" w:rsidR="007D7937" w:rsidRPr="00E90331" w:rsidRDefault="007D7937" w:rsidP="00A7501B">
      <w:pPr>
        <w:pStyle w:val="Odstavecseseznamem"/>
        <w:numPr>
          <w:ilvl w:val="1"/>
          <w:numId w:val="22"/>
        </w:numPr>
        <w:ind w:left="0"/>
        <w:rPr>
          <w:rFonts w:eastAsia="SimSun"/>
          <w:sz w:val="22"/>
          <w:lang w:eastAsia="en-US"/>
        </w:rPr>
      </w:pPr>
      <w:r w:rsidRPr="00A7501B">
        <w:rPr>
          <w:rFonts w:eastAsia="SimSun"/>
          <w:sz w:val="22"/>
          <w:lang w:eastAsia="en-US"/>
        </w:rPr>
        <w:lastRenderedPageBreak/>
        <w:t>Odpovědné osoby jsou odpovědné za koordinaci a naplňování Plánu Výzkumu tak, aby vznikly požadované a kvalitní výstupy. Odpovědné osoby zastupují Smluvní strany při kontrole výzkumných úkolů, stanovování hypotéz, ověřování výsledků a řešení dalších otázek vědecko-technické nebo organizační povahy</w:t>
      </w:r>
      <w:r>
        <w:rPr>
          <w:rFonts w:eastAsia="SimSun"/>
          <w:sz w:val="22"/>
          <w:lang w:eastAsia="en-US"/>
        </w:rPr>
        <w:t>.</w:t>
      </w:r>
    </w:p>
    <w:p w14:paraId="07419387" w14:textId="77777777" w:rsidR="007D7937" w:rsidRPr="00E90331" w:rsidRDefault="007D7937" w:rsidP="001A07DE">
      <w:pPr>
        <w:pStyle w:val="Nadpis1LP"/>
      </w:pPr>
      <w:r w:rsidRPr="00E90331">
        <w:rPr>
          <w:rFonts w:ascii="Times New Roman Bold CE" w:hAnsi="Times New Roman Bold CE"/>
        </w:rPr>
        <w:t>Limitace odpovědnosti za škodu a újmu, odpovědnost za vady</w:t>
      </w:r>
    </w:p>
    <w:p w14:paraId="79C54E06" w14:textId="77777777" w:rsidR="007D7937" w:rsidRPr="00E90331" w:rsidRDefault="007D7937" w:rsidP="001A07DE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Smluvní strany, s ohledem na experimentální povahu Výzkumu, vůči sobě sjednávají vyloučení práva na náhradu škody či újmy, která by mohla vzniknout při provádění Výzkumu kterékoliv z nich, nebo jejím zaměstnancům či členům orgánů Smluvních stran, včetně třetích osob, které se se souhlasem příslušné Smluvní strany budou na provádění Výzkumu podílet.</w:t>
      </w:r>
    </w:p>
    <w:p w14:paraId="214F2DEC" w14:textId="77777777" w:rsidR="007D7937" w:rsidRPr="00E90331" w:rsidRDefault="007D7937" w:rsidP="001A07DE">
      <w:pPr>
        <w:pStyle w:val="Odstavecseseznamem"/>
        <w:numPr>
          <w:ilvl w:val="1"/>
          <w:numId w:val="22"/>
        </w:numPr>
        <w:spacing w:after="240" w:line="259" w:lineRule="auto"/>
        <w:ind w:left="0"/>
        <w:rPr>
          <w:sz w:val="22"/>
          <w:szCs w:val="22"/>
        </w:rPr>
      </w:pPr>
      <w:r w:rsidRPr="00E90331">
        <w:rPr>
          <w:sz w:val="22"/>
          <w:szCs w:val="22"/>
        </w:rPr>
        <w:t>Smluvní strany sjednávají, že každá z nich samostatně uhradí škodu či nemajetkovou újmu, která by vznikla při realizaci Výzkumu třetí osobě. Škoda/újma je přičitatelná pouze té ze Smluvních stran, jejíž zaměstnanec, pověřená osoba, věc nebo činnost škodu/újmu způsobila. V případě, že škoda/újma bude s ohledem na okolnosti konkrétního případu přičitatelná oběma Smluvním stranám, uhradí Smluvní strany škodu/újmu třetí osobě společně, a to dle své účasti na způsobení škody/újmy.</w:t>
      </w:r>
    </w:p>
    <w:p w14:paraId="75A18661" w14:textId="77777777" w:rsidR="007D7937" w:rsidRPr="00E90331" w:rsidRDefault="007D7937" w:rsidP="00EE1417">
      <w:pPr>
        <w:pStyle w:val="Odstavecseseznamem"/>
        <w:numPr>
          <w:ilvl w:val="1"/>
          <w:numId w:val="22"/>
        </w:numPr>
        <w:spacing w:after="240" w:line="259" w:lineRule="auto"/>
        <w:ind w:left="0"/>
      </w:pPr>
      <w:r w:rsidRPr="00E90331">
        <w:rPr>
          <w:sz w:val="22"/>
          <w:szCs w:val="22"/>
        </w:rPr>
        <w:t xml:space="preserve">S ohledem na experimentální povahu Výzkumu Smluvní strany sjednávají, že Zhotovitel odpovídá za vady Výsledků </w:t>
      </w:r>
      <w:r>
        <w:rPr>
          <w:sz w:val="22"/>
          <w:szCs w:val="22"/>
        </w:rPr>
        <w:t>V</w:t>
      </w:r>
      <w:r w:rsidRPr="00E90331">
        <w:rPr>
          <w:sz w:val="22"/>
          <w:szCs w:val="22"/>
        </w:rPr>
        <w:t>ýzkumu pouze v době jejich převzetí. Zhotovitel však neposkytuje k Výsledkům Výzkumu žádnou smluvní ani zákonnou záruku.</w:t>
      </w:r>
    </w:p>
    <w:p w14:paraId="50AD3AA9" w14:textId="77777777" w:rsidR="007D7937" w:rsidRPr="00E90331" w:rsidRDefault="007D7937" w:rsidP="00D11829">
      <w:pPr>
        <w:pStyle w:val="Nadpis1LP"/>
      </w:pPr>
      <w:r w:rsidRPr="00E90331">
        <w:t>Fakturování a placení</w:t>
      </w:r>
    </w:p>
    <w:p w14:paraId="20B05650" w14:textId="77777777" w:rsidR="007D7937" w:rsidRPr="00E90331" w:rsidRDefault="007D7937" w:rsidP="00F153FE">
      <w:pPr>
        <w:pStyle w:val="Odstavecseseznamem"/>
        <w:numPr>
          <w:ilvl w:val="1"/>
          <w:numId w:val="22"/>
        </w:numPr>
        <w:ind w:left="0"/>
        <w:rPr>
          <w:sz w:val="22"/>
          <w:szCs w:val="22"/>
        </w:rPr>
      </w:pPr>
      <w:r w:rsidRPr="00E90331">
        <w:rPr>
          <w:sz w:val="22"/>
          <w:szCs w:val="22"/>
        </w:rPr>
        <w:t>K Ceně za provádění Výzkumu bude účtována DPH v zákonné výši.</w:t>
      </w:r>
      <w:r>
        <w:rPr>
          <w:sz w:val="22"/>
          <w:szCs w:val="22"/>
        </w:rPr>
        <w:t xml:space="preserve"> T</w:t>
      </w:r>
      <w:r w:rsidRPr="00E90331">
        <w:rPr>
          <w:sz w:val="22"/>
          <w:szCs w:val="22"/>
        </w:rPr>
        <w:t xml:space="preserve">o platí i při hrazení Ceny </w:t>
      </w:r>
      <w:r>
        <w:rPr>
          <w:sz w:val="22"/>
          <w:szCs w:val="22"/>
        </w:rPr>
        <w:t>za provádění Výzkumu po částech (např. při dokončení některé z fází Výzkumu).</w:t>
      </w:r>
    </w:p>
    <w:p w14:paraId="27EC0AA3" w14:textId="77777777" w:rsidR="007D7937" w:rsidRPr="00E90331" w:rsidRDefault="007D7937" w:rsidP="00F153FE">
      <w:pPr>
        <w:pStyle w:val="Odstavecseseznamem"/>
        <w:numPr>
          <w:ilvl w:val="1"/>
          <w:numId w:val="22"/>
        </w:numPr>
        <w:ind w:left="0"/>
        <w:rPr>
          <w:sz w:val="22"/>
          <w:szCs w:val="22"/>
        </w:rPr>
      </w:pPr>
      <w:r w:rsidRPr="00E90331">
        <w:rPr>
          <w:sz w:val="22"/>
          <w:szCs w:val="22"/>
        </w:rPr>
        <w:t>Cenu za provádění Výzkumu zaplatí Objednatel Zhotoviteli na účet uvedený na faktuře (daňovém dokladu), kterou Zhotovitel Objednateli vystaví. Právo fakturovat vzniká vždy po předání plnění dle jednotlivých fází Výzkumu.</w:t>
      </w:r>
    </w:p>
    <w:p w14:paraId="2560E54F" w14:textId="77777777" w:rsidR="007D7937" w:rsidRPr="00E90331" w:rsidRDefault="007D7937" w:rsidP="00F153FE">
      <w:pPr>
        <w:pStyle w:val="Odstavecseseznamem"/>
        <w:numPr>
          <w:ilvl w:val="1"/>
          <w:numId w:val="22"/>
        </w:numPr>
        <w:ind w:left="0"/>
        <w:rPr>
          <w:sz w:val="22"/>
          <w:szCs w:val="22"/>
        </w:rPr>
      </w:pPr>
      <w:r w:rsidRPr="00E90331">
        <w:rPr>
          <w:sz w:val="22"/>
          <w:szCs w:val="22"/>
        </w:rPr>
        <w:t xml:space="preserve">Faktura bude mít náležitosti daňového dokladu, bude splatná ve lhůtě 30 dní od jejího vystavení a přílohou faktury bude podepsaný předávací protokol nebo jiné obdobné </w:t>
      </w:r>
      <w:r>
        <w:rPr>
          <w:sz w:val="22"/>
          <w:szCs w:val="22"/>
        </w:rPr>
        <w:t xml:space="preserve">písemné </w:t>
      </w:r>
      <w:r w:rsidRPr="00E90331">
        <w:rPr>
          <w:sz w:val="22"/>
          <w:szCs w:val="22"/>
        </w:rPr>
        <w:t>potvrzení Odpovědné osoby Objednatele dle čl. 6.4 Smlouvy.</w:t>
      </w:r>
    </w:p>
    <w:p w14:paraId="1149D63A" w14:textId="77777777" w:rsidR="007D7937" w:rsidRPr="00E90331" w:rsidRDefault="007D7937" w:rsidP="00F153FE">
      <w:pPr>
        <w:pStyle w:val="Odstavecseseznamem"/>
        <w:numPr>
          <w:ilvl w:val="1"/>
          <w:numId w:val="22"/>
        </w:numPr>
        <w:ind w:left="0"/>
        <w:rPr>
          <w:sz w:val="22"/>
          <w:szCs w:val="22"/>
        </w:rPr>
      </w:pPr>
      <w:r w:rsidRPr="00E90331">
        <w:rPr>
          <w:sz w:val="22"/>
          <w:szCs w:val="22"/>
        </w:rPr>
        <w:t xml:space="preserve">Za den úhrady ceny za provádění Výzkumu se počítá den připsání příslušné částky na bankovní účet </w:t>
      </w:r>
      <w:r>
        <w:rPr>
          <w:sz w:val="22"/>
          <w:szCs w:val="22"/>
        </w:rPr>
        <w:t>Z</w:t>
      </w:r>
      <w:r w:rsidRPr="00E90331">
        <w:rPr>
          <w:sz w:val="22"/>
          <w:szCs w:val="22"/>
        </w:rPr>
        <w:t>hotovitele.</w:t>
      </w:r>
    </w:p>
    <w:p w14:paraId="58AC3055" w14:textId="77777777" w:rsidR="007D7937" w:rsidRPr="00E90331" w:rsidRDefault="007D7937" w:rsidP="00860A77">
      <w:pPr>
        <w:pStyle w:val="Nadpis1LP"/>
      </w:pPr>
      <w:r>
        <w:t>Smluvní pokuta</w:t>
      </w:r>
      <w:r w:rsidRPr="00E90331">
        <w:t xml:space="preserve"> a úrok z prodlení</w:t>
      </w:r>
    </w:p>
    <w:p w14:paraId="60C70EBC" w14:textId="77777777" w:rsidR="007D7937" w:rsidRPr="00E90331" w:rsidRDefault="007D7937" w:rsidP="001A7770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Smluvní pokuta nemá vliv na náhradu škody vzniklé nesplněním </w:t>
      </w:r>
      <w:r>
        <w:rPr>
          <w:sz w:val="22"/>
          <w:szCs w:val="22"/>
        </w:rPr>
        <w:t xml:space="preserve">utvrzených </w:t>
      </w:r>
      <w:r w:rsidRPr="00E90331">
        <w:rPr>
          <w:sz w:val="22"/>
          <w:szCs w:val="22"/>
        </w:rPr>
        <w:t>smluvních povinností.</w:t>
      </w:r>
    </w:p>
    <w:p w14:paraId="4F8D24AD" w14:textId="77777777" w:rsidR="007D7937" w:rsidRPr="00E90331" w:rsidRDefault="007D7937" w:rsidP="001A7770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Pokud se Objednatel ocitne v prodlení s placením </w:t>
      </w:r>
      <w:r>
        <w:rPr>
          <w:sz w:val="22"/>
          <w:szCs w:val="22"/>
        </w:rPr>
        <w:t>Ceny za provádění výzkumu nebo její části</w:t>
      </w:r>
      <w:r w:rsidRPr="00E90331">
        <w:rPr>
          <w:sz w:val="22"/>
          <w:szCs w:val="22"/>
        </w:rPr>
        <w:t>, uhradí Zhotoviteli smluvní úrok z prodlení ve výši 0,1 % (slovy: „</w:t>
      </w:r>
      <w:r w:rsidRPr="008400BA">
        <w:rPr>
          <w:i/>
          <w:sz w:val="22"/>
          <w:szCs w:val="22"/>
        </w:rPr>
        <w:t>jedna desetina procenta</w:t>
      </w:r>
      <w:r w:rsidRPr="00E90331">
        <w:rPr>
          <w:sz w:val="22"/>
          <w:szCs w:val="22"/>
        </w:rPr>
        <w:t>“) z dlužné částky za každý den prodlení.</w:t>
      </w:r>
    </w:p>
    <w:p w14:paraId="74C4EDA4" w14:textId="77777777" w:rsidR="007D7937" w:rsidRPr="00E90331" w:rsidRDefault="007D7937" w:rsidP="001A7770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Při nesplnění konečného termínu </w:t>
      </w:r>
      <w:r>
        <w:rPr>
          <w:sz w:val="22"/>
          <w:szCs w:val="22"/>
        </w:rPr>
        <w:t xml:space="preserve">provedení Výzkumu dle čl. 6.2 Smlouvy </w:t>
      </w:r>
      <w:r w:rsidRPr="00E90331">
        <w:rPr>
          <w:sz w:val="22"/>
          <w:szCs w:val="22"/>
        </w:rPr>
        <w:t>uhradí Zhotovitel Objednateli smluvní pokutu ve výši 0,1 % (slovy: „</w:t>
      </w:r>
      <w:r w:rsidRPr="00E90331">
        <w:rPr>
          <w:i/>
          <w:sz w:val="22"/>
          <w:szCs w:val="22"/>
        </w:rPr>
        <w:t>jedna desetina procenta</w:t>
      </w:r>
      <w:r w:rsidRPr="00E90331">
        <w:rPr>
          <w:sz w:val="22"/>
          <w:szCs w:val="22"/>
        </w:rPr>
        <w:t>“) z celkové Ceny za provádění Výzkumu za každý den prodlení.</w:t>
      </w:r>
    </w:p>
    <w:p w14:paraId="41DDA2E4" w14:textId="77777777" w:rsidR="007D7937" w:rsidRPr="00E90331" w:rsidRDefault="007D7937" w:rsidP="00B3423D">
      <w:pPr>
        <w:pStyle w:val="Nadpis1LP"/>
      </w:pPr>
      <w:r w:rsidRPr="00E90331">
        <w:rPr>
          <w:rFonts w:ascii="Times New Roman Bold CE" w:hAnsi="Times New Roman Bold CE"/>
        </w:rPr>
        <w:t xml:space="preserve">Ochrana důvěrných </w:t>
      </w:r>
      <w:r>
        <w:t>informací</w:t>
      </w:r>
    </w:p>
    <w:p w14:paraId="6EBED779" w14:textId="77777777" w:rsidR="007D7937" w:rsidRPr="00E90331" w:rsidRDefault="007D7937" w:rsidP="00B3423D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>Za Důvěrné informace jsou považovány pouze takové informace, které jsou takto výslo</w:t>
      </w:r>
      <w:r>
        <w:rPr>
          <w:sz w:val="22"/>
          <w:szCs w:val="22"/>
        </w:rPr>
        <w:t>vně Smluvními stranami označeny a</w:t>
      </w:r>
      <w:r w:rsidRPr="00E90331">
        <w:rPr>
          <w:sz w:val="22"/>
          <w:szCs w:val="22"/>
        </w:rPr>
        <w:t xml:space="preserve"> předány druhé Smluvní straně. Každá ze Smluvních stran je povinna prostřednictvím své Odpovědné osoby sdělit druhé Smluvní straně, které informace, jež druhá Smluvní strana v průběhu realizace Výzku</w:t>
      </w:r>
      <w:r>
        <w:rPr>
          <w:sz w:val="22"/>
          <w:szCs w:val="22"/>
        </w:rPr>
        <w:t>mu obdrží (či obdržela), považuje za důvěrné.</w:t>
      </w:r>
    </w:p>
    <w:p w14:paraId="2A5D2436" w14:textId="77777777" w:rsidR="007D7937" w:rsidRPr="00E90331" w:rsidRDefault="007D7937" w:rsidP="00F5580F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O Důvěrných informacích jsou Smluvní strany povinny zachovávat mlčenlivost po dobu trvání závazku vzniklého z této Smlouvy a dále po dobu tří let po jeho zániku. Smluvní strany jsou povinny nezveřejnit ani nesdělit jiné osobě žádné Důvěrné informace, které získaly při realizaci této Smlouvy a se všemi informacemi jsou povinny zacházet v režimu utajení s výjimkou informací, které jsou </w:t>
      </w:r>
      <w:r w:rsidRPr="00E90331">
        <w:rPr>
          <w:sz w:val="22"/>
          <w:szCs w:val="22"/>
        </w:rPr>
        <w:lastRenderedPageBreak/>
        <w:t>vyžadovány soudem, státním zastupitelstvím, věcně příslušným správním orgánem na základě zákona a mají být použity k zákonem předvídanému účelu. Povinnost k ochraně Důvěrných informací není porušena Smluvními stranami zveřejněním informací o smluvním výzkumu v informačním systému „</w:t>
      </w:r>
      <w:r w:rsidRPr="004D225B">
        <w:rPr>
          <w:i/>
          <w:sz w:val="22"/>
          <w:szCs w:val="22"/>
        </w:rPr>
        <w:t>Registr informací o výsledcích</w:t>
      </w:r>
      <w:r w:rsidRPr="00E90331">
        <w:rPr>
          <w:sz w:val="22"/>
          <w:szCs w:val="22"/>
        </w:rPr>
        <w:t>“</w:t>
      </w:r>
      <w:r>
        <w:rPr>
          <w:sz w:val="22"/>
          <w:szCs w:val="22"/>
        </w:rPr>
        <w:t xml:space="preserve"> (ISVAV) provozovaném Českou republikou.</w:t>
      </w:r>
    </w:p>
    <w:p w14:paraId="5242EAC8" w14:textId="77777777" w:rsidR="007D7937" w:rsidRPr="00E90331" w:rsidRDefault="007D7937" w:rsidP="00F5580F">
      <w:pPr>
        <w:numPr>
          <w:ilvl w:val="1"/>
          <w:numId w:val="22"/>
        </w:numPr>
        <w:spacing w:after="240" w:line="259" w:lineRule="auto"/>
        <w:contextualSpacing/>
        <w:rPr>
          <w:sz w:val="22"/>
          <w:szCs w:val="22"/>
        </w:rPr>
      </w:pPr>
      <w:r w:rsidRPr="00E90331">
        <w:rPr>
          <w:sz w:val="22"/>
          <w:szCs w:val="22"/>
        </w:rPr>
        <w:t>Povinnost zajistit utajení Důvěrných informací musí Smluvní strany zajistit zejména u svých zaměstnanců a ostatních osob, které se budou na Výzkumu podílet.</w:t>
      </w:r>
    </w:p>
    <w:p w14:paraId="6C35D937" w14:textId="77777777" w:rsidR="007D7937" w:rsidRPr="00E90331" w:rsidRDefault="007D7937" w:rsidP="009C7487">
      <w:pPr>
        <w:pStyle w:val="Nadpis1LP"/>
      </w:pPr>
      <w:r w:rsidRPr="00E90331">
        <w:t>Práva k </w:t>
      </w:r>
      <w:r>
        <w:t>duševnímu vlastnictví</w:t>
      </w:r>
      <w:r w:rsidRPr="00E90331">
        <w:t xml:space="preserve"> </w:t>
      </w:r>
    </w:p>
    <w:p w14:paraId="68DAF5A9" w14:textId="77777777" w:rsidR="007D7937" w:rsidRPr="00E90331" w:rsidRDefault="007D7937" w:rsidP="00246410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Smluvní strany si pro realizaci Výzkumu dle této Smlouvy vzájemně zpřístupní Vstupní Duševní vlastnictví, a pro tento účel </w:t>
      </w:r>
      <w:r>
        <w:rPr>
          <w:sz w:val="22"/>
          <w:szCs w:val="22"/>
        </w:rPr>
        <w:t xml:space="preserve">(ale také pouze pro něj) </w:t>
      </w:r>
      <w:r w:rsidRPr="00E90331">
        <w:rPr>
          <w:sz w:val="22"/>
          <w:szCs w:val="22"/>
        </w:rPr>
        <w:t>si ke Vstupnímu duševnímu vlastnictví v nezbytném rozsahu udělují nevýhradní a časově omezenou licenci, a to po dobu trvání závazku vzniklého z této Smlouvy.</w:t>
      </w:r>
    </w:p>
    <w:p w14:paraId="330F36C7" w14:textId="77777777" w:rsidR="007D7937" w:rsidRPr="00E90331" w:rsidRDefault="007D7937" w:rsidP="00246410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S ohledem na vymezení předmětu této Smlouvy (objednaný smluvní výzkum) vzniknou majetková práva k </w:t>
      </w:r>
      <w:r>
        <w:rPr>
          <w:sz w:val="22"/>
          <w:szCs w:val="22"/>
        </w:rPr>
        <w:t xml:space="preserve">Výsledkům Výzkumu </w:t>
      </w:r>
      <w:r w:rsidRPr="00E90331">
        <w:rPr>
          <w:sz w:val="22"/>
          <w:szCs w:val="22"/>
        </w:rPr>
        <w:t>Objednateli.</w:t>
      </w:r>
    </w:p>
    <w:p w14:paraId="69B536B9" w14:textId="77777777" w:rsidR="007D7937" w:rsidRPr="00E90331" w:rsidRDefault="007D7937" w:rsidP="00246410">
      <w:pPr>
        <w:numPr>
          <w:ilvl w:val="1"/>
          <w:numId w:val="22"/>
        </w:numPr>
        <w:contextualSpacing/>
        <w:rPr>
          <w:sz w:val="22"/>
          <w:szCs w:val="22"/>
        </w:rPr>
      </w:pPr>
      <w:r w:rsidRPr="00E90331">
        <w:rPr>
          <w:sz w:val="22"/>
          <w:szCs w:val="22"/>
        </w:rPr>
        <w:t xml:space="preserve">Vznik nemajetkových práv k </w:t>
      </w:r>
      <w:r>
        <w:rPr>
          <w:sz w:val="22"/>
          <w:szCs w:val="22"/>
        </w:rPr>
        <w:t xml:space="preserve">Výsledkům Výzkumu </w:t>
      </w:r>
      <w:r w:rsidRPr="00E90331">
        <w:rPr>
          <w:sz w:val="22"/>
          <w:szCs w:val="22"/>
        </w:rPr>
        <w:t xml:space="preserve">(zejména autorství či původcovství) má režim obecně závazných právních předpisů a Objednatel </w:t>
      </w:r>
      <w:r>
        <w:rPr>
          <w:sz w:val="22"/>
          <w:szCs w:val="22"/>
        </w:rPr>
        <w:t>se zavazuje jej plně respektovat.</w:t>
      </w:r>
    </w:p>
    <w:p w14:paraId="68014D84" w14:textId="77777777" w:rsidR="007D7937" w:rsidRPr="00E90331" w:rsidRDefault="007D7937" w:rsidP="00E90331">
      <w:pPr>
        <w:pStyle w:val="Nadpis1LP"/>
      </w:pPr>
      <w:r w:rsidRPr="00E90331">
        <w:t>Zánik závazku</w:t>
      </w:r>
    </w:p>
    <w:p w14:paraId="1507B9E4" w14:textId="77777777" w:rsidR="007D7937" w:rsidRPr="005B072B" w:rsidRDefault="007D7937" w:rsidP="00E90331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 xml:space="preserve">Předčasné ukončení závazku vzniklého z této Smlouvy je možné na základě dohody Smluvních stran nebo podáním výpovědi kteroukoliv ze Smluvních stran, a to </w:t>
      </w:r>
      <w:r>
        <w:rPr>
          <w:sz w:val="22"/>
          <w:szCs w:val="22"/>
        </w:rPr>
        <w:t>bez výpovědní doby</w:t>
      </w:r>
      <w:r w:rsidRPr="005B072B">
        <w:rPr>
          <w:sz w:val="22"/>
          <w:szCs w:val="22"/>
        </w:rPr>
        <w:t>.</w:t>
      </w:r>
    </w:p>
    <w:p w14:paraId="647319BF" w14:textId="77777777" w:rsidR="007D7937" w:rsidRPr="005B072B" w:rsidRDefault="007D7937" w:rsidP="00E90331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V případě ukončení závazku vzniklého z této Smlouvy písemnou dohodou smluvních stran, musí tato dohoda obsahovat datum, k němuž bude závazek vzniklý z této Smlouvy ukončen, a způsob vzájemného vypořádání práv a povinností smluvních stran.</w:t>
      </w:r>
    </w:p>
    <w:p w14:paraId="2EAF9DE3" w14:textId="77777777" w:rsidR="007D7937" w:rsidRPr="005B072B" w:rsidRDefault="007D7937" w:rsidP="00E90331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 xml:space="preserve">Smluvní strany sjednávají, že v případě zániku závazku před skončením doby uvedené v čl. </w:t>
      </w:r>
      <w:r>
        <w:rPr>
          <w:sz w:val="22"/>
          <w:szCs w:val="22"/>
        </w:rPr>
        <w:t xml:space="preserve">6.2 </w:t>
      </w:r>
      <w:r w:rsidRPr="005B072B">
        <w:rPr>
          <w:sz w:val="22"/>
          <w:szCs w:val="22"/>
        </w:rPr>
        <w:t xml:space="preserve">této Smlouvy má Zhotovitel právo na zaplacení nákladů, které prokazatelně vynaložil v souvislosti s prováděním Výzkumu dle příslušné fáze vymezené v Plánu Výzkumu. Právo Zhotovitele na zaplacení nákladů je splatné na základě faktury, kterou </w:t>
      </w:r>
      <w:r>
        <w:rPr>
          <w:sz w:val="22"/>
          <w:szCs w:val="22"/>
        </w:rPr>
        <w:t>Z</w:t>
      </w:r>
      <w:r w:rsidRPr="005B072B">
        <w:rPr>
          <w:sz w:val="22"/>
          <w:szCs w:val="22"/>
        </w:rPr>
        <w:t xml:space="preserve">hotovitel Objednateli vystaví. Ustanovení čl. </w:t>
      </w:r>
      <w:r>
        <w:rPr>
          <w:sz w:val="22"/>
          <w:szCs w:val="22"/>
        </w:rPr>
        <w:t xml:space="preserve">V. </w:t>
      </w:r>
      <w:r w:rsidRPr="005B072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VI. Všeobecných smluvních podmínek </w:t>
      </w:r>
      <w:r w:rsidRPr="005B072B">
        <w:rPr>
          <w:sz w:val="22"/>
          <w:szCs w:val="22"/>
        </w:rPr>
        <w:t>se použije obdobně.</w:t>
      </w:r>
    </w:p>
    <w:p w14:paraId="2248DDB7" w14:textId="77777777" w:rsidR="007D7937" w:rsidRPr="00E90331" w:rsidRDefault="007D7937" w:rsidP="00E90331">
      <w:pPr>
        <w:pStyle w:val="Nadpis1LP"/>
      </w:pPr>
      <w:r w:rsidRPr="00E90331">
        <w:rPr>
          <w:rFonts w:ascii="Times New Roman Bold CE" w:hAnsi="Times New Roman Bold CE"/>
        </w:rPr>
        <w:t>Závěrečná ustanovení</w:t>
      </w:r>
    </w:p>
    <w:p w14:paraId="606E7D8F" w14:textId="77777777" w:rsidR="007D7937" w:rsidRPr="005B072B" w:rsidRDefault="007D7937" w:rsidP="007B6556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Smluvní strany prohlašují, že ve věci změny, zajištění, utvrzení či zániku závazku vzniklého z</w:t>
      </w:r>
      <w:r>
        <w:rPr>
          <w:sz w:val="22"/>
          <w:szCs w:val="22"/>
        </w:rPr>
        <w:t xml:space="preserve">e </w:t>
      </w:r>
      <w:r w:rsidRPr="005B072B">
        <w:rPr>
          <w:sz w:val="22"/>
          <w:szCs w:val="22"/>
        </w:rPr>
        <w:t xml:space="preserve"> Smlouvy jsou oprávněny jednat jménem Smluvních stran pouze jejich statutární orgány. Odpovědné osoby jsou oprávněny a rozhodovat jednat </w:t>
      </w:r>
      <w:r>
        <w:rPr>
          <w:sz w:val="22"/>
          <w:szCs w:val="22"/>
        </w:rPr>
        <w:t xml:space="preserve">pouze ve </w:t>
      </w:r>
      <w:r w:rsidRPr="005B072B">
        <w:rPr>
          <w:sz w:val="22"/>
          <w:szCs w:val="22"/>
        </w:rPr>
        <w:t xml:space="preserve">věcech </w:t>
      </w:r>
      <w:r>
        <w:rPr>
          <w:sz w:val="22"/>
          <w:szCs w:val="22"/>
        </w:rPr>
        <w:t>vymezených v čl. I.4 a III.2 Všeobecných smluvních podmínek.</w:t>
      </w:r>
    </w:p>
    <w:p w14:paraId="09D3CD1D" w14:textId="77777777" w:rsidR="007D7937" w:rsidRPr="005B072B" w:rsidRDefault="007D7937" w:rsidP="00466307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Smlouva je vyhotovena ve čtyřech stejnopisech, z nichž každý má platnost originálu. Každá ze Smluvních stran obdrží po dvou stejnopisech.</w:t>
      </w:r>
    </w:p>
    <w:p w14:paraId="1D70962C" w14:textId="77777777" w:rsidR="007D7937" w:rsidRPr="005B072B" w:rsidRDefault="007D7937" w:rsidP="00466307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Souhlas postoupené Smluvní strany k převodu práv a povinností z</w:t>
      </w:r>
      <w:r>
        <w:rPr>
          <w:sz w:val="22"/>
          <w:szCs w:val="22"/>
        </w:rPr>
        <w:t>e</w:t>
      </w:r>
      <w:r w:rsidRPr="005B072B">
        <w:rPr>
          <w:sz w:val="22"/>
          <w:szCs w:val="22"/>
        </w:rPr>
        <w:t xml:space="preserve"> Smlouvy nebo z její části třetí osobě lze udělit pouze písemně</w:t>
      </w:r>
    </w:p>
    <w:p w14:paraId="033DD826" w14:textId="77777777" w:rsidR="007D7937" w:rsidRPr="005B072B" w:rsidRDefault="007D7937" w:rsidP="00466307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Smlouva může být měněna nebo doplňována toliko vzestupně číslovanými písemnými dodatky podepsanými oběma Smluvními stranami, to platí též pro případný vznik vedlejších ujednání o zajištění či utvrzení dluhů vzniklých z</w:t>
      </w:r>
      <w:r>
        <w:rPr>
          <w:sz w:val="22"/>
          <w:szCs w:val="22"/>
        </w:rPr>
        <w:t>e</w:t>
      </w:r>
      <w:r w:rsidRPr="005B072B">
        <w:rPr>
          <w:sz w:val="22"/>
          <w:szCs w:val="22"/>
        </w:rPr>
        <w:t xml:space="preserve"> Smlouvy</w:t>
      </w:r>
      <w:r>
        <w:rPr>
          <w:sz w:val="22"/>
          <w:szCs w:val="22"/>
        </w:rPr>
        <w:t>.</w:t>
      </w:r>
    </w:p>
    <w:p w14:paraId="7699EC30" w14:textId="77777777" w:rsidR="007D7937" w:rsidRPr="005B072B" w:rsidRDefault="007D7937" w:rsidP="00466307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 xml:space="preserve">Závazkové vztahy vyplývající </w:t>
      </w:r>
      <w:r>
        <w:rPr>
          <w:sz w:val="22"/>
          <w:szCs w:val="22"/>
        </w:rPr>
        <w:t>ze</w:t>
      </w:r>
      <w:r w:rsidRPr="005B072B">
        <w:rPr>
          <w:sz w:val="22"/>
          <w:szCs w:val="22"/>
        </w:rPr>
        <w:t xml:space="preserve"> Smlouvy se řídí právním řádem České republiky.</w:t>
      </w:r>
    </w:p>
    <w:p w14:paraId="0A06EB19" w14:textId="77777777" w:rsidR="007D7937" w:rsidRPr="005B072B" w:rsidRDefault="007D7937" w:rsidP="00466307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Spory vzniklé ze Smlouvy anebo vztahující se ke Smlouvě budou přednostně řešeny dohodou smluvních stran. V případě, že strany nedospějí k dohodě, budou všechny spory vznikající z této Smlouvy předloženy obecným soudům.</w:t>
      </w:r>
    </w:p>
    <w:p w14:paraId="4675D9A6" w14:textId="77777777" w:rsidR="007D7937" w:rsidRPr="0001605A" w:rsidRDefault="007D7937" w:rsidP="00D16C98">
      <w:pPr>
        <w:numPr>
          <w:ilvl w:val="1"/>
          <w:numId w:val="22"/>
        </w:numPr>
        <w:contextualSpacing/>
        <w:rPr>
          <w:sz w:val="22"/>
          <w:szCs w:val="22"/>
        </w:rPr>
      </w:pPr>
      <w:r w:rsidRPr="0001605A">
        <w:rPr>
          <w:sz w:val="22"/>
          <w:szCs w:val="22"/>
        </w:rPr>
        <w:t xml:space="preserve">Smlouva nabývá účinnosti dnem jejího podpisu oběma smluvními stranami. Smluvní strany berou na vědomí, že tato Smlouva bude zveřejněna v Registru smluv dle zákona č. 340/2015 Sb., o zvláštních podmínkách účinnosti některých smluv, uveřejňování těchto smluv a o registru smluv (dále jen „zákon o Registru smluv“). Smluvní strany prohlašují, že před podpisem této Smlouvy si vzájemně vyjasnily, které části Smlouvy podléhají utajení a nebudou zveřejněny v Registru smluv. Tyto části jsou vymezeny v textu smlouvy. </w:t>
      </w:r>
    </w:p>
    <w:p w14:paraId="322B9EA8" w14:textId="77777777" w:rsidR="007D7937" w:rsidRPr="005B072B" w:rsidRDefault="007D7937" w:rsidP="00D16C98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lastRenderedPageBreak/>
        <w:t>Smluvní strany prohlašují, že Smlouva zachycuje úplný projev jejich vůle a že nic nechybí k jeho doplnění. Zejména prohlašují, že zde vyjma ustanovení Smlouvy není žádných dohod o zajištění či utvrzení dluhů z této Smlouvy.</w:t>
      </w:r>
    </w:p>
    <w:p w14:paraId="4E725558" w14:textId="77777777" w:rsidR="007D7937" w:rsidRDefault="007D7937" w:rsidP="00F21B76">
      <w:pPr>
        <w:numPr>
          <w:ilvl w:val="1"/>
          <w:numId w:val="22"/>
        </w:numPr>
        <w:contextualSpacing/>
        <w:rPr>
          <w:sz w:val="22"/>
          <w:szCs w:val="22"/>
        </w:rPr>
      </w:pPr>
      <w:r w:rsidRPr="005B072B">
        <w:rPr>
          <w:sz w:val="22"/>
          <w:szCs w:val="22"/>
        </w:rPr>
        <w:t>Je-li nebo stane-li se některé ustanovení Smlouvy neplatným nebo neúčinným, nezpůsobuje to neplatnost, resp. neúčinnost ostatních ustanovení Smlouvy a otázky, které jsou předmětem takového ustanovení neplatného, resp. neúčinného, budou posuzovány podle úpravy obsažené v obecně závazných právních předpisech, které svým účelem nejlépe odpovídají předmětu úpravy ustanovení neplatného, resp. neúčinného</w:t>
      </w:r>
      <w:r>
        <w:rPr>
          <w:sz w:val="22"/>
          <w:szCs w:val="22"/>
        </w:rPr>
        <w:t>.</w:t>
      </w:r>
    </w:p>
    <w:p w14:paraId="1340E14C" w14:textId="77777777" w:rsidR="007D7937" w:rsidRPr="00920A4A" w:rsidRDefault="007D7937" w:rsidP="00E21866">
      <w:pPr>
        <w:contextualSpacing/>
        <w:rPr>
          <w:sz w:val="22"/>
          <w:szCs w:val="22"/>
          <w:highlight w:val="yellow"/>
        </w:rPr>
      </w:pPr>
    </w:p>
    <w:sectPr w:rsidR="007D7937" w:rsidRPr="00920A4A" w:rsidSect="00C56C9B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A3449" w15:done="0"/>
  <w15:commentEx w15:paraId="07A4BFE5" w15:done="0"/>
  <w15:commentEx w15:paraId="566272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9D99" w14:textId="77777777" w:rsidR="00022B8C" w:rsidRDefault="00022B8C">
      <w:r>
        <w:separator/>
      </w:r>
    </w:p>
  </w:endnote>
  <w:endnote w:type="continuationSeparator" w:id="0">
    <w:p w14:paraId="52A6B74D" w14:textId="77777777" w:rsidR="00022B8C" w:rsidRDefault="0002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C642" w14:textId="77777777" w:rsidR="007D7937" w:rsidRDefault="0029581B" w:rsidP="00AF518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758D9">
      <w:rPr>
        <w:noProof/>
      </w:rPr>
      <w:t>4</w:t>
    </w:r>
    <w:r>
      <w:rPr>
        <w:noProof/>
      </w:rPr>
      <w:fldChar w:fldCharType="end"/>
    </w:r>
    <w:r w:rsidR="007D7937">
      <w:t xml:space="preserve"> z </w:t>
    </w:r>
    <w:r w:rsidR="00022B8C">
      <w:fldChar w:fldCharType="begin"/>
    </w:r>
    <w:r w:rsidR="00022B8C">
      <w:instrText xml:space="preserve"> NUMPAGES   \* MERGEFORMAT </w:instrText>
    </w:r>
    <w:r w:rsidR="00022B8C">
      <w:fldChar w:fldCharType="separate"/>
    </w:r>
    <w:r w:rsidR="004758D9">
      <w:rPr>
        <w:noProof/>
      </w:rPr>
      <w:t>7</w:t>
    </w:r>
    <w:r w:rsidR="00022B8C">
      <w:rPr>
        <w:noProof/>
      </w:rPr>
      <w:fldChar w:fldCharType="end"/>
    </w:r>
  </w:p>
  <w:p w14:paraId="2F2CA752" w14:textId="77777777" w:rsidR="007D7937" w:rsidRDefault="007D7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D4DCB" w14:textId="77777777" w:rsidR="00022B8C" w:rsidRDefault="00022B8C">
      <w:r>
        <w:separator/>
      </w:r>
    </w:p>
  </w:footnote>
  <w:footnote w:type="continuationSeparator" w:id="0">
    <w:p w14:paraId="6941837A" w14:textId="77777777" w:rsidR="00022B8C" w:rsidRDefault="0002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1C"/>
    <w:multiLevelType w:val="multilevel"/>
    <w:tmpl w:val="58DC6D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D563E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EB4500C"/>
    <w:multiLevelType w:val="hybridMultilevel"/>
    <w:tmpl w:val="77544102"/>
    <w:lvl w:ilvl="0" w:tplc="BC885098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A0DA1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6D3A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5261361"/>
    <w:multiLevelType w:val="hybridMultilevel"/>
    <w:tmpl w:val="5F56D4E8"/>
    <w:lvl w:ilvl="0" w:tplc="21F04A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446DB"/>
    <w:multiLevelType w:val="multilevel"/>
    <w:tmpl w:val="EFD2CA18"/>
    <w:lvl w:ilvl="0">
      <w:start w:val="1"/>
      <w:numFmt w:val="lowerRoman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72BB3"/>
    <w:multiLevelType w:val="multilevel"/>
    <w:tmpl w:val="F07A410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7F241E5"/>
    <w:multiLevelType w:val="multilevel"/>
    <w:tmpl w:val="CE74F734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39C4A0C"/>
    <w:multiLevelType w:val="multilevel"/>
    <w:tmpl w:val="7754410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7456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D277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AE43316"/>
    <w:multiLevelType w:val="multilevel"/>
    <w:tmpl w:val="F17A839C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B1032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1622CF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2C90287"/>
    <w:multiLevelType w:val="multilevel"/>
    <w:tmpl w:val="75DCECAA"/>
    <w:lvl w:ilvl="0">
      <w:start w:val="1"/>
      <w:numFmt w:val="decimal"/>
      <w:lvlText w:val="Čl. %1"/>
      <w:lvlJc w:val="left"/>
      <w:pPr>
        <w:ind w:left="1021" w:hanging="1021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33F3615"/>
    <w:multiLevelType w:val="hybridMultilevel"/>
    <w:tmpl w:val="EFD2CA18"/>
    <w:lvl w:ilvl="0" w:tplc="43A0DA12">
      <w:start w:val="1"/>
      <w:numFmt w:val="lowerRoman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30CBA"/>
    <w:multiLevelType w:val="multilevel"/>
    <w:tmpl w:val="F6BC3AA6"/>
    <w:lvl w:ilvl="0">
      <w:start w:val="1"/>
      <w:numFmt w:val="decimal"/>
      <w:lvlText w:val="Čl. %1"/>
      <w:lvlJc w:val="left"/>
      <w:pPr>
        <w:ind w:left="1021" w:hanging="1021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408540E"/>
    <w:multiLevelType w:val="multilevel"/>
    <w:tmpl w:val="3594E72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74E46"/>
    <w:multiLevelType w:val="hybridMultilevel"/>
    <w:tmpl w:val="80AAA04E"/>
    <w:lvl w:ilvl="0" w:tplc="F328E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431FB"/>
    <w:multiLevelType w:val="multilevel"/>
    <w:tmpl w:val="E24AAD1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D255ABC"/>
    <w:multiLevelType w:val="multilevel"/>
    <w:tmpl w:val="02B408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91"/>
        </w:tabs>
        <w:ind w:left="1675" w:hanging="113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cs="Times New Roman" w:hint="default"/>
        <w:b w:val="0"/>
        <w:i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E112C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0341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2F66B03"/>
    <w:multiLevelType w:val="hybridMultilevel"/>
    <w:tmpl w:val="291EE0A6"/>
    <w:lvl w:ilvl="0" w:tplc="F32EC23A">
      <w:start w:val="1"/>
      <w:numFmt w:val="upperRoman"/>
      <w:pStyle w:val="Nadpis2LP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CB6F4B"/>
    <w:multiLevelType w:val="multilevel"/>
    <w:tmpl w:val="FA1EE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0FC6B67"/>
    <w:multiLevelType w:val="multilevel"/>
    <w:tmpl w:val="741232C8"/>
    <w:lvl w:ilvl="0">
      <w:start w:val="1"/>
      <w:numFmt w:val="upperRoman"/>
      <w:pStyle w:val="Nadpis1LP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6487556A"/>
    <w:multiLevelType w:val="hybridMultilevel"/>
    <w:tmpl w:val="FA7ABF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D059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2BF6AD2"/>
    <w:multiLevelType w:val="hybridMultilevel"/>
    <w:tmpl w:val="A48E8F54"/>
    <w:lvl w:ilvl="0" w:tplc="43A0DA1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7264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7E60AEC"/>
    <w:multiLevelType w:val="hybridMultilevel"/>
    <w:tmpl w:val="5538A29A"/>
    <w:lvl w:ilvl="0" w:tplc="807C93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0C0C79"/>
    <w:multiLevelType w:val="hybridMultilevel"/>
    <w:tmpl w:val="E24AAD14"/>
    <w:lvl w:ilvl="0" w:tplc="49DE22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9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26"/>
  </w:num>
  <w:num w:numId="10">
    <w:abstractNumId w:val="12"/>
  </w:num>
  <w:num w:numId="11">
    <w:abstractNumId w:val="21"/>
  </w:num>
  <w:num w:numId="12">
    <w:abstractNumId w:val="24"/>
  </w:num>
  <w:num w:numId="13">
    <w:abstractNumId w:val="27"/>
  </w:num>
  <w:num w:numId="14">
    <w:abstractNumId w:val="22"/>
  </w:num>
  <w:num w:numId="15">
    <w:abstractNumId w:val="11"/>
  </w:num>
  <w:num w:numId="16">
    <w:abstractNumId w:val="16"/>
  </w:num>
  <w:num w:numId="17">
    <w:abstractNumId w:val="14"/>
  </w:num>
  <w:num w:numId="18">
    <w:abstractNumId w:val="18"/>
  </w:num>
  <w:num w:numId="19">
    <w:abstractNumId w:val="30"/>
  </w:num>
  <w:num w:numId="20">
    <w:abstractNumId w:val="4"/>
  </w:num>
  <w:num w:numId="21">
    <w:abstractNumId w:val="6"/>
  </w:num>
  <w:num w:numId="22">
    <w:abstractNumId w:val="25"/>
  </w:num>
  <w:num w:numId="23">
    <w:abstractNumId w:val="20"/>
  </w:num>
  <w:num w:numId="24">
    <w:abstractNumId w:val="13"/>
  </w:num>
  <w:num w:numId="25">
    <w:abstractNumId w:val="23"/>
  </w:num>
  <w:num w:numId="26">
    <w:abstractNumId w:val="31"/>
  </w:num>
  <w:num w:numId="27">
    <w:abstractNumId w:val="19"/>
  </w:num>
  <w:num w:numId="28">
    <w:abstractNumId w:val="15"/>
  </w:num>
  <w:num w:numId="29">
    <w:abstractNumId w:val="5"/>
  </w:num>
  <w:num w:numId="30">
    <w:abstractNumId w:val="2"/>
  </w:num>
  <w:num w:numId="31">
    <w:abstractNumId w:val="17"/>
  </w:num>
  <w:num w:numId="32">
    <w:abstractNumId w:val="8"/>
  </w:num>
  <w:num w:numId="33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alek">
    <w15:presenceInfo w15:providerId="None" w15:userId="Dostal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4"/>
    <w:rsid w:val="00002E97"/>
    <w:rsid w:val="00005172"/>
    <w:rsid w:val="00012250"/>
    <w:rsid w:val="00013942"/>
    <w:rsid w:val="0001605A"/>
    <w:rsid w:val="00017F14"/>
    <w:rsid w:val="00022B8C"/>
    <w:rsid w:val="000530AA"/>
    <w:rsid w:val="00067141"/>
    <w:rsid w:val="0007683F"/>
    <w:rsid w:val="0008126D"/>
    <w:rsid w:val="000B4D47"/>
    <w:rsid w:val="000D165B"/>
    <w:rsid w:val="000E7AA8"/>
    <w:rsid w:val="000F1D76"/>
    <w:rsid w:val="000F29FC"/>
    <w:rsid w:val="000F60CB"/>
    <w:rsid w:val="000F657D"/>
    <w:rsid w:val="0010144E"/>
    <w:rsid w:val="001020E2"/>
    <w:rsid w:val="00104F7D"/>
    <w:rsid w:val="001135E3"/>
    <w:rsid w:val="00134C22"/>
    <w:rsid w:val="00145D64"/>
    <w:rsid w:val="00164ED9"/>
    <w:rsid w:val="0016717A"/>
    <w:rsid w:val="001674F5"/>
    <w:rsid w:val="00177110"/>
    <w:rsid w:val="001773DA"/>
    <w:rsid w:val="00180F77"/>
    <w:rsid w:val="00190D05"/>
    <w:rsid w:val="001A07DE"/>
    <w:rsid w:val="001A4E35"/>
    <w:rsid w:val="001A7770"/>
    <w:rsid w:val="001B34F9"/>
    <w:rsid w:val="001B4D71"/>
    <w:rsid w:val="001B4F1B"/>
    <w:rsid w:val="001C2AF6"/>
    <w:rsid w:val="001D39C4"/>
    <w:rsid w:val="001E0011"/>
    <w:rsid w:val="0020736A"/>
    <w:rsid w:val="0021481A"/>
    <w:rsid w:val="002251B8"/>
    <w:rsid w:val="00237B14"/>
    <w:rsid w:val="00246410"/>
    <w:rsid w:val="00251D1C"/>
    <w:rsid w:val="00271119"/>
    <w:rsid w:val="00282820"/>
    <w:rsid w:val="002837CD"/>
    <w:rsid w:val="00283B72"/>
    <w:rsid w:val="00286B12"/>
    <w:rsid w:val="00290B85"/>
    <w:rsid w:val="0029581B"/>
    <w:rsid w:val="00296AED"/>
    <w:rsid w:val="002A4A34"/>
    <w:rsid w:val="002C7258"/>
    <w:rsid w:val="002D0363"/>
    <w:rsid w:val="002E40D9"/>
    <w:rsid w:val="002E5EFE"/>
    <w:rsid w:val="002F4C77"/>
    <w:rsid w:val="002F4E8A"/>
    <w:rsid w:val="002F6A2F"/>
    <w:rsid w:val="002F6D5D"/>
    <w:rsid w:val="00310CC2"/>
    <w:rsid w:val="00324DAD"/>
    <w:rsid w:val="00326847"/>
    <w:rsid w:val="003268C7"/>
    <w:rsid w:val="003343FF"/>
    <w:rsid w:val="0033718C"/>
    <w:rsid w:val="003559D8"/>
    <w:rsid w:val="00361C46"/>
    <w:rsid w:val="003631E1"/>
    <w:rsid w:val="00363EFB"/>
    <w:rsid w:val="00370280"/>
    <w:rsid w:val="00374CAB"/>
    <w:rsid w:val="00380A3E"/>
    <w:rsid w:val="00385241"/>
    <w:rsid w:val="00393F0E"/>
    <w:rsid w:val="0039723C"/>
    <w:rsid w:val="003A2510"/>
    <w:rsid w:val="003B1586"/>
    <w:rsid w:val="003B7C7C"/>
    <w:rsid w:val="003C7A3D"/>
    <w:rsid w:val="003D608D"/>
    <w:rsid w:val="003E4B49"/>
    <w:rsid w:val="003E4C11"/>
    <w:rsid w:val="003E6360"/>
    <w:rsid w:val="003E6E80"/>
    <w:rsid w:val="003F78B5"/>
    <w:rsid w:val="00410182"/>
    <w:rsid w:val="00416C93"/>
    <w:rsid w:val="0042020D"/>
    <w:rsid w:val="004316EA"/>
    <w:rsid w:val="00431F70"/>
    <w:rsid w:val="0043796B"/>
    <w:rsid w:val="00445336"/>
    <w:rsid w:val="00446F19"/>
    <w:rsid w:val="00447B49"/>
    <w:rsid w:val="00450242"/>
    <w:rsid w:val="00451CF6"/>
    <w:rsid w:val="00466060"/>
    <w:rsid w:val="00466307"/>
    <w:rsid w:val="00467A2D"/>
    <w:rsid w:val="004758D9"/>
    <w:rsid w:val="004A0703"/>
    <w:rsid w:val="004B6490"/>
    <w:rsid w:val="004B6828"/>
    <w:rsid w:val="004D1DA8"/>
    <w:rsid w:val="004D225B"/>
    <w:rsid w:val="004D5912"/>
    <w:rsid w:val="004E3A64"/>
    <w:rsid w:val="004E3C95"/>
    <w:rsid w:val="004F06B2"/>
    <w:rsid w:val="004F3E81"/>
    <w:rsid w:val="004F57D7"/>
    <w:rsid w:val="00502022"/>
    <w:rsid w:val="00502390"/>
    <w:rsid w:val="00520633"/>
    <w:rsid w:val="00524907"/>
    <w:rsid w:val="005411B0"/>
    <w:rsid w:val="00545DB5"/>
    <w:rsid w:val="00554A5B"/>
    <w:rsid w:val="00554B19"/>
    <w:rsid w:val="0057496C"/>
    <w:rsid w:val="00576532"/>
    <w:rsid w:val="0059010F"/>
    <w:rsid w:val="0059215E"/>
    <w:rsid w:val="00596FC5"/>
    <w:rsid w:val="005A026F"/>
    <w:rsid w:val="005A3026"/>
    <w:rsid w:val="005A63BE"/>
    <w:rsid w:val="005B072B"/>
    <w:rsid w:val="005D5F36"/>
    <w:rsid w:val="005E598D"/>
    <w:rsid w:val="005F2107"/>
    <w:rsid w:val="00602140"/>
    <w:rsid w:val="00606714"/>
    <w:rsid w:val="00620E7F"/>
    <w:rsid w:val="006257EB"/>
    <w:rsid w:val="00626068"/>
    <w:rsid w:val="00630CE1"/>
    <w:rsid w:val="00647A0D"/>
    <w:rsid w:val="0066130F"/>
    <w:rsid w:val="00662B80"/>
    <w:rsid w:val="00677F40"/>
    <w:rsid w:val="00685EB2"/>
    <w:rsid w:val="0068604E"/>
    <w:rsid w:val="006C0E5E"/>
    <w:rsid w:val="006E0A48"/>
    <w:rsid w:val="006E6FC5"/>
    <w:rsid w:val="00720154"/>
    <w:rsid w:val="0072691E"/>
    <w:rsid w:val="00731397"/>
    <w:rsid w:val="007315B8"/>
    <w:rsid w:val="00751D10"/>
    <w:rsid w:val="007630D2"/>
    <w:rsid w:val="0076342B"/>
    <w:rsid w:val="00772D82"/>
    <w:rsid w:val="00774F1D"/>
    <w:rsid w:val="00782F17"/>
    <w:rsid w:val="00790CD1"/>
    <w:rsid w:val="00790F97"/>
    <w:rsid w:val="007A4D6F"/>
    <w:rsid w:val="007B1684"/>
    <w:rsid w:val="007B6556"/>
    <w:rsid w:val="007C081E"/>
    <w:rsid w:val="007D206B"/>
    <w:rsid w:val="007D7937"/>
    <w:rsid w:val="007E4D9F"/>
    <w:rsid w:val="007E7781"/>
    <w:rsid w:val="007E78D5"/>
    <w:rsid w:val="00804B21"/>
    <w:rsid w:val="00815EB2"/>
    <w:rsid w:val="00816708"/>
    <w:rsid w:val="008400BA"/>
    <w:rsid w:val="00856541"/>
    <w:rsid w:val="00860A77"/>
    <w:rsid w:val="00880C28"/>
    <w:rsid w:val="0088487B"/>
    <w:rsid w:val="00892418"/>
    <w:rsid w:val="008A7CF8"/>
    <w:rsid w:val="008B190A"/>
    <w:rsid w:val="008D49AB"/>
    <w:rsid w:val="008D4AA0"/>
    <w:rsid w:val="008E1700"/>
    <w:rsid w:val="008F327E"/>
    <w:rsid w:val="00917BDC"/>
    <w:rsid w:val="00920A4A"/>
    <w:rsid w:val="009228C5"/>
    <w:rsid w:val="00927D4E"/>
    <w:rsid w:val="00932673"/>
    <w:rsid w:val="00932B62"/>
    <w:rsid w:val="00935BB2"/>
    <w:rsid w:val="00937FB7"/>
    <w:rsid w:val="0095103B"/>
    <w:rsid w:val="0095620B"/>
    <w:rsid w:val="0095736F"/>
    <w:rsid w:val="009771F7"/>
    <w:rsid w:val="00986BCC"/>
    <w:rsid w:val="0099387C"/>
    <w:rsid w:val="009965CC"/>
    <w:rsid w:val="009A4BF9"/>
    <w:rsid w:val="009C1BE3"/>
    <w:rsid w:val="009C7487"/>
    <w:rsid w:val="009D07F2"/>
    <w:rsid w:val="009F20EB"/>
    <w:rsid w:val="00A13F1C"/>
    <w:rsid w:val="00A45E82"/>
    <w:rsid w:val="00A7501B"/>
    <w:rsid w:val="00A772E3"/>
    <w:rsid w:val="00AA18E0"/>
    <w:rsid w:val="00AA4A06"/>
    <w:rsid w:val="00AD3CFB"/>
    <w:rsid w:val="00AD3EAE"/>
    <w:rsid w:val="00AD6BB4"/>
    <w:rsid w:val="00AE4C70"/>
    <w:rsid w:val="00AF5184"/>
    <w:rsid w:val="00B12E1C"/>
    <w:rsid w:val="00B15582"/>
    <w:rsid w:val="00B21422"/>
    <w:rsid w:val="00B21A7D"/>
    <w:rsid w:val="00B275BC"/>
    <w:rsid w:val="00B33F88"/>
    <w:rsid w:val="00B3423D"/>
    <w:rsid w:val="00B346B1"/>
    <w:rsid w:val="00B535A3"/>
    <w:rsid w:val="00B619ED"/>
    <w:rsid w:val="00B62F41"/>
    <w:rsid w:val="00B808E8"/>
    <w:rsid w:val="00B974C8"/>
    <w:rsid w:val="00BA2C21"/>
    <w:rsid w:val="00BA7C18"/>
    <w:rsid w:val="00BB6EBE"/>
    <w:rsid w:val="00BB7F2E"/>
    <w:rsid w:val="00BC473F"/>
    <w:rsid w:val="00BC7189"/>
    <w:rsid w:val="00BD7567"/>
    <w:rsid w:val="00BF2061"/>
    <w:rsid w:val="00C06448"/>
    <w:rsid w:val="00C119EF"/>
    <w:rsid w:val="00C137DF"/>
    <w:rsid w:val="00C24E47"/>
    <w:rsid w:val="00C255A3"/>
    <w:rsid w:val="00C279C9"/>
    <w:rsid w:val="00C35CD5"/>
    <w:rsid w:val="00C45F3F"/>
    <w:rsid w:val="00C471D8"/>
    <w:rsid w:val="00C56C9B"/>
    <w:rsid w:val="00C657E7"/>
    <w:rsid w:val="00C679F7"/>
    <w:rsid w:val="00CA3EEF"/>
    <w:rsid w:val="00CB69A5"/>
    <w:rsid w:val="00CD22ED"/>
    <w:rsid w:val="00CE5C57"/>
    <w:rsid w:val="00CF3B02"/>
    <w:rsid w:val="00CF3C2A"/>
    <w:rsid w:val="00CF45C2"/>
    <w:rsid w:val="00D01125"/>
    <w:rsid w:val="00D051B3"/>
    <w:rsid w:val="00D10CE4"/>
    <w:rsid w:val="00D11829"/>
    <w:rsid w:val="00D16C98"/>
    <w:rsid w:val="00D2077E"/>
    <w:rsid w:val="00D21D1B"/>
    <w:rsid w:val="00D27F2D"/>
    <w:rsid w:val="00D3304F"/>
    <w:rsid w:val="00D42169"/>
    <w:rsid w:val="00D47D54"/>
    <w:rsid w:val="00D50041"/>
    <w:rsid w:val="00D52B9A"/>
    <w:rsid w:val="00D5366A"/>
    <w:rsid w:val="00D677B2"/>
    <w:rsid w:val="00D73BF5"/>
    <w:rsid w:val="00D81DF4"/>
    <w:rsid w:val="00D841C1"/>
    <w:rsid w:val="00D85AE6"/>
    <w:rsid w:val="00D86EA9"/>
    <w:rsid w:val="00D93587"/>
    <w:rsid w:val="00D95AAD"/>
    <w:rsid w:val="00D960C7"/>
    <w:rsid w:val="00DA3585"/>
    <w:rsid w:val="00DA5820"/>
    <w:rsid w:val="00DB1AA5"/>
    <w:rsid w:val="00DB4935"/>
    <w:rsid w:val="00DC0555"/>
    <w:rsid w:val="00DC16D4"/>
    <w:rsid w:val="00DC6052"/>
    <w:rsid w:val="00DC62F0"/>
    <w:rsid w:val="00DC711F"/>
    <w:rsid w:val="00DD161B"/>
    <w:rsid w:val="00DD2394"/>
    <w:rsid w:val="00DD4A96"/>
    <w:rsid w:val="00DE0A39"/>
    <w:rsid w:val="00DF31E2"/>
    <w:rsid w:val="00DF7A96"/>
    <w:rsid w:val="00E00E03"/>
    <w:rsid w:val="00E123A8"/>
    <w:rsid w:val="00E168B9"/>
    <w:rsid w:val="00E2046B"/>
    <w:rsid w:val="00E20A69"/>
    <w:rsid w:val="00E21866"/>
    <w:rsid w:val="00E22C03"/>
    <w:rsid w:val="00E27327"/>
    <w:rsid w:val="00E532CD"/>
    <w:rsid w:val="00E57D8A"/>
    <w:rsid w:val="00E742BA"/>
    <w:rsid w:val="00E860FA"/>
    <w:rsid w:val="00E90331"/>
    <w:rsid w:val="00E94A56"/>
    <w:rsid w:val="00E95541"/>
    <w:rsid w:val="00E955A3"/>
    <w:rsid w:val="00ED47A0"/>
    <w:rsid w:val="00ED67C1"/>
    <w:rsid w:val="00EE1417"/>
    <w:rsid w:val="00EE60E4"/>
    <w:rsid w:val="00EE734A"/>
    <w:rsid w:val="00EE7640"/>
    <w:rsid w:val="00EF4532"/>
    <w:rsid w:val="00F07084"/>
    <w:rsid w:val="00F153FE"/>
    <w:rsid w:val="00F21B76"/>
    <w:rsid w:val="00F27714"/>
    <w:rsid w:val="00F35E2B"/>
    <w:rsid w:val="00F42EC2"/>
    <w:rsid w:val="00F54DEE"/>
    <w:rsid w:val="00F5580F"/>
    <w:rsid w:val="00F5714B"/>
    <w:rsid w:val="00F61F21"/>
    <w:rsid w:val="00F7042D"/>
    <w:rsid w:val="00F76E26"/>
    <w:rsid w:val="00F81A2F"/>
    <w:rsid w:val="00F86837"/>
    <w:rsid w:val="00F945DE"/>
    <w:rsid w:val="00FA0081"/>
    <w:rsid w:val="00FB0EB9"/>
    <w:rsid w:val="00FB502F"/>
    <w:rsid w:val="00FC5401"/>
    <w:rsid w:val="00FC60D8"/>
    <w:rsid w:val="00FE2FDE"/>
    <w:rsid w:val="00FE40F5"/>
    <w:rsid w:val="00FE4EC3"/>
    <w:rsid w:val="00FF0262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B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16C98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1">
    <w:name w:val="heading 1"/>
    <w:aliases w:val="Char"/>
    <w:basedOn w:val="Normln"/>
    <w:next w:val="Normln"/>
    <w:link w:val="Nadpis1Char"/>
    <w:uiPriority w:val="99"/>
    <w:qFormat/>
    <w:rsid w:val="00C45F3F"/>
    <w:pPr>
      <w:keepNext/>
      <w:keepLines/>
      <w:numPr>
        <w:numId w:val="21"/>
      </w:numPr>
      <w:pBdr>
        <w:bottom w:val="double" w:sz="4" w:space="1" w:color="auto"/>
      </w:pBdr>
      <w:spacing w:before="240" w:after="60"/>
      <w:ind w:left="357" w:hanging="357"/>
      <w:jc w:val="left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35A3"/>
    <w:pPr>
      <w:numPr>
        <w:ilvl w:val="1"/>
        <w:numId w:val="21"/>
      </w:numPr>
      <w:suppressAutoHyphens w:val="0"/>
      <w:autoSpaceDN w:val="0"/>
      <w:adjustRightInd w:val="0"/>
      <w:spacing w:after="60"/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E6FC5"/>
    <w:pPr>
      <w:keepNext/>
      <w:numPr>
        <w:ilvl w:val="2"/>
        <w:numId w:val="21"/>
      </w:numPr>
      <w:spacing w:after="60"/>
      <w:ind w:left="128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B1586"/>
    <w:pPr>
      <w:keepNext/>
      <w:numPr>
        <w:ilvl w:val="3"/>
        <w:numId w:val="21"/>
      </w:numPr>
      <w:spacing w:before="6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B1586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B1586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B1586"/>
    <w:pPr>
      <w:numPr>
        <w:ilvl w:val="6"/>
        <w:numId w:val="2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B1586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B1586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uiPriority w:val="99"/>
    <w:locked/>
    <w:rsid w:val="00C45F3F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535A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E6FC5"/>
    <w:rPr>
      <w:rFonts w:ascii="Times New Roman" w:hAnsi="Times New Roman" w:cs="Times New Roman"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B1586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B158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B1586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158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B158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B1586"/>
    <w:rPr>
      <w:rFonts w:ascii="Cambria" w:hAnsi="Cambria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rsid w:val="003B1586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15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ED47A0"/>
    <w:pPr>
      <w:pageBreakBefore/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D47A0"/>
    <w:rPr>
      <w:rFonts w:ascii="Times New Roman" w:hAnsi="Times New Roman" w:cs="Times New Roman"/>
      <w:b/>
      <w:caps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3B1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158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adpis3a">
    <w:name w:val="Nadpis 3a"/>
    <w:basedOn w:val="Nadpis3"/>
    <w:uiPriority w:val="99"/>
    <w:rsid w:val="003B1586"/>
    <w:pPr>
      <w:tabs>
        <w:tab w:val="left" w:pos="1418"/>
      </w:tabs>
      <w:suppressAutoHyphens w:val="0"/>
      <w:autoSpaceDN w:val="0"/>
      <w:adjustRightInd w:val="0"/>
      <w:spacing w:before="120" w:after="120"/>
      <w:ind w:left="902"/>
    </w:pPr>
    <w:rPr>
      <w:b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3B158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B1586"/>
    <w:rPr>
      <w:rFonts w:eastAsia="Times New Roman" w:cs="Times New Roman"/>
      <w:color w:val="5A5A5A"/>
      <w:spacing w:val="15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3B1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E3C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3C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E3C95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3C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E3C9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E3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C95"/>
    <w:rPr>
      <w:rFonts w:ascii="Segoe UI" w:hAnsi="Segoe UI" w:cs="Segoe UI"/>
      <w:sz w:val="18"/>
      <w:szCs w:val="18"/>
      <w:lang w:eastAsia="ar-SA" w:bidi="ar-SA"/>
    </w:rPr>
  </w:style>
  <w:style w:type="paragraph" w:customStyle="1" w:styleId="Nadpis1LP">
    <w:name w:val="Nadpis 1 LP"/>
    <w:basedOn w:val="Nadpis1"/>
    <w:uiPriority w:val="99"/>
    <w:rsid w:val="00363EFB"/>
    <w:pPr>
      <w:numPr>
        <w:numId w:val="22"/>
      </w:numPr>
      <w:pBdr>
        <w:bottom w:val="none" w:sz="0" w:space="0" w:color="auto"/>
      </w:pBdr>
      <w:overflowPunct/>
      <w:autoSpaceDE/>
      <w:spacing w:before="360" w:after="120"/>
      <w:ind w:left="0" w:firstLine="0"/>
      <w:textAlignment w:val="auto"/>
    </w:pPr>
    <w:rPr>
      <w:rFonts w:ascii="Times New Roman Bold" w:eastAsia="SimSun" w:hAnsi="Times New Roman Bold"/>
      <w:bCs w:val="0"/>
      <w:smallCaps/>
      <w:kern w:val="28"/>
      <w:sz w:val="22"/>
      <w:szCs w:val="22"/>
      <w:lang w:eastAsia="en-US"/>
    </w:rPr>
  </w:style>
  <w:style w:type="paragraph" w:customStyle="1" w:styleId="Nadpis2LP">
    <w:name w:val="Nadpis 2 LP"/>
    <w:basedOn w:val="Nadpis2"/>
    <w:uiPriority w:val="99"/>
    <w:rsid w:val="00C119EF"/>
    <w:pPr>
      <w:numPr>
        <w:ilvl w:val="0"/>
        <w:numId w:val="25"/>
      </w:numPr>
      <w:overflowPunct/>
      <w:autoSpaceDE/>
      <w:autoSpaceDN/>
      <w:adjustRightInd/>
      <w:spacing w:before="120" w:after="120"/>
      <w:textAlignment w:val="auto"/>
    </w:pPr>
    <w:rPr>
      <w:rFonts w:eastAsia="SimSun"/>
      <w:sz w:val="22"/>
      <w:lang w:eastAsia="en-US"/>
    </w:rPr>
  </w:style>
  <w:style w:type="character" w:styleId="Hypertextovodkaz">
    <w:name w:val="Hyperlink"/>
    <w:basedOn w:val="Standardnpsmoodstavce"/>
    <w:uiPriority w:val="99"/>
    <w:rsid w:val="00554A5B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602140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16C98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1">
    <w:name w:val="heading 1"/>
    <w:aliases w:val="Char"/>
    <w:basedOn w:val="Normln"/>
    <w:next w:val="Normln"/>
    <w:link w:val="Nadpis1Char"/>
    <w:uiPriority w:val="99"/>
    <w:qFormat/>
    <w:rsid w:val="00C45F3F"/>
    <w:pPr>
      <w:keepNext/>
      <w:keepLines/>
      <w:numPr>
        <w:numId w:val="21"/>
      </w:numPr>
      <w:pBdr>
        <w:bottom w:val="double" w:sz="4" w:space="1" w:color="auto"/>
      </w:pBdr>
      <w:spacing w:before="240" w:after="60"/>
      <w:ind w:left="357" w:hanging="357"/>
      <w:jc w:val="left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35A3"/>
    <w:pPr>
      <w:numPr>
        <w:ilvl w:val="1"/>
        <w:numId w:val="21"/>
      </w:numPr>
      <w:suppressAutoHyphens w:val="0"/>
      <w:autoSpaceDN w:val="0"/>
      <w:adjustRightInd w:val="0"/>
      <w:spacing w:after="60"/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E6FC5"/>
    <w:pPr>
      <w:keepNext/>
      <w:numPr>
        <w:ilvl w:val="2"/>
        <w:numId w:val="21"/>
      </w:numPr>
      <w:spacing w:after="60"/>
      <w:ind w:left="1287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B1586"/>
    <w:pPr>
      <w:keepNext/>
      <w:numPr>
        <w:ilvl w:val="3"/>
        <w:numId w:val="21"/>
      </w:numPr>
      <w:spacing w:before="6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B1586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B1586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B1586"/>
    <w:pPr>
      <w:numPr>
        <w:ilvl w:val="6"/>
        <w:numId w:val="2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B1586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B1586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uiPriority w:val="99"/>
    <w:locked/>
    <w:rsid w:val="00C45F3F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535A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E6FC5"/>
    <w:rPr>
      <w:rFonts w:ascii="Times New Roman" w:hAnsi="Times New Roman" w:cs="Times New Roman"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B1586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B158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B1586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158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B158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B1586"/>
    <w:rPr>
      <w:rFonts w:ascii="Cambria" w:hAnsi="Cambria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rsid w:val="003B1586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15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ED47A0"/>
    <w:pPr>
      <w:pageBreakBefore/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D47A0"/>
    <w:rPr>
      <w:rFonts w:ascii="Times New Roman" w:hAnsi="Times New Roman" w:cs="Times New Roman"/>
      <w:b/>
      <w:caps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3B1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158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adpis3a">
    <w:name w:val="Nadpis 3a"/>
    <w:basedOn w:val="Nadpis3"/>
    <w:uiPriority w:val="99"/>
    <w:rsid w:val="003B1586"/>
    <w:pPr>
      <w:tabs>
        <w:tab w:val="left" w:pos="1418"/>
      </w:tabs>
      <w:suppressAutoHyphens w:val="0"/>
      <w:autoSpaceDN w:val="0"/>
      <w:adjustRightInd w:val="0"/>
      <w:spacing w:before="120" w:after="120"/>
      <w:ind w:left="902"/>
    </w:pPr>
    <w:rPr>
      <w:b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3B158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B1586"/>
    <w:rPr>
      <w:rFonts w:eastAsia="Times New Roman" w:cs="Times New Roman"/>
      <w:color w:val="5A5A5A"/>
      <w:spacing w:val="15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3B1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4E3C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3C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E3C95"/>
    <w:rPr>
      <w:rFonts w:ascii="Times New Roman" w:hAnsi="Times New Roman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3C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E3C9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E3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C95"/>
    <w:rPr>
      <w:rFonts w:ascii="Segoe UI" w:hAnsi="Segoe UI" w:cs="Segoe UI"/>
      <w:sz w:val="18"/>
      <w:szCs w:val="18"/>
      <w:lang w:eastAsia="ar-SA" w:bidi="ar-SA"/>
    </w:rPr>
  </w:style>
  <w:style w:type="paragraph" w:customStyle="1" w:styleId="Nadpis1LP">
    <w:name w:val="Nadpis 1 LP"/>
    <w:basedOn w:val="Nadpis1"/>
    <w:uiPriority w:val="99"/>
    <w:rsid w:val="00363EFB"/>
    <w:pPr>
      <w:numPr>
        <w:numId w:val="22"/>
      </w:numPr>
      <w:pBdr>
        <w:bottom w:val="none" w:sz="0" w:space="0" w:color="auto"/>
      </w:pBdr>
      <w:overflowPunct/>
      <w:autoSpaceDE/>
      <w:spacing w:before="360" w:after="120"/>
      <w:ind w:left="0" w:firstLine="0"/>
      <w:textAlignment w:val="auto"/>
    </w:pPr>
    <w:rPr>
      <w:rFonts w:ascii="Times New Roman Bold" w:eastAsia="SimSun" w:hAnsi="Times New Roman Bold"/>
      <w:bCs w:val="0"/>
      <w:smallCaps/>
      <w:kern w:val="28"/>
      <w:sz w:val="22"/>
      <w:szCs w:val="22"/>
      <w:lang w:eastAsia="en-US"/>
    </w:rPr>
  </w:style>
  <w:style w:type="paragraph" w:customStyle="1" w:styleId="Nadpis2LP">
    <w:name w:val="Nadpis 2 LP"/>
    <w:basedOn w:val="Nadpis2"/>
    <w:uiPriority w:val="99"/>
    <w:rsid w:val="00C119EF"/>
    <w:pPr>
      <w:numPr>
        <w:ilvl w:val="0"/>
        <w:numId w:val="25"/>
      </w:numPr>
      <w:overflowPunct/>
      <w:autoSpaceDE/>
      <w:autoSpaceDN/>
      <w:adjustRightInd/>
      <w:spacing w:before="120" w:after="120"/>
      <w:textAlignment w:val="auto"/>
    </w:pPr>
    <w:rPr>
      <w:rFonts w:eastAsia="SimSun"/>
      <w:sz w:val="22"/>
      <w:lang w:eastAsia="en-US"/>
    </w:rPr>
  </w:style>
  <w:style w:type="character" w:styleId="Hypertextovodkaz">
    <w:name w:val="Hyperlink"/>
    <w:basedOn w:val="Standardnpsmoodstavce"/>
    <w:uiPriority w:val="99"/>
    <w:rsid w:val="00554A5B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602140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2290</Words>
  <Characters>13515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SMLOUVA O PROVÁDĚNÍ VÝZKUMU</vt:lpstr>
      <vt:lpstr>SMLOUVA O PROVÁDĚNÍ VÝZKUMU</vt:lpstr>
    </vt:vector>
  </TitlesOfParts>
  <Company>Microsoft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VÝZKUMU</dc:title>
  <dc:creator>yřik</dc:creator>
  <cp:lastModifiedBy>Pravnik</cp:lastModifiedBy>
  <cp:revision>4</cp:revision>
  <cp:lastPrinted>2016-08-02T06:59:00Z</cp:lastPrinted>
  <dcterms:created xsi:type="dcterms:W3CDTF">2016-09-07T08:09:00Z</dcterms:created>
  <dcterms:modified xsi:type="dcterms:W3CDTF">2016-09-07T08:10:00Z</dcterms:modified>
</cp:coreProperties>
</file>