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D22E" w14:textId="77777777" w:rsidR="00C92CE1" w:rsidRDefault="00000000">
      <w:pPr>
        <w:pStyle w:val="Nadpis1"/>
        <w:spacing w:before="81"/>
      </w:pPr>
      <w:proofErr w:type="spellStart"/>
      <w:r>
        <w:rPr>
          <w:color w:val="365F91"/>
        </w:rPr>
        <w:t>Smlouva</w:t>
      </w:r>
      <w:proofErr w:type="spellEnd"/>
      <w:r>
        <w:rPr>
          <w:color w:val="365F91"/>
        </w:rPr>
        <w:t xml:space="preserve"> o </w:t>
      </w:r>
      <w:proofErr w:type="spellStart"/>
      <w:r>
        <w:rPr>
          <w:color w:val="365F91"/>
        </w:rPr>
        <w:t>spolupráci</w:t>
      </w:r>
      <w:proofErr w:type="spellEnd"/>
    </w:p>
    <w:p w14:paraId="74A321A6" w14:textId="77777777" w:rsidR="00C92CE1" w:rsidRDefault="00000000">
      <w:pPr>
        <w:spacing w:before="50"/>
        <w:ind w:left="2557" w:right="1746"/>
        <w:jc w:val="center"/>
        <w:rPr>
          <w:rFonts w:ascii="Cambria" w:hAnsi="Cambria"/>
          <w:b/>
          <w:sz w:val="28"/>
        </w:rPr>
      </w:pPr>
      <w:proofErr w:type="spellStart"/>
      <w:r>
        <w:rPr>
          <w:rFonts w:ascii="Cambria" w:hAnsi="Cambria"/>
          <w:b/>
          <w:color w:val="365F91"/>
          <w:sz w:val="28"/>
        </w:rPr>
        <w:t>při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řešení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výzkumného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projektu</w:t>
      </w:r>
      <w:proofErr w:type="spellEnd"/>
      <w:r>
        <w:rPr>
          <w:rFonts w:ascii="Cambria" w:hAnsi="Cambria"/>
          <w:b/>
          <w:color w:val="365F91"/>
          <w:sz w:val="28"/>
        </w:rPr>
        <w:t xml:space="preserve"> č. 706/2022</w:t>
      </w:r>
    </w:p>
    <w:p w14:paraId="314ECFB9" w14:textId="77777777" w:rsidR="00C92CE1" w:rsidRDefault="00000000">
      <w:pPr>
        <w:pStyle w:val="Zkladntext"/>
        <w:spacing w:before="54" w:line="276" w:lineRule="auto"/>
        <w:ind w:left="2026" w:right="1201" w:hanging="17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a </w:t>
      </w:r>
      <w:proofErr w:type="spellStart"/>
      <w:r>
        <w:t>souv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rPr>
          <w:spacing w:val="-24"/>
        </w:rPr>
        <w:t xml:space="preserve"> </w:t>
      </w:r>
      <w:proofErr w:type="spellStart"/>
      <w:r>
        <w:t>zákoník</w:t>
      </w:r>
      <w:proofErr w:type="spellEnd"/>
      <w:r>
        <w:t>“)</w:t>
      </w:r>
    </w:p>
    <w:p w14:paraId="3783ADC5" w14:textId="77777777" w:rsidR="00C92CE1" w:rsidRDefault="00C92CE1">
      <w:pPr>
        <w:pStyle w:val="Zkladntext"/>
        <w:ind w:left="0"/>
      </w:pPr>
    </w:p>
    <w:p w14:paraId="51AE35EF" w14:textId="77777777" w:rsidR="00C92CE1" w:rsidRDefault="00C92CE1">
      <w:pPr>
        <w:pStyle w:val="Zkladntext"/>
        <w:spacing w:before="6"/>
        <w:ind w:left="0"/>
        <w:rPr>
          <w:sz w:val="19"/>
        </w:rPr>
      </w:pPr>
    </w:p>
    <w:p w14:paraId="2357E3B9" w14:textId="77777777" w:rsidR="00C92CE1" w:rsidRDefault="00000000">
      <w:pPr>
        <w:pStyle w:val="Zkladntext"/>
        <w:ind w:left="2557" w:right="1725"/>
        <w:jc w:val="center"/>
        <w:rPr>
          <w:rFonts w:ascii="Cambria"/>
        </w:rPr>
      </w:pPr>
      <w:r>
        <w:rPr>
          <w:rFonts w:ascii="Cambria"/>
          <w:color w:val="4F81BB"/>
        </w:rPr>
        <w:t>I.</w:t>
      </w:r>
    </w:p>
    <w:p w14:paraId="7DC7F822" w14:textId="77777777" w:rsidR="00C92CE1" w:rsidRDefault="00000000">
      <w:pPr>
        <w:pStyle w:val="Nadpis2"/>
        <w:spacing w:before="34"/>
        <w:ind w:left="4715" w:right="0"/>
        <w:jc w:val="left"/>
      </w:pPr>
      <w:proofErr w:type="spellStart"/>
      <w:r>
        <w:rPr>
          <w:color w:val="4F81BB"/>
        </w:rPr>
        <w:t>Smluvní</w:t>
      </w:r>
      <w:proofErr w:type="spellEnd"/>
      <w:r>
        <w:rPr>
          <w:color w:val="4F81BB"/>
        </w:rPr>
        <w:t xml:space="preserve"> </w:t>
      </w:r>
      <w:proofErr w:type="spellStart"/>
      <w:r>
        <w:rPr>
          <w:color w:val="4F81BB"/>
        </w:rPr>
        <w:t>strany</w:t>
      </w:r>
      <w:proofErr w:type="spellEnd"/>
    </w:p>
    <w:p w14:paraId="7B873EF0" w14:textId="77777777" w:rsidR="00C92CE1" w:rsidRDefault="00C92CE1">
      <w:pPr>
        <w:pStyle w:val="Zkladntext"/>
        <w:ind w:left="0"/>
        <w:rPr>
          <w:rFonts w:ascii="Cambria"/>
          <w:b/>
          <w:sz w:val="26"/>
        </w:rPr>
      </w:pPr>
    </w:p>
    <w:p w14:paraId="0E867081" w14:textId="77777777" w:rsidR="00C92CE1" w:rsidRDefault="00C92CE1">
      <w:pPr>
        <w:pStyle w:val="Zkladntext"/>
        <w:spacing w:before="2"/>
        <w:ind w:left="0"/>
        <w:rPr>
          <w:rFonts w:ascii="Cambria"/>
          <w:b/>
          <w:sz w:val="21"/>
        </w:rPr>
      </w:pPr>
    </w:p>
    <w:p w14:paraId="5696CD51" w14:textId="77777777" w:rsidR="00C92CE1" w:rsidRDefault="00000000">
      <w:pPr>
        <w:pStyle w:val="Zkladntext"/>
        <w:spacing w:line="271" w:lineRule="auto"/>
        <w:ind w:left="936" w:right="5082"/>
      </w:pPr>
      <w:r>
        <w:t xml:space="preserve">CESNET, </w:t>
      </w:r>
      <w:proofErr w:type="spellStart"/>
      <w:r>
        <w:t>zájmové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Zikova</w:t>
      </w:r>
      <w:proofErr w:type="spellEnd"/>
      <w:r>
        <w:t xml:space="preserve"> 1903/4, 160 00 Praha 6</w:t>
      </w:r>
    </w:p>
    <w:p w14:paraId="724F8F10" w14:textId="77777777" w:rsidR="00C92CE1" w:rsidRDefault="00000000">
      <w:pPr>
        <w:pStyle w:val="Zkladntext"/>
        <w:spacing w:before="3" w:line="278" w:lineRule="auto"/>
        <w:ind w:left="936" w:right="294"/>
      </w:pPr>
      <w:proofErr w:type="spellStart"/>
      <w:r>
        <w:t>zapsáno</w:t>
      </w:r>
      <w:proofErr w:type="spellEnd"/>
      <w:r>
        <w:t xml:space="preserve">: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spolkovém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pod </w:t>
      </w:r>
      <w:proofErr w:type="spellStart"/>
      <w:r>
        <w:t>spis</w:t>
      </w:r>
      <w:proofErr w:type="spellEnd"/>
      <w:r>
        <w:t xml:space="preserve">. </w:t>
      </w:r>
      <w:proofErr w:type="spellStart"/>
      <w:r>
        <w:t>značkou</w:t>
      </w:r>
      <w:proofErr w:type="spellEnd"/>
      <w:r>
        <w:t xml:space="preserve"> L 58848 IČO: 63839172</w:t>
      </w:r>
    </w:p>
    <w:p w14:paraId="71305591" w14:textId="77777777" w:rsidR="00C92CE1" w:rsidRDefault="00000000">
      <w:pPr>
        <w:pStyle w:val="Zkladntext"/>
        <w:ind w:left="936"/>
      </w:pPr>
      <w:r>
        <w:t>DIČ: CZ63839172</w:t>
      </w:r>
    </w:p>
    <w:p w14:paraId="664F8626" w14:textId="3446833F" w:rsidR="00C92CE1" w:rsidRDefault="00000000">
      <w:pPr>
        <w:pStyle w:val="Zkladntext"/>
        <w:spacing w:before="33" w:line="278" w:lineRule="auto"/>
        <w:ind w:left="936" w:right="263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Praha 6, č. </w:t>
      </w:r>
      <w:proofErr w:type="spellStart"/>
      <w:r>
        <w:t>účtu</w:t>
      </w:r>
      <w:proofErr w:type="spellEnd"/>
      <w:r>
        <w:t xml:space="preserve">: 19-8482200297/0100 </w:t>
      </w:r>
      <w:proofErr w:type="spellStart"/>
      <w:r>
        <w:t>zastoupený</w:t>
      </w:r>
      <w:r w:rsidR="0079496E">
        <w:t>xxxxxxxx</w:t>
      </w:r>
      <w:proofErr w:type="spellEnd"/>
      <w:r>
        <w:t xml:space="preserve">, </w:t>
      </w:r>
      <w:proofErr w:type="spellStart"/>
      <w:r>
        <w:t>ředitelem</w:t>
      </w:r>
      <w:proofErr w:type="spellEnd"/>
    </w:p>
    <w:p w14:paraId="13DA3DFE" w14:textId="77777777" w:rsidR="00C92CE1" w:rsidRDefault="00000000">
      <w:pPr>
        <w:pStyle w:val="Zkladntext"/>
        <w:spacing w:line="278" w:lineRule="auto"/>
        <w:ind w:left="936" w:right="6183"/>
      </w:pPr>
      <w:r>
        <w:t xml:space="preserve">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: gn35eaq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„CESNET“)</w:t>
      </w:r>
    </w:p>
    <w:p w14:paraId="3688F91D" w14:textId="77777777" w:rsidR="00C92CE1" w:rsidRDefault="00C92CE1">
      <w:pPr>
        <w:pStyle w:val="Zkladntext"/>
        <w:spacing w:before="5"/>
        <w:ind w:left="0"/>
        <w:rPr>
          <w:sz w:val="24"/>
        </w:rPr>
      </w:pPr>
    </w:p>
    <w:p w14:paraId="3FC99E15" w14:textId="77777777" w:rsidR="00C92CE1" w:rsidRDefault="00000000">
      <w:pPr>
        <w:pStyle w:val="Zkladntext"/>
        <w:ind w:left="936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14:paraId="34C26F96" w14:textId="77777777" w:rsidR="00C92CE1" w:rsidRDefault="00C92CE1">
      <w:pPr>
        <w:pStyle w:val="Zkladntext"/>
        <w:spacing w:before="8"/>
        <w:ind w:left="0"/>
        <w:rPr>
          <w:sz w:val="28"/>
        </w:rPr>
      </w:pPr>
    </w:p>
    <w:p w14:paraId="223F8CCF" w14:textId="77777777" w:rsidR="00C92CE1" w:rsidRDefault="00000000">
      <w:pPr>
        <w:pStyle w:val="Zkladntext"/>
        <w:ind w:left="829"/>
        <w:jc w:val="center"/>
      </w:pPr>
      <w:r>
        <w:t>a</w:t>
      </w:r>
    </w:p>
    <w:p w14:paraId="7B09A754" w14:textId="77777777" w:rsidR="00C92CE1" w:rsidRDefault="00C92CE1">
      <w:pPr>
        <w:pStyle w:val="Zkladntext"/>
        <w:spacing w:before="8"/>
        <w:ind w:left="0"/>
        <w:rPr>
          <w:sz w:val="28"/>
        </w:rPr>
      </w:pPr>
    </w:p>
    <w:p w14:paraId="3C654251" w14:textId="77777777" w:rsidR="00C92CE1" w:rsidRDefault="00000000">
      <w:pPr>
        <w:pStyle w:val="Zkladntext"/>
        <w:ind w:left="93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3AE008F" w14:textId="77777777" w:rsidR="00C92CE1" w:rsidRDefault="00000000">
      <w:pPr>
        <w:pStyle w:val="Zkladntext"/>
        <w:spacing w:before="38" w:line="276" w:lineRule="auto"/>
        <w:ind w:left="936" w:right="5229"/>
      </w:pPr>
      <w:r>
        <w:t xml:space="preserve">Centrum </w:t>
      </w:r>
      <w:proofErr w:type="spellStart"/>
      <w:r>
        <w:t>informatizace</w:t>
      </w:r>
      <w:proofErr w:type="spellEnd"/>
      <w:r>
        <w:t xml:space="preserve"> a </w:t>
      </w:r>
      <w:proofErr w:type="spellStart"/>
      <w:r>
        <w:t>výpočetní</w:t>
      </w:r>
      <w:proofErr w:type="spellEnd"/>
      <w:r>
        <w:t xml:space="preserve"> </w:t>
      </w:r>
      <w:proofErr w:type="spellStart"/>
      <w:r>
        <w:t>techniky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IČ: 49777513</w:t>
      </w:r>
    </w:p>
    <w:p w14:paraId="15582D57" w14:textId="77777777" w:rsidR="00C92CE1" w:rsidRDefault="00000000">
      <w:pPr>
        <w:pStyle w:val="Zkladntext"/>
        <w:spacing w:line="267" w:lineRule="exact"/>
        <w:ind w:left="936"/>
      </w:pPr>
      <w:r>
        <w:t>DIČ: CZ49777513</w:t>
      </w:r>
    </w:p>
    <w:p w14:paraId="72D02FB4" w14:textId="77777777" w:rsidR="00C92CE1" w:rsidRDefault="00000000">
      <w:pPr>
        <w:pStyle w:val="Zkladntext"/>
        <w:spacing w:before="39" w:line="276" w:lineRule="auto"/>
        <w:ind w:left="936" w:right="3764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č. ú. 4811530257/0100 </w:t>
      </w:r>
      <w:proofErr w:type="spellStart"/>
      <w:r>
        <w:t>zastoupené</w:t>
      </w:r>
      <w:proofErr w:type="spellEnd"/>
      <w:r>
        <w:t xml:space="preserve">: doc. Dr.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Holečkem</w:t>
      </w:r>
      <w:proofErr w:type="spellEnd"/>
      <w:r>
        <w:t xml:space="preserve">, </w:t>
      </w:r>
      <w:proofErr w:type="spellStart"/>
      <w:r>
        <w:t>rektorem</w:t>
      </w:r>
      <w:proofErr w:type="spellEnd"/>
      <w:r>
        <w:t xml:space="preserve"> 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rPr>
          <w:b/>
        </w:rPr>
        <w:t xml:space="preserve">: </w:t>
      </w:r>
      <w:r>
        <w:t>zqfj9hj</w:t>
      </w:r>
    </w:p>
    <w:p w14:paraId="37C30912" w14:textId="77777777" w:rsidR="00C92CE1" w:rsidRDefault="00000000">
      <w:pPr>
        <w:pStyle w:val="Zkladntext"/>
        <w:spacing w:line="554" w:lineRule="auto"/>
        <w:ind w:left="936" w:right="710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Organizace</w:t>
      </w:r>
      <w:proofErr w:type="spellEnd"/>
      <w:r>
        <w:t xml:space="preserve">“)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503FDAF8" w14:textId="77777777" w:rsidR="00C92CE1" w:rsidRDefault="00000000">
      <w:pPr>
        <w:pStyle w:val="Zkladntext"/>
        <w:spacing w:before="1" w:line="268" w:lineRule="exact"/>
        <w:ind w:left="9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“)</w:t>
      </w:r>
    </w:p>
    <w:p w14:paraId="3CC0375B" w14:textId="77777777" w:rsidR="00C92CE1" w:rsidRDefault="00000000">
      <w:pPr>
        <w:pStyle w:val="Zkladntext"/>
        <w:spacing w:before="38"/>
        <w:ind w:left="93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):</w:t>
      </w:r>
    </w:p>
    <w:p w14:paraId="3518810A" w14:textId="77777777" w:rsidR="00C92CE1" w:rsidRDefault="00C92CE1">
      <w:pPr>
        <w:pStyle w:val="Zkladntext"/>
        <w:ind w:left="0"/>
      </w:pPr>
    </w:p>
    <w:p w14:paraId="081B3474" w14:textId="77777777" w:rsidR="00C92CE1" w:rsidRDefault="00C92CE1">
      <w:pPr>
        <w:pStyle w:val="Zkladntext"/>
        <w:spacing w:before="4"/>
        <w:ind w:left="0"/>
        <w:rPr>
          <w:sz w:val="23"/>
        </w:rPr>
      </w:pPr>
    </w:p>
    <w:p w14:paraId="16B7F520" w14:textId="77777777" w:rsidR="00C92CE1" w:rsidRDefault="00000000">
      <w:pPr>
        <w:pStyle w:val="Nadpis2"/>
        <w:spacing w:before="0"/>
        <w:ind w:right="1735"/>
      </w:pPr>
      <w:r>
        <w:rPr>
          <w:color w:val="4F81BB"/>
        </w:rPr>
        <w:t>II.</w:t>
      </w:r>
    </w:p>
    <w:p w14:paraId="2A437BD5" w14:textId="77777777" w:rsidR="00C92CE1" w:rsidRDefault="00000000">
      <w:pPr>
        <w:spacing w:before="35"/>
        <w:ind w:left="2557" w:right="1732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Cíl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spolupráce</w:t>
      </w:r>
      <w:proofErr w:type="spellEnd"/>
    </w:p>
    <w:p w14:paraId="79F25E7C" w14:textId="77777777" w:rsidR="00C92CE1" w:rsidRDefault="00000000">
      <w:pPr>
        <w:pStyle w:val="Odstavecseseznamem"/>
        <w:numPr>
          <w:ilvl w:val="0"/>
          <w:numId w:val="6"/>
        </w:numPr>
        <w:tabs>
          <w:tab w:val="left" w:pos="1657"/>
        </w:tabs>
        <w:spacing w:before="159" w:line="273" w:lineRule="auto"/>
        <w:ind w:right="109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implementačně</w:t>
      </w:r>
      <w:proofErr w:type="spellEnd"/>
      <w:r>
        <w:t xml:space="preserve"> </w:t>
      </w:r>
      <w:proofErr w:type="spellStart"/>
      <w:r>
        <w:t>rozšířit</w:t>
      </w:r>
      <w:proofErr w:type="spellEnd"/>
      <w:r>
        <w:t xml:space="preserve"> </w:t>
      </w:r>
      <w:proofErr w:type="spellStart"/>
      <w:r>
        <w:t>aplikaci</w:t>
      </w:r>
      <w:proofErr w:type="spellEnd"/>
      <w:r>
        <w:t xml:space="preserve"> </w:t>
      </w:r>
      <w:proofErr w:type="spellStart"/>
      <w:r>
        <w:t>Phishingator</w:t>
      </w:r>
      <w:proofErr w:type="spellEnd"/>
      <w:r>
        <w:t xml:space="preserve"> (</w:t>
      </w:r>
      <w:proofErr w:type="spellStart"/>
      <w:r>
        <w:t>systém</w:t>
      </w:r>
      <w:proofErr w:type="spellEnd"/>
      <w:r>
        <w:t xml:space="preserve"> pro </w:t>
      </w:r>
      <w:proofErr w:type="spellStart"/>
      <w:r>
        <w:t>rozesílání</w:t>
      </w:r>
      <w:proofErr w:type="spellEnd"/>
      <w:r>
        <w:rPr>
          <w:spacing w:val="27"/>
        </w:rPr>
        <w:t xml:space="preserve"> </w:t>
      </w:r>
      <w:proofErr w:type="spellStart"/>
      <w:r>
        <w:t>cvičných</w:t>
      </w:r>
      <w:proofErr w:type="spellEnd"/>
      <w:r>
        <w:rPr>
          <w:spacing w:val="24"/>
        </w:rPr>
        <w:t xml:space="preserve"> </w:t>
      </w:r>
      <w:proofErr w:type="spellStart"/>
      <w:r>
        <w:t>phishingových</w:t>
      </w:r>
      <w:proofErr w:type="spellEnd"/>
      <w:r>
        <w:rPr>
          <w:spacing w:val="25"/>
        </w:rPr>
        <w:t xml:space="preserve"> </w:t>
      </w:r>
      <w:proofErr w:type="spellStart"/>
      <w:r>
        <w:t>zpráv</w:t>
      </w:r>
      <w:proofErr w:type="spellEnd"/>
      <w:r>
        <w:t>)</w:t>
      </w:r>
      <w:r>
        <w:rPr>
          <w:spacing w:val="25"/>
        </w:rPr>
        <w:t xml:space="preserve"> </w:t>
      </w:r>
      <w:proofErr w:type="spellStart"/>
      <w:r>
        <w:t>původně</w:t>
      </w:r>
      <w:proofErr w:type="spellEnd"/>
      <w:r>
        <w:rPr>
          <w:spacing w:val="29"/>
        </w:rPr>
        <w:t xml:space="preserve"> </w:t>
      </w:r>
      <w:proofErr w:type="spellStart"/>
      <w:r>
        <w:t>vyvinutou</w:t>
      </w:r>
      <w:proofErr w:type="spellEnd"/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4"/>
        </w:rPr>
        <w:t xml:space="preserve"> </w:t>
      </w:r>
      <w:r>
        <w:t>ZČU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t>zpřístupnit</w:t>
      </w:r>
      <w:proofErr w:type="spellEnd"/>
      <w:r>
        <w:rPr>
          <w:spacing w:val="19"/>
        </w:rPr>
        <w:t xml:space="preserve"> </w:t>
      </w:r>
      <w:proofErr w:type="spellStart"/>
      <w:r>
        <w:t>její</w:t>
      </w:r>
      <w:proofErr w:type="spellEnd"/>
    </w:p>
    <w:p w14:paraId="621FBF85" w14:textId="77777777" w:rsidR="00C92CE1" w:rsidRDefault="00C92CE1">
      <w:pPr>
        <w:spacing w:line="273" w:lineRule="auto"/>
        <w:sectPr w:rsidR="00C92CE1">
          <w:footerReference w:type="default" r:id="rId7"/>
          <w:type w:val="continuous"/>
          <w:pgSz w:w="11910" w:h="16840"/>
          <w:pgMar w:top="1300" w:right="1300" w:bottom="1180" w:left="480" w:header="708" w:footer="984" w:gutter="0"/>
          <w:pgNumType w:start="1"/>
          <w:cols w:space="708"/>
        </w:sectPr>
      </w:pPr>
    </w:p>
    <w:p w14:paraId="7703308C" w14:textId="77777777" w:rsidR="00C92CE1" w:rsidRDefault="00000000">
      <w:pPr>
        <w:pStyle w:val="Zkladntext"/>
        <w:spacing w:before="40" w:line="278" w:lineRule="auto"/>
      </w:pPr>
      <w:proofErr w:type="spellStart"/>
      <w:r>
        <w:lastRenderedPageBreak/>
        <w:t>možnosti</w:t>
      </w:r>
      <w:proofErr w:type="spellEnd"/>
      <w:r>
        <w:rPr>
          <w:spacing w:val="-12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správcům</w:t>
      </w:r>
      <w:proofErr w:type="spellEnd"/>
      <w:r>
        <w:rPr>
          <w:spacing w:val="-13"/>
        </w:rPr>
        <w:t xml:space="preserve"> </w:t>
      </w:r>
      <w:proofErr w:type="spellStart"/>
      <w:r>
        <w:t>dalších</w:t>
      </w:r>
      <w:proofErr w:type="spellEnd"/>
      <w:r>
        <w:rPr>
          <w:spacing w:val="-14"/>
        </w:rPr>
        <w:t xml:space="preserve"> </w:t>
      </w:r>
      <w:proofErr w:type="spellStart"/>
      <w:r>
        <w:t>vysokých</w:t>
      </w:r>
      <w:proofErr w:type="spellEnd"/>
      <w:r>
        <w:rPr>
          <w:spacing w:val="-14"/>
        </w:rPr>
        <w:t xml:space="preserve"> </w:t>
      </w:r>
      <w:proofErr w:type="spellStart"/>
      <w:r>
        <w:t>škol</w:t>
      </w:r>
      <w:proofErr w:type="spellEnd"/>
      <w:r>
        <w:rPr>
          <w:spacing w:val="-12"/>
        </w:rPr>
        <w:t xml:space="preserve"> </w:t>
      </w:r>
      <w:r>
        <w:t>(a</w:t>
      </w:r>
      <w:r>
        <w:rPr>
          <w:spacing w:val="-14"/>
        </w:rPr>
        <w:t xml:space="preserve"> </w:t>
      </w:r>
      <w:proofErr w:type="spellStart"/>
      <w:r>
        <w:t>jiných</w:t>
      </w:r>
      <w:proofErr w:type="spellEnd"/>
      <w:r>
        <w:rPr>
          <w:spacing w:val="-14"/>
        </w:rPr>
        <w:t xml:space="preserve"> </w:t>
      </w:r>
      <w:proofErr w:type="spellStart"/>
      <w:r>
        <w:t>organizací</w:t>
      </w:r>
      <w:proofErr w:type="spellEnd"/>
      <w:r>
        <w:t>)</w:t>
      </w:r>
      <w:r>
        <w:rPr>
          <w:spacing w:val="-14"/>
        </w:rPr>
        <w:t xml:space="preserve"> </w:t>
      </w:r>
      <w:proofErr w:type="spellStart"/>
      <w:r>
        <w:t>připojených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3"/>
        </w:rPr>
        <w:t>e-</w:t>
      </w:r>
      <w:r>
        <w:rPr>
          <w:spacing w:val="-14"/>
        </w:rPr>
        <w:t xml:space="preserve"> </w:t>
      </w:r>
      <w:proofErr w:type="spellStart"/>
      <w:r>
        <w:t>infrastruktury</w:t>
      </w:r>
      <w:proofErr w:type="spellEnd"/>
      <w:r>
        <w:t xml:space="preserve"> CESNET.</w:t>
      </w:r>
    </w:p>
    <w:p w14:paraId="506A65E4" w14:textId="77777777" w:rsidR="00C92CE1" w:rsidRDefault="00000000">
      <w:pPr>
        <w:pStyle w:val="Odstavecseseznamem"/>
        <w:numPr>
          <w:ilvl w:val="0"/>
          <w:numId w:val="6"/>
        </w:numPr>
        <w:tabs>
          <w:tab w:val="left" w:pos="1657"/>
        </w:tabs>
        <w:spacing w:line="276" w:lineRule="auto"/>
        <w:ind w:right="116"/>
        <w:jc w:val="both"/>
      </w:pPr>
      <w:r>
        <w:t xml:space="preserve">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CESNETem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sdružením</w:t>
      </w:r>
      <w:proofErr w:type="spellEnd"/>
      <w:r>
        <w:t xml:space="preserve"> a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rPr>
          <w:spacing w:val="-12"/>
        </w:rPr>
        <w:t xml:space="preserve"> </w:t>
      </w:r>
      <w:proofErr w:type="spellStart"/>
      <w:r>
        <w:t>členem</w:t>
      </w:r>
      <w:proofErr w:type="spellEnd"/>
      <w:r>
        <w:rPr>
          <w:spacing w:val="-12"/>
        </w:rPr>
        <w:t xml:space="preserve"> </w:t>
      </w:r>
      <w:proofErr w:type="spellStart"/>
      <w:r>
        <w:t>tohoto</w:t>
      </w:r>
      <w:proofErr w:type="spellEnd"/>
      <w:r>
        <w:rPr>
          <w:spacing w:val="-9"/>
        </w:rPr>
        <w:t xml:space="preserve"> </w:t>
      </w:r>
      <w:proofErr w:type="spellStart"/>
      <w:r>
        <w:t>sdružení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uzavřena</w:t>
      </w:r>
      <w:proofErr w:type="spellEnd"/>
      <w:r>
        <w:rPr>
          <w:spacing w:val="-13"/>
        </w:rPr>
        <w:t xml:space="preserve"> </w:t>
      </w:r>
      <w:proofErr w:type="spellStart"/>
      <w:r>
        <w:t>jako</w:t>
      </w:r>
      <w:proofErr w:type="spellEnd"/>
      <w:r>
        <w:rPr>
          <w:spacing w:val="-9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-6"/>
        </w:rPr>
        <w:t xml:space="preserve"> </w:t>
      </w:r>
      <w:r>
        <w:t>„</w:t>
      </w:r>
      <w:proofErr w:type="spellStart"/>
      <w:r>
        <w:t>účinná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t>“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smyslu</w:t>
      </w:r>
      <w:proofErr w:type="spellEnd"/>
      <w:r>
        <w:rPr>
          <w:spacing w:val="-1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2.2.2: </w:t>
      </w:r>
      <w:proofErr w:type="spellStart"/>
      <w:r>
        <w:t>bodu</w:t>
      </w:r>
      <w:proofErr w:type="spellEnd"/>
      <w:r>
        <w:t xml:space="preserve"> 28.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– </w:t>
      </w:r>
      <w:proofErr w:type="spellStart"/>
      <w:r>
        <w:t>Rámce</w:t>
      </w:r>
      <w:proofErr w:type="spellEnd"/>
      <w:r>
        <w:t xml:space="preserve"> pro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(2014/C 198/01 –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0"/>
        </w:rPr>
        <w:t xml:space="preserve"> </w:t>
      </w:r>
      <w:r>
        <w:t>„</w:t>
      </w:r>
      <w:proofErr w:type="spellStart"/>
      <w:r>
        <w:t>Rámec</w:t>
      </w:r>
      <w:proofErr w:type="spellEnd"/>
      <w:r>
        <w:t>“).</w:t>
      </w:r>
    </w:p>
    <w:p w14:paraId="1CD3BF8F" w14:textId="77777777" w:rsidR="00C92CE1" w:rsidRDefault="00C92CE1">
      <w:pPr>
        <w:pStyle w:val="Zkladntext"/>
        <w:ind w:left="0"/>
      </w:pPr>
    </w:p>
    <w:p w14:paraId="0268A1BA" w14:textId="77777777" w:rsidR="00C92CE1" w:rsidRDefault="00C92CE1">
      <w:pPr>
        <w:pStyle w:val="Zkladntext"/>
        <w:spacing w:before="2"/>
        <w:ind w:left="0"/>
        <w:rPr>
          <w:sz w:val="19"/>
        </w:rPr>
      </w:pPr>
    </w:p>
    <w:p w14:paraId="031108B5" w14:textId="77777777" w:rsidR="00C92CE1" w:rsidRDefault="00000000">
      <w:pPr>
        <w:pStyle w:val="Nadpis2"/>
        <w:spacing w:before="0"/>
        <w:ind w:right="1735"/>
      </w:pPr>
      <w:r>
        <w:rPr>
          <w:color w:val="4F81BB"/>
        </w:rPr>
        <w:t>III.</w:t>
      </w:r>
    </w:p>
    <w:p w14:paraId="3F87BAB5" w14:textId="77777777" w:rsidR="00C92CE1" w:rsidRDefault="00000000">
      <w:pPr>
        <w:spacing w:before="39"/>
        <w:ind w:left="2557" w:right="1736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Předmět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smlouvy</w:t>
      </w:r>
      <w:proofErr w:type="spellEnd"/>
    </w:p>
    <w:p w14:paraId="55129002" w14:textId="77777777" w:rsidR="00C92CE1" w:rsidRDefault="00000000">
      <w:pPr>
        <w:pStyle w:val="Odstavecseseznamem"/>
        <w:numPr>
          <w:ilvl w:val="0"/>
          <w:numId w:val="5"/>
        </w:numPr>
        <w:tabs>
          <w:tab w:val="left" w:pos="1657"/>
        </w:tabs>
        <w:spacing w:before="163" w:line="276" w:lineRule="auto"/>
        <w:ind w:right="105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spacing w:val="-3"/>
        </w:rPr>
        <w:t xml:space="preserve">je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706/2022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zpřístupnit</w:t>
      </w:r>
      <w:proofErr w:type="spellEnd"/>
      <w:r>
        <w:t xml:space="preserve"> </w:t>
      </w:r>
      <w:proofErr w:type="spellStart"/>
      <w:r>
        <w:t>správcům</w:t>
      </w:r>
      <w:proofErr w:type="spellEnd"/>
      <w:r>
        <w:t xml:space="preserve">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</w:t>
      </w:r>
      <w:proofErr w:type="spellEnd"/>
      <w:r>
        <w:t xml:space="preserve"> (a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) </w:t>
      </w:r>
      <w:proofErr w:type="spellStart"/>
      <w:r>
        <w:t>připojených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e-</w:t>
      </w:r>
      <w:r>
        <w:rPr>
          <w:spacing w:val="-6"/>
        </w:rPr>
        <w:t xml:space="preserve"> </w:t>
      </w:r>
      <w:proofErr w:type="spellStart"/>
      <w:r>
        <w:t>infrastruktury</w:t>
      </w:r>
      <w:proofErr w:type="spellEnd"/>
      <w:r>
        <w:rPr>
          <w:spacing w:val="-5"/>
        </w:rPr>
        <w:t xml:space="preserve"> </w:t>
      </w:r>
      <w:r>
        <w:t>CESNET</w:t>
      </w:r>
      <w:r>
        <w:rPr>
          <w:spacing w:val="-7"/>
        </w:rPr>
        <w:t xml:space="preserve"> </w:t>
      </w:r>
      <w:proofErr w:type="spellStart"/>
      <w:r>
        <w:t>funkci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vytváření</w:t>
      </w:r>
      <w:proofErr w:type="spellEnd"/>
      <w:r>
        <w:rPr>
          <w:spacing w:val="-4"/>
        </w:rPr>
        <w:t xml:space="preserve"> </w:t>
      </w:r>
      <w:proofErr w:type="spellStart"/>
      <w:r>
        <w:t>vlastních</w:t>
      </w:r>
      <w:proofErr w:type="spellEnd"/>
      <w:r>
        <w:rPr>
          <w:spacing w:val="-6"/>
        </w:rPr>
        <w:t xml:space="preserve"> </w:t>
      </w:r>
      <w:proofErr w:type="spellStart"/>
      <w:r>
        <w:t>cvičných</w:t>
      </w:r>
      <w:proofErr w:type="spellEnd"/>
      <w:r>
        <w:rPr>
          <w:spacing w:val="-6"/>
        </w:rPr>
        <w:t xml:space="preserve"> </w:t>
      </w:r>
      <w:proofErr w:type="spellStart"/>
      <w:r>
        <w:t>phishingových</w:t>
      </w:r>
      <w:proofErr w:type="spellEnd"/>
      <w:r>
        <w:t xml:space="preserve"> </w:t>
      </w:r>
      <w:proofErr w:type="spellStart"/>
      <w:r>
        <w:t>kampaní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cíleny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</w:t>
      </w:r>
      <w:proofErr w:type="spellStart"/>
      <w:r>
        <w:t>dané</w:t>
      </w:r>
      <w:proofErr w:type="spellEnd"/>
      <w:r>
        <w:rPr>
          <w:spacing w:val="-30"/>
        </w:rPr>
        <w:t xml:space="preserve"> </w:t>
      </w:r>
      <w:proofErr w:type="spellStart"/>
      <w:r>
        <w:t>organizace</w:t>
      </w:r>
      <w:proofErr w:type="spellEnd"/>
      <w:r>
        <w:t>.</w:t>
      </w:r>
    </w:p>
    <w:p w14:paraId="442B8241" w14:textId="77777777" w:rsidR="00C92CE1" w:rsidRDefault="00000000">
      <w:pPr>
        <w:pStyle w:val="Odstavecseseznamem"/>
        <w:numPr>
          <w:ilvl w:val="0"/>
          <w:numId w:val="5"/>
        </w:numPr>
        <w:tabs>
          <w:tab w:val="left" w:pos="1657"/>
        </w:tabs>
        <w:spacing w:before="3"/>
      </w:pPr>
      <w:proofErr w:type="spellStart"/>
      <w:r>
        <w:t>Výsledky</w:t>
      </w:r>
      <w:proofErr w:type="spellEnd"/>
      <w:r>
        <w:rPr>
          <w:spacing w:val="-3"/>
        </w:rPr>
        <w:t xml:space="preserve"> </w:t>
      </w:r>
      <w:proofErr w:type="spellStart"/>
      <w:r>
        <w:t>realizace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praktické</w:t>
      </w:r>
      <w:proofErr w:type="spellEnd"/>
      <w:r>
        <w:rPr>
          <w:spacing w:val="-3"/>
        </w:rPr>
        <w:t xml:space="preserve"> </w:t>
      </w:r>
      <w:proofErr w:type="spellStart"/>
      <w:r>
        <w:t>poznatky</w:t>
      </w:r>
      <w:proofErr w:type="spellEnd"/>
      <w:r>
        <w:rPr>
          <w:spacing w:val="-2"/>
        </w:rPr>
        <w:t xml:space="preserve"> </w:t>
      </w:r>
      <w:proofErr w:type="spellStart"/>
      <w:r>
        <w:t>budou</w:t>
      </w:r>
      <w:proofErr w:type="spellEnd"/>
      <w:r>
        <w:rPr>
          <w:spacing w:val="-4"/>
        </w:rPr>
        <w:t xml:space="preserve"> </w:t>
      </w:r>
      <w:proofErr w:type="spellStart"/>
      <w:r>
        <w:t>prezentovány</w:t>
      </w:r>
      <w:proofErr w:type="spellEnd"/>
      <w:r>
        <w:rPr>
          <w:spacing w:val="-3"/>
        </w:rPr>
        <w:t xml:space="preserve"> </w:t>
      </w:r>
      <w:proofErr w:type="spellStart"/>
      <w:r>
        <w:t>následující</w:t>
      </w:r>
      <w:proofErr w:type="spellEnd"/>
      <w:r>
        <w:rPr>
          <w:spacing w:val="-17"/>
        </w:rPr>
        <w:t xml:space="preserve"> </w:t>
      </w:r>
      <w:proofErr w:type="spellStart"/>
      <w:r>
        <w:t>formou</w:t>
      </w:r>
      <w:proofErr w:type="spellEnd"/>
      <w:r>
        <w:t>:</w:t>
      </w:r>
    </w:p>
    <w:p w14:paraId="5430D62C" w14:textId="77777777" w:rsidR="00C92CE1" w:rsidRDefault="00000000">
      <w:pPr>
        <w:pStyle w:val="Odstavecseseznamem"/>
        <w:numPr>
          <w:ilvl w:val="1"/>
          <w:numId w:val="5"/>
        </w:numPr>
        <w:tabs>
          <w:tab w:val="left" w:pos="2016"/>
          <w:tab w:val="left" w:pos="2017"/>
        </w:tabs>
        <w:spacing w:before="39" w:line="271" w:lineRule="auto"/>
        <w:ind w:right="134"/>
        <w:jc w:val="left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provozován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doméně</w:t>
      </w:r>
      <w:proofErr w:type="spellEnd"/>
      <w:r>
        <w:t xml:space="preserve"> a </w:t>
      </w:r>
      <w:proofErr w:type="spellStart"/>
      <w:r>
        <w:t>přístupný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autentizaci</w:t>
      </w:r>
      <w:proofErr w:type="spellEnd"/>
      <w:r>
        <w:t xml:space="preserve"> </w:t>
      </w:r>
      <w:proofErr w:type="spellStart"/>
      <w:r>
        <w:t>eduID</w:t>
      </w:r>
      <w:proofErr w:type="spellEnd"/>
      <w:r>
        <w:rPr>
          <w:spacing w:val="-26"/>
        </w:rPr>
        <w:t xml:space="preserve">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 s </w:t>
      </w:r>
      <w:proofErr w:type="spellStart"/>
      <w:r>
        <w:t>eduID</w:t>
      </w:r>
      <w:proofErr w:type="spellEnd"/>
      <w:r>
        <w:rPr>
          <w:spacing w:val="-17"/>
        </w:rPr>
        <w:t xml:space="preserve"> </w:t>
      </w:r>
      <w:proofErr w:type="spellStart"/>
      <w:r>
        <w:t>identitou</w:t>
      </w:r>
      <w:proofErr w:type="spellEnd"/>
      <w:r>
        <w:t>;</w:t>
      </w:r>
    </w:p>
    <w:p w14:paraId="709538AA" w14:textId="77777777" w:rsidR="00C92CE1" w:rsidRDefault="00000000">
      <w:pPr>
        <w:pStyle w:val="Odstavecseseznamem"/>
        <w:numPr>
          <w:ilvl w:val="1"/>
          <w:numId w:val="5"/>
        </w:numPr>
        <w:tabs>
          <w:tab w:val="left" w:pos="2016"/>
          <w:tab w:val="left" w:pos="2017"/>
        </w:tabs>
        <w:spacing w:before="4"/>
        <w:jc w:val="left"/>
      </w:pPr>
      <w:proofErr w:type="spellStart"/>
      <w:r>
        <w:t>prezentace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semináře</w:t>
      </w:r>
      <w:proofErr w:type="spellEnd"/>
      <w:r>
        <w:t xml:space="preserve"> CESNET –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rPr>
          <w:spacing w:val="-37"/>
        </w:rPr>
        <w:t xml:space="preserve"> </w:t>
      </w:r>
      <w:r>
        <w:t>2023;</w:t>
      </w:r>
    </w:p>
    <w:p w14:paraId="27ABB411" w14:textId="77777777" w:rsidR="00C92CE1" w:rsidRDefault="00000000">
      <w:pPr>
        <w:pStyle w:val="Odstavecseseznamem"/>
        <w:numPr>
          <w:ilvl w:val="1"/>
          <w:numId w:val="5"/>
        </w:numPr>
        <w:tabs>
          <w:tab w:val="left" w:pos="2016"/>
          <w:tab w:val="left" w:pos="2017"/>
        </w:tabs>
        <w:spacing w:before="43"/>
        <w:jc w:val="left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Fondu</w:t>
      </w:r>
      <w:r>
        <w:rPr>
          <w:spacing w:val="-40"/>
        </w:rPr>
        <w:t xml:space="preserve"> </w:t>
      </w:r>
      <w:proofErr w:type="spellStart"/>
      <w:r>
        <w:t>rozvoje</w:t>
      </w:r>
      <w:proofErr w:type="spellEnd"/>
      <w:r>
        <w:t>.</w:t>
      </w:r>
    </w:p>
    <w:p w14:paraId="0127AFA5" w14:textId="77777777" w:rsidR="00C92CE1" w:rsidRDefault="00C92CE1">
      <w:pPr>
        <w:pStyle w:val="Zkladntext"/>
        <w:ind w:left="0"/>
      </w:pPr>
    </w:p>
    <w:p w14:paraId="6A89FAA5" w14:textId="77777777" w:rsidR="00C92CE1" w:rsidRDefault="00C92CE1">
      <w:pPr>
        <w:pStyle w:val="Zkladntext"/>
        <w:spacing w:before="10"/>
        <w:ind w:left="0"/>
      </w:pPr>
    </w:p>
    <w:p w14:paraId="4A618480" w14:textId="77777777" w:rsidR="00C92CE1" w:rsidRDefault="00000000">
      <w:pPr>
        <w:pStyle w:val="Nadpis2"/>
        <w:spacing w:before="0"/>
      </w:pPr>
      <w:r>
        <w:rPr>
          <w:color w:val="4F81BB"/>
        </w:rPr>
        <w:t>IV.</w:t>
      </w:r>
    </w:p>
    <w:p w14:paraId="1A2511C5" w14:textId="77777777" w:rsidR="00C92CE1" w:rsidRDefault="00000000">
      <w:pPr>
        <w:spacing w:before="39"/>
        <w:ind w:left="2557" w:right="1738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Práva</w:t>
      </w:r>
      <w:proofErr w:type="spellEnd"/>
      <w:r>
        <w:rPr>
          <w:rFonts w:ascii="Cambria" w:hAnsi="Cambria"/>
          <w:b/>
          <w:color w:val="4F81BB"/>
        </w:rPr>
        <w:t xml:space="preserve"> a </w:t>
      </w:r>
      <w:proofErr w:type="spellStart"/>
      <w:r>
        <w:rPr>
          <w:rFonts w:ascii="Cambria" w:hAnsi="Cambria"/>
          <w:b/>
          <w:color w:val="4F81BB"/>
        </w:rPr>
        <w:t>povinnosti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smluvních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stran</w:t>
      </w:r>
      <w:proofErr w:type="spellEnd"/>
    </w:p>
    <w:p w14:paraId="1B27824B" w14:textId="1C2ADDDA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164" w:line="273" w:lineRule="auto"/>
        <w:ind w:right="107"/>
        <w:jc w:val="both"/>
      </w:pPr>
      <w:proofErr w:type="spellStart"/>
      <w:r>
        <w:t>Hlavním</w:t>
      </w:r>
      <w:proofErr w:type="spellEnd"/>
      <w:r>
        <w:t xml:space="preserve"> </w:t>
      </w:r>
      <w:proofErr w:type="spellStart"/>
      <w:r>
        <w:t>řešitelem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Organizaci</w:t>
      </w:r>
      <w:proofErr w:type="spellEnd"/>
      <w:r>
        <w:t xml:space="preserve"> </w:t>
      </w:r>
      <w:r>
        <w:rPr>
          <w:spacing w:val="-3"/>
        </w:rPr>
        <w:t xml:space="preserve">je </w:t>
      </w:r>
      <w:proofErr w:type="spellStart"/>
      <w:r w:rsidR="003F26A5">
        <w:t>xxxxxx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Organizaci</w:t>
      </w:r>
      <w:proofErr w:type="spellEnd"/>
      <w:r>
        <w:t xml:space="preserve"> v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“).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rPr>
          <w:spacing w:val="-5"/>
        </w:rPr>
        <w:t xml:space="preserve"> </w:t>
      </w:r>
      <w:proofErr w:type="spellStart"/>
      <w:r>
        <w:t>Hlavního</w:t>
      </w:r>
      <w:proofErr w:type="spellEnd"/>
      <w:r>
        <w:rPr>
          <w:spacing w:val="-5"/>
        </w:rPr>
        <w:t xml:space="preserve"> </w:t>
      </w:r>
      <w:proofErr w:type="spellStart"/>
      <w:r>
        <w:t>řešitele</w:t>
      </w:r>
      <w:proofErr w:type="spellEnd"/>
      <w:r>
        <w:rPr>
          <w:spacing w:val="-4"/>
        </w:rPr>
        <w:t xml:space="preserve"> </w:t>
      </w:r>
      <w:proofErr w:type="spellStart"/>
      <w:r>
        <w:t>změnit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oznámením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změny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Datové</w:t>
      </w:r>
      <w:proofErr w:type="spellEnd"/>
      <w:r>
        <w:rPr>
          <w:spacing w:val="-4"/>
        </w:rPr>
        <w:t xml:space="preserve"> </w:t>
      </w:r>
      <w:proofErr w:type="spellStart"/>
      <w:r>
        <w:t>schránky</w:t>
      </w:r>
      <w:proofErr w:type="spellEnd"/>
      <w:r>
        <w:rPr>
          <w:spacing w:val="-3"/>
        </w:rPr>
        <w:t xml:space="preserve"> </w:t>
      </w:r>
      <w:r>
        <w:t>CESNET.</w:t>
      </w:r>
    </w:p>
    <w:p w14:paraId="55BE34E9" w14:textId="77777777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6"/>
      </w:pPr>
      <w:proofErr w:type="spellStart"/>
      <w:r>
        <w:t>Organizace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institucionální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rPr>
          <w:spacing w:val="-30"/>
        </w:rPr>
        <w:t xml:space="preserve"> </w:t>
      </w:r>
      <w:proofErr w:type="spellStart"/>
      <w:r>
        <w:rPr>
          <w:spacing w:val="4"/>
        </w:rPr>
        <w:t>vevýši</w:t>
      </w:r>
      <w:proofErr w:type="spellEnd"/>
    </w:p>
    <w:p w14:paraId="7D00BB4A" w14:textId="77777777" w:rsidR="00C92CE1" w:rsidRDefault="00000000">
      <w:pPr>
        <w:pStyle w:val="Zkladntext"/>
        <w:spacing w:before="34"/>
        <w:ind w:left="1647"/>
      </w:pPr>
      <w:r>
        <w:t xml:space="preserve">54 000,-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padesátčtyřitisíce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>).</w:t>
      </w:r>
    </w:p>
    <w:p w14:paraId="201DEE43" w14:textId="77777777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43" w:line="273" w:lineRule="auto"/>
        <w:ind w:right="101"/>
        <w:jc w:val="both"/>
      </w:pPr>
      <w:r>
        <w:t xml:space="preserve">CESNET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206 780,-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dvěstěšesttisíc</w:t>
      </w:r>
      <w:proofErr w:type="spellEnd"/>
      <w:r>
        <w:t xml:space="preserve"> </w:t>
      </w:r>
      <w:proofErr w:type="spellStart"/>
      <w:r>
        <w:t>sedmsetosmdesát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3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22"/>
        </w:rPr>
        <w:t xml:space="preserve"> </w:t>
      </w:r>
      <w:proofErr w:type="spellStart"/>
      <w:r>
        <w:t>překročena</w:t>
      </w:r>
      <w:proofErr w:type="spellEnd"/>
      <w:r>
        <w:t>.</w:t>
      </w:r>
    </w:p>
    <w:p w14:paraId="374A34DE" w14:textId="77777777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10" w:line="271" w:lineRule="auto"/>
        <w:ind w:right="109"/>
        <w:jc w:val="both"/>
      </w:pP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v </w:t>
      </w:r>
      <w:proofErr w:type="spellStart"/>
      <w:r>
        <w:t>přiměřeném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pravidelně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CESNET o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doložit</w:t>
      </w:r>
      <w:proofErr w:type="spellEnd"/>
      <w:r>
        <w:rPr>
          <w:spacing w:val="-6"/>
        </w:rPr>
        <w:t xml:space="preserve"> </w:t>
      </w:r>
      <w:proofErr w:type="spellStart"/>
      <w:r>
        <w:t>výši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účel</w:t>
      </w:r>
      <w:proofErr w:type="spellEnd"/>
      <w:r>
        <w:rPr>
          <w:spacing w:val="-2"/>
        </w:rPr>
        <w:t xml:space="preserve"> </w:t>
      </w:r>
      <w:proofErr w:type="spellStart"/>
      <w:r>
        <w:t>čerpání</w:t>
      </w:r>
      <w:proofErr w:type="spellEnd"/>
      <w:r>
        <w:rPr>
          <w:spacing w:val="-3"/>
        </w:rPr>
        <w:t xml:space="preserve"> </w:t>
      </w:r>
      <w:proofErr w:type="spellStart"/>
      <w:r>
        <w:t>poskytnutých</w:t>
      </w:r>
      <w:proofErr w:type="spellEnd"/>
      <w:r>
        <w:rPr>
          <w:spacing w:val="-5"/>
        </w:rPr>
        <w:t xml:space="preserve"> </w:t>
      </w:r>
      <w:proofErr w:type="spellStart"/>
      <w:r>
        <w:t>finančních</w:t>
      </w:r>
      <w:proofErr w:type="spellEnd"/>
      <w:r>
        <w:rPr>
          <w:spacing w:val="-23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34DAE8CA" w14:textId="77777777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8" w:line="276" w:lineRule="auto"/>
        <w:ind w:right="106"/>
        <w:jc w:val="both"/>
      </w:pPr>
      <w:proofErr w:type="spellStart"/>
      <w:r>
        <w:t>Organizace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samostatným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CESNET </w:t>
      </w:r>
      <w:proofErr w:type="spellStart"/>
      <w:r>
        <w:t>využívat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resp.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mohl</w:t>
      </w:r>
      <w:proofErr w:type="spellEnd"/>
      <w:r>
        <w:t xml:space="preserve"> CESNET </w:t>
      </w:r>
      <w:proofErr w:type="spellStart"/>
      <w:r>
        <w:t>zpracovat</w:t>
      </w:r>
      <w:proofErr w:type="spellEnd"/>
      <w:r>
        <w:t xml:space="preserve"> v </w:t>
      </w:r>
      <w:proofErr w:type="spellStart"/>
      <w:r>
        <w:t>potřebném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fyzickým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)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CESNET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</w:t>
      </w:r>
      <w:r>
        <w:rPr>
          <w:spacing w:val="-33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FR </w:t>
      </w:r>
      <w:proofErr w:type="spellStart"/>
      <w:r>
        <w:t>samostatným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1"/>
        </w:rPr>
        <w:t xml:space="preserve"> </w:t>
      </w:r>
      <w:proofErr w:type="spellStart"/>
      <w:r>
        <w:t>úpravou</w:t>
      </w:r>
      <w:proofErr w:type="spellEnd"/>
      <w:r>
        <w:t>.</w:t>
      </w:r>
    </w:p>
    <w:p w14:paraId="4D215371" w14:textId="77777777" w:rsidR="00C92CE1" w:rsidRDefault="00000000">
      <w:pPr>
        <w:pStyle w:val="Odstavecseseznamem"/>
        <w:numPr>
          <w:ilvl w:val="0"/>
          <w:numId w:val="4"/>
        </w:numPr>
        <w:tabs>
          <w:tab w:val="left" w:pos="1648"/>
        </w:tabs>
        <w:spacing w:before="3" w:line="271" w:lineRule="auto"/>
        <w:ind w:right="106"/>
        <w:jc w:val="both"/>
      </w:pP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byly</w:t>
      </w:r>
      <w:proofErr w:type="spellEnd"/>
      <w:r>
        <w:rPr>
          <w:spacing w:val="-4"/>
        </w:rPr>
        <w:t xml:space="preserve"> </w:t>
      </w:r>
      <w:proofErr w:type="spellStart"/>
      <w:r>
        <w:t>seznámeny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obsahem</w:t>
      </w:r>
      <w:proofErr w:type="spellEnd"/>
      <w:r>
        <w:rPr>
          <w:spacing w:val="-3"/>
        </w:rPr>
        <w:t xml:space="preserve"> </w:t>
      </w:r>
      <w:proofErr w:type="spellStart"/>
      <w:r>
        <w:t>dokumentace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obdržely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128AE986" w14:textId="77777777" w:rsidR="00C92CE1" w:rsidRDefault="00C92CE1">
      <w:pPr>
        <w:spacing w:line="271" w:lineRule="auto"/>
        <w:jc w:val="both"/>
        <w:sectPr w:rsidR="00C92CE1">
          <w:pgSz w:w="11910" w:h="16840"/>
          <w:pgMar w:top="1340" w:right="1300" w:bottom="1180" w:left="480" w:header="0" w:footer="984" w:gutter="0"/>
          <w:cols w:space="708"/>
        </w:sectPr>
      </w:pPr>
    </w:p>
    <w:p w14:paraId="762D7A7D" w14:textId="77777777" w:rsidR="00C92CE1" w:rsidRDefault="00000000">
      <w:pPr>
        <w:pStyle w:val="Nadpis2"/>
        <w:spacing w:before="82"/>
        <w:ind w:left="3659" w:right="2952"/>
      </w:pPr>
      <w:r>
        <w:rPr>
          <w:color w:val="4F81BB"/>
        </w:rPr>
        <w:lastRenderedPageBreak/>
        <w:t>V.</w:t>
      </w:r>
    </w:p>
    <w:p w14:paraId="49C1122F" w14:textId="77777777" w:rsidR="00C92CE1" w:rsidRDefault="00000000">
      <w:pPr>
        <w:spacing w:before="39"/>
        <w:ind w:left="3659" w:right="2971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Způsob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platby</w:t>
      </w:r>
      <w:proofErr w:type="spellEnd"/>
      <w:r>
        <w:rPr>
          <w:rFonts w:ascii="Cambria" w:hAnsi="Cambria"/>
          <w:b/>
          <w:color w:val="4F81BB"/>
        </w:rPr>
        <w:t xml:space="preserve"> a </w:t>
      </w:r>
      <w:proofErr w:type="spellStart"/>
      <w:r>
        <w:rPr>
          <w:rFonts w:ascii="Cambria" w:hAnsi="Cambria"/>
          <w:b/>
          <w:color w:val="4F81BB"/>
        </w:rPr>
        <w:t>platební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podmínky</w:t>
      </w:r>
      <w:proofErr w:type="spellEnd"/>
    </w:p>
    <w:p w14:paraId="0EE369D2" w14:textId="77777777" w:rsidR="00C92CE1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before="159" w:line="276" w:lineRule="auto"/>
        <w:ind w:right="231"/>
        <w:jc w:val="both"/>
      </w:pPr>
      <w:r>
        <w:t>CESNET</w:t>
      </w:r>
      <w:r>
        <w:rPr>
          <w:spacing w:val="-5"/>
        </w:rPr>
        <w:t xml:space="preserve"> </w:t>
      </w:r>
      <w:proofErr w:type="spellStart"/>
      <w:r>
        <w:t>poskytne</w:t>
      </w:r>
      <w:proofErr w:type="spellEnd"/>
      <w:r>
        <w:rPr>
          <w:spacing w:val="-3"/>
        </w:rPr>
        <w:t xml:space="preserve"> </w:t>
      </w:r>
      <w:proofErr w:type="spellStart"/>
      <w:r>
        <w:t>Organizaci</w:t>
      </w:r>
      <w:proofErr w:type="spellEnd"/>
      <w:r>
        <w:rPr>
          <w:spacing w:val="-2"/>
        </w:rPr>
        <w:t xml:space="preserve"> </w:t>
      </w:r>
      <w:proofErr w:type="spellStart"/>
      <w:r>
        <w:t>finanční</w:t>
      </w:r>
      <w:proofErr w:type="spellEnd"/>
      <w:r>
        <w:rPr>
          <w:spacing w:val="-2"/>
        </w:rPr>
        <w:t xml:space="preserve"> </w:t>
      </w:r>
      <w:proofErr w:type="spellStart"/>
      <w:r>
        <w:t>prostředky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krytí</w:t>
      </w:r>
      <w:proofErr w:type="spellEnd"/>
      <w:r>
        <w:rPr>
          <w:spacing w:val="-2"/>
        </w:rPr>
        <w:t xml:space="preserve"> </w:t>
      </w:r>
      <w:proofErr w:type="spellStart"/>
      <w:r>
        <w:t>nákladů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IV.</w:t>
      </w:r>
      <w:r>
        <w:rPr>
          <w:spacing w:val="-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3.,</w:t>
      </w:r>
      <w:r>
        <w:rPr>
          <w:spacing w:val="-6"/>
        </w:rP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206 780,-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3"/>
        </w:rPr>
        <w:t xml:space="preserve"> </w:t>
      </w:r>
      <w:r>
        <w:t>2.</w:t>
      </w:r>
    </w:p>
    <w:p w14:paraId="455F6179" w14:textId="77777777" w:rsidR="00C92CE1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line="273" w:lineRule="auto"/>
        <w:ind w:right="242"/>
        <w:jc w:val="both"/>
      </w:pPr>
      <w:r>
        <w:t xml:space="preserve">Do 21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převede</w:t>
      </w:r>
      <w:proofErr w:type="spellEnd"/>
      <w:r>
        <w:t xml:space="preserve"> CESNET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206 780,-</w:t>
      </w:r>
      <w:r>
        <w:rPr>
          <w:spacing w:val="-26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772B4408" w14:textId="77777777" w:rsidR="00C92CE1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before="12" w:line="271" w:lineRule="auto"/>
        <w:ind w:right="23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naplněn</w:t>
      </w:r>
      <w:proofErr w:type="spellEnd"/>
      <w:r>
        <w:t xml:space="preserve"> </w:t>
      </w:r>
      <w:proofErr w:type="spellStart"/>
      <w:r>
        <w:t>cíl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CESNETu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>.</w:t>
      </w:r>
      <w:r>
        <w:rPr>
          <w:spacing w:val="-32"/>
        </w:rPr>
        <w:t xml:space="preserve"> </w:t>
      </w:r>
      <w:r>
        <w:t>1.</w:t>
      </w:r>
    </w:p>
    <w:p w14:paraId="51DDE862" w14:textId="77777777" w:rsidR="00C92CE1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before="8" w:line="278" w:lineRule="auto"/>
        <w:ind w:right="2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vyčerpány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vráceny</w:t>
      </w:r>
      <w:proofErr w:type="spellEnd"/>
      <w:r>
        <w:t xml:space="preserve"> CESNETu po </w:t>
      </w:r>
      <w:proofErr w:type="spellStart"/>
      <w:r>
        <w:t>ukončení</w:t>
      </w:r>
      <w:proofErr w:type="spellEnd"/>
      <w:r>
        <w:rPr>
          <w:spacing w:val="-3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928CCA5" w14:textId="77777777" w:rsidR="00C92CE1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line="273" w:lineRule="auto"/>
        <w:ind w:right="241"/>
        <w:jc w:val="both"/>
      </w:pPr>
      <w:proofErr w:type="spellStart"/>
      <w:r>
        <w:t>Vratku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3 a 4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CESNETu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3D3FB600" w14:textId="77777777" w:rsidR="00C92CE1" w:rsidRDefault="00C92CE1">
      <w:pPr>
        <w:pStyle w:val="Zkladntext"/>
        <w:ind w:left="0"/>
      </w:pPr>
    </w:p>
    <w:p w14:paraId="5035F298" w14:textId="77777777" w:rsidR="00C92CE1" w:rsidRDefault="00C92CE1">
      <w:pPr>
        <w:pStyle w:val="Zkladntext"/>
        <w:ind w:left="0"/>
      </w:pPr>
    </w:p>
    <w:p w14:paraId="40A88DD5" w14:textId="77777777" w:rsidR="00C92CE1" w:rsidRDefault="00000000">
      <w:pPr>
        <w:pStyle w:val="Nadpis2"/>
        <w:spacing w:before="175"/>
        <w:ind w:left="3659" w:right="2951"/>
      </w:pPr>
      <w:r>
        <w:rPr>
          <w:color w:val="4F81BB"/>
        </w:rPr>
        <w:t>VI.</w:t>
      </w:r>
    </w:p>
    <w:p w14:paraId="1D55EB57" w14:textId="77777777" w:rsidR="00C92CE1" w:rsidRDefault="00000000">
      <w:pPr>
        <w:spacing w:before="39"/>
        <w:ind w:left="3659" w:right="2951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Práva</w:t>
      </w:r>
      <w:proofErr w:type="spellEnd"/>
      <w:r>
        <w:rPr>
          <w:rFonts w:ascii="Cambria" w:hAnsi="Cambria"/>
          <w:b/>
          <w:color w:val="4F81BB"/>
        </w:rPr>
        <w:t xml:space="preserve"> k </w:t>
      </w:r>
      <w:proofErr w:type="spellStart"/>
      <w:r>
        <w:rPr>
          <w:rFonts w:ascii="Cambria" w:hAnsi="Cambria"/>
          <w:b/>
          <w:color w:val="4F81BB"/>
        </w:rPr>
        <w:t>duševnímu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vlastnictví</w:t>
      </w:r>
      <w:proofErr w:type="spellEnd"/>
    </w:p>
    <w:p w14:paraId="04321C9C" w14:textId="77777777" w:rsidR="00C92CE1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before="158" w:line="276" w:lineRule="auto"/>
        <w:ind w:right="21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5"/>
        </w:rPr>
        <w:t xml:space="preserve"> </w:t>
      </w:r>
      <w:proofErr w:type="spellStart"/>
      <w:r>
        <w:t>společné</w:t>
      </w:r>
      <w:proofErr w:type="spellEnd"/>
      <w:r>
        <w:rPr>
          <w:spacing w:val="-5"/>
        </w:rPr>
        <w:t xml:space="preserve"> </w:t>
      </w:r>
      <w:proofErr w:type="spellStart"/>
      <w:r>
        <w:t>činnosti</w:t>
      </w:r>
      <w:proofErr w:type="spellEnd"/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6"/>
        </w:rPr>
        <w:t xml:space="preserve"> </w:t>
      </w:r>
      <w:proofErr w:type="spellStart"/>
      <w:r>
        <w:t>stran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náleží</w:t>
      </w:r>
      <w:proofErr w:type="spellEnd"/>
      <w:r>
        <w:rPr>
          <w:spacing w:val="-4"/>
        </w:rPr>
        <w:t xml:space="preserve"> </w:t>
      </w:r>
      <w:proofErr w:type="spellStart"/>
      <w:r>
        <w:t>vlastnická</w:t>
      </w:r>
      <w:proofErr w:type="spellEnd"/>
      <w:r>
        <w:rPr>
          <w:spacing w:val="2"/>
        </w:rPr>
        <w:t xml:space="preserve"> </w:t>
      </w:r>
      <w:r>
        <w:t>/</w:t>
      </w:r>
      <w:proofErr w:type="spellStart"/>
      <w:r>
        <w:t>majetková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podílech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přispění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k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příspěvkům</w:t>
      </w:r>
      <w:proofErr w:type="spellEnd"/>
      <w:r>
        <w:rPr>
          <w:spacing w:val="-11"/>
        </w:rPr>
        <w:t xml:space="preserve"> </w:t>
      </w:r>
      <w:proofErr w:type="spellStart"/>
      <w:r>
        <w:t>smluvních</w:t>
      </w:r>
      <w:proofErr w:type="spellEnd"/>
      <w:r>
        <w:rPr>
          <w:spacing w:val="-12"/>
        </w:rPr>
        <w:t xml:space="preserve"> </w:t>
      </w:r>
      <w:proofErr w:type="spellStart"/>
      <w:r>
        <w:t>strana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duševnímu</w:t>
      </w:r>
      <w:proofErr w:type="spellEnd"/>
      <w:r>
        <w:rPr>
          <w:spacing w:val="-12"/>
        </w:rPr>
        <w:t xml:space="preserve"> </w:t>
      </w:r>
      <w:proofErr w:type="spellStart"/>
      <w:r>
        <w:t>vlastnictví</w:t>
      </w:r>
      <w:proofErr w:type="spellEnd"/>
      <w:r>
        <w:rPr>
          <w:spacing w:val="-10"/>
        </w:rPr>
        <w:t xml:space="preserve"> </w:t>
      </w:r>
      <w:proofErr w:type="spellStart"/>
      <w:r>
        <w:t>vkládanému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,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podíly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15"/>
        </w:rPr>
        <w:t xml:space="preserve"> </w:t>
      </w:r>
      <w:proofErr w:type="spellStart"/>
      <w:r>
        <w:t>podílů</w:t>
      </w:r>
      <w:proofErr w:type="spellEnd"/>
      <w:r>
        <w:t>.</w:t>
      </w:r>
    </w:p>
    <w:p w14:paraId="11804266" w14:textId="77777777" w:rsidR="00C92CE1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line="276" w:lineRule="auto"/>
        <w:ind w:right="109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CESNET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k </w:t>
      </w:r>
      <w:proofErr w:type="spellStart"/>
      <w:r>
        <w:t>nekomerčním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>-li se</w:t>
      </w:r>
      <w:r>
        <w:rPr>
          <w:spacing w:val="-16"/>
        </w:rP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6"/>
        </w:rPr>
        <w:t xml:space="preserve"> </w:t>
      </w:r>
      <w:proofErr w:type="spellStart"/>
      <w:r>
        <w:t>písemně</w:t>
      </w:r>
      <w:proofErr w:type="spellEnd"/>
      <w:r>
        <w:rPr>
          <w:spacing w:val="-16"/>
        </w:rPr>
        <w:t xml:space="preserve"> </w:t>
      </w:r>
      <w:proofErr w:type="spellStart"/>
      <w:r>
        <w:t>jinak</w:t>
      </w:r>
      <w:proofErr w:type="spellEnd"/>
      <w:r>
        <w:t>.</w:t>
      </w:r>
      <w:r>
        <w:rPr>
          <w:spacing w:val="-15"/>
        </w:rPr>
        <w:t xml:space="preserve"> </w:t>
      </w:r>
      <w:r>
        <w:t>Budou-li</w:t>
      </w:r>
      <w:r>
        <w:rPr>
          <w:spacing w:val="-15"/>
        </w:rPr>
        <w:t xml:space="preserve"> </w:t>
      </w:r>
      <w:proofErr w:type="spellStart"/>
      <w:r>
        <w:t>mít</w:t>
      </w:r>
      <w:proofErr w:type="spellEnd"/>
      <w:r>
        <w:rPr>
          <w:spacing w:val="-19"/>
        </w:rPr>
        <w:t xml:space="preserve"> </w:t>
      </w:r>
      <w:proofErr w:type="spellStart"/>
      <w:r>
        <w:t>výsledky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rPr>
          <w:spacing w:val="-17"/>
        </w:rPr>
        <w:t xml:space="preserve">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proofErr w:type="spellStart"/>
      <w:r>
        <w:t>vlastnictví</w:t>
      </w:r>
      <w:proofErr w:type="spellEnd"/>
      <w:r>
        <w:rPr>
          <w:spacing w:val="-15"/>
        </w:rPr>
        <w:t xml:space="preserve"> </w:t>
      </w:r>
      <w:proofErr w:type="spellStart"/>
      <w:r>
        <w:t>Organizace</w:t>
      </w:r>
      <w:proofErr w:type="spellEnd"/>
      <w:r>
        <w:rPr>
          <w:spacing w:val="-12"/>
        </w:rP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takovýmto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 xml:space="preserve"> CESNET </w:t>
      </w:r>
      <w:proofErr w:type="spellStart"/>
      <w:r>
        <w:t>nevýhradní</w:t>
      </w:r>
      <w:proofErr w:type="spellEnd"/>
      <w:r>
        <w:t xml:space="preserve"> </w:t>
      </w:r>
      <w:proofErr w:type="spellStart"/>
      <w:r>
        <w:t>bezplatnou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nekomerčnímu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pro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CESNET, </w:t>
      </w:r>
      <w:proofErr w:type="spellStart"/>
      <w:r>
        <w:t>členů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a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zřízených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Sb.,   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§ 58 </w:t>
      </w:r>
      <w:proofErr w:type="spellStart"/>
      <w:r>
        <w:t>cit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zaměstnaneckém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, a </w:t>
      </w:r>
      <w:proofErr w:type="spellStart"/>
      <w:r>
        <w:t>obecných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upravujících</w:t>
      </w:r>
      <w:proofErr w:type="spellEnd"/>
      <w:r>
        <w:rPr>
          <w:spacing w:val="-11"/>
        </w:rPr>
        <w:t xml:space="preserve"> </w:t>
      </w:r>
      <w:proofErr w:type="spellStart"/>
      <w:r>
        <w:t>spoluvlastnictví</w:t>
      </w:r>
      <w:proofErr w:type="spellEnd"/>
      <w:r>
        <w:t>.</w:t>
      </w:r>
    </w:p>
    <w:p w14:paraId="007FFF9A" w14:textId="77777777" w:rsidR="00C92CE1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before="5" w:line="276" w:lineRule="auto"/>
        <w:ind w:right="114"/>
        <w:jc w:val="both"/>
      </w:pP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 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bodu</w:t>
      </w:r>
      <w:proofErr w:type="spellEnd"/>
      <w:r>
        <w:t xml:space="preserve"> 2. </w:t>
      </w:r>
      <w:proofErr w:type="spellStart"/>
      <w:r>
        <w:t>uděleného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CESNET, </w:t>
      </w:r>
      <w:proofErr w:type="spellStart"/>
      <w:r>
        <w:t>členům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a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zřízeným</w:t>
      </w:r>
      <w:proofErr w:type="spellEnd"/>
      <w:r>
        <w:t xml:space="preserve"> </w:t>
      </w:r>
      <w:proofErr w:type="spellStart"/>
      <w:r>
        <w:t>výzkumným</w:t>
      </w:r>
      <w:proofErr w:type="spellEnd"/>
      <w:r>
        <w:t xml:space="preserve"> </w:t>
      </w:r>
      <w:proofErr w:type="spellStart"/>
      <w:r>
        <w:t>organizacím</w:t>
      </w:r>
      <w:proofErr w:type="spellEnd"/>
      <w:r>
        <w:t xml:space="preserve"> s </w:t>
      </w:r>
      <w:proofErr w:type="spellStart"/>
      <w:r>
        <w:t>případnými</w:t>
      </w:r>
      <w:proofErr w:type="spellEnd"/>
      <w:r>
        <w:t xml:space="preserve"> </w:t>
      </w:r>
      <w:proofErr w:type="spellStart"/>
      <w:r>
        <w:t>zájemci</w:t>
      </w:r>
      <w:proofErr w:type="spellEnd"/>
      <w:r>
        <w:t xml:space="preserve">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s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) </w:t>
      </w:r>
      <w:proofErr w:type="spellStart"/>
      <w:r>
        <w:t>uzavřou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Příjmy</w:t>
      </w:r>
      <w:proofErr w:type="spellEnd"/>
      <w:r>
        <w:t xml:space="preserve"> z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z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rozdělovány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a </w:t>
      </w:r>
      <w:proofErr w:type="spellStart"/>
      <w:r>
        <w:t>upraveny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rPr>
          <w:spacing w:val="-3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497D616E" w14:textId="77777777" w:rsidR="00C92CE1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line="276" w:lineRule="auto"/>
        <w:ind w:right="230"/>
        <w:jc w:val="both"/>
      </w:pPr>
      <w:proofErr w:type="spellStart"/>
      <w:r>
        <w:t>Jde</w:t>
      </w:r>
      <w:proofErr w:type="spellEnd"/>
      <w:r>
        <w:t xml:space="preserve">-li o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mající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počítačového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takové</w:t>
      </w:r>
      <w:proofErr w:type="spellEnd"/>
      <w:r>
        <w:rPr>
          <w:spacing w:val="-6"/>
        </w:rPr>
        <w:t xml:space="preserve"> </w:t>
      </w:r>
      <w:proofErr w:type="spellStart"/>
      <w:r>
        <w:t>výsledky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5"/>
        </w:rPr>
        <w:t xml:space="preserve"> </w:t>
      </w:r>
      <w:proofErr w:type="spellStart"/>
      <w:r>
        <w:t>jejich</w:t>
      </w:r>
      <w:proofErr w:type="spellEnd"/>
      <w:r>
        <w:rPr>
          <w:spacing w:val="-8"/>
        </w:rPr>
        <w:t xml:space="preserve"> </w:t>
      </w:r>
      <w:proofErr w:type="spellStart"/>
      <w:r>
        <w:t>publikace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prezentace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mají</w:t>
      </w:r>
      <w:proofErr w:type="spellEnd"/>
      <w:r>
        <w:rPr>
          <w:spacing w:val="-5"/>
        </w:rPr>
        <w:t xml:space="preserve"> </w:t>
      </w:r>
      <w:proofErr w:type="spellStart"/>
      <w:r>
        <w:t>právo</w:t>
      </w:r>
      <w:proofErr w:type="spellEnd"/>
      <w:r>
        <w:rPr>
          <w:spacing w:val="-8"/>
        </w:rPr>
        <w:t xml:space="preserve"> </w:t>
      </w:r>
      <w:proofErr w:type="spellStart"/>
      <w:r>
        <w:t>užívat</w:t>
      </w:r>
      <w:proofErr w:type="spellEnd"/>
      <w:r>
        <w:rPr>
          <w:spacing w:val="-9"/>
        </w:rPr>
        <w:t xml:space="preserve"> </w:t>
      </w:r>
      <w:proofErr w:type="spellStart"/>
      <w:r>
        <w:t>obě</w:t>
      </w:r>
      <w:proofErr w:type="spellEnd"/>
      <w:r>
        <w:rPr>
          <w:spacing w:val="-6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Sb.,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, o </w:t>
      </w:r>
      <w:proofErr w:type="spellStart"/>
      <w:r>
        <w:t>právech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§ 58 </w:t>
      </w:r>
      <w:proofErr w:type="spellStart"/>
      <w:r>
        <w:t>cit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zaměstnaneckém</w:t>
      </w:r>
      <w:proofErr w:type="spellEnd"/>
      <w:r>
        <w:rPr>
          <w:spacing w:val="-19"/>
        </w:rPr>
        <w:t xml:space="preserve"> </w:t>
      </w:r>
      <w:proofErr w:type="spellStart"/>
      <w:r>
        <w:t>díle</w:t>
      </w:r>
      <w:proofErr w:type="spellEnd"/>
      <w:r>
        <w:t>.</w:t>
      </w:r>
    </w:p>
    <w:p w14:paraId="6A0F926D" w14:textId="77777777" w:rsidR="00C92CE1" w:rsidRDefault="00C92CE1">
      <w:pPr>
        <w:spacing w:line="276" w:lineRule="auto"/>
        <w:jc w:val="both"/>
        <w:sectPr w:rsidR="00C92CE1">
          <w:pgSz w:w="11910" w:h="16840"/>
          <w:pgMar w:top="1260" w:right="1180" w:bottom="1180" w:left="480" w:header="0" w:footer="984" w:gutter="0"/>
          <w:cols w:space="708"/>
        </w:sectPr>
      </w:pPr>
    </w:p>
    <w:p w14:paraId="72714041" w14:textId="77777777" w:rsidR="00C92CE1" w:rsidRDefault="00000000">
      <w:pPr>
        <w:pStyle w:val="Nadpis2"/>
        <w:spacing w:before="82"/>
      </w:pPr>
      <w:r>
        <w:rPr>
          <w:color w:val="4F81BB"/>
        </w:rPr>
        <w:lastRenderedPageBreak/>
        <w:t>VII.</w:t>
      </w:r>
    </w:p>
    <w:p w14:paraId="7DBAE396" w14:textId="77777777" w:rsidR="00C92CE1" w:rsidRDefault="00000000">
      <w:pPr>
        <w:spacing w:before="34"/>
        <w:ind w:left="2557" w:right="1713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B"/>
        </w:rPr>
        <w:t>Závěrečná</w:t>
      </w:r>
      <w:proofErr w:type="spellEnd"/>
      <w:r>
        <w:rPr>
          <w:rFonts w:ascii="Cambria" w:hAnsi="Cambria"/>
          <w:b/>
          <w:color w:val="4F81BB"/>
        </w:rPr>
        <w:t xml:space="preserve"> </w:t>
      </w:r>
      <w:proofErr w:type="spellStart"/>
      <w:r>
        <w:rPr>
          <w:rFonts w:ascii="Cambria" w:hAnsi="Cambria"/>
          <w:b/>
          <w:color w:val="4F81BB"/>
        </w:rPr>
        <w:t>ustanovení</w:t>
      </w:r>
      <w:proofErr w:type="spellEnd"/>
    </w:p>
    <w:p w14:paraId="05B9F9F1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159" w:line="276" w:lineRule="auto"/>
        <w:ind w:right="103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od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Navrhovaná</w:t>
      </w:r>
      <w:proofErr w:type="spellEnd"/>
      <w:r>
        <w:rPr>
          <w:spacing w:val="-7"/>
        </w:rPr>
        <w:t xml:space="preserve"> </w:t>
      </w:r>
      <w:proofErr w:type="spellStart"/>
      <w:r>
        <w:t>doba</w:t>
      </w:r>
      <w:proofErr w:type="spellEnd"/>
      <w:r>
        <w:rPr>
          <w:spacing w:val="-2"/>
        </w:rPr>
        <w:t xml:space="preserve"> </w:t>
      </w:r>
      <w:proofErr w:type="spellStart"/>
      <w:r>
        <w:t>trvání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maximálně</w:t>
      </w:r>
      <w:proofErr w:type="spellEnd"/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proofErr w:type="spellStart"/>
      <w:r>
        <w:t>měsíců</w:t>
      </w:r>
      <w:proofErr w:type="spellEnd"/>
      <w:r>
        <w:t>.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rPr>
          <w:spacing w:val="-6"/>
        </w:rP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dohody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prodloužení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rPr>
          <w:spacing w:val="-13"/>
        </w:rPr>
        <w:t xml:space="preserve"> </w:t>
      </w:r>
      <w:proofErr w:type="spellStart"/>
      <w:r>
        <w:t>trvání</w:t>
      </w:r>
      <w:proofErr w:type="spellEnd"/>
      <w:r>
        <w:rPr>
          <w:spacing w:val="-17"/>
        </w:rPr>
        <w:t xml:space="preserve"> </w:t>
      </w:r>
      <w:proofErr w:type="spellStart"/>
      <w:r>
        <w:t>Projektu</w:t>
      </w:r>
      <w:proofErr w:type="spellEnd"/>
      <w:r>
        <w:rPr>
          <w:spacing w:val="-19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automaticky</w:t>
      </w:r>
      <w:proofErr w:type="spellEnd"/>
      <w:r>
        <w:rPr>
          <w:spacing w:val="-18"/>
        </w:rPr>
        <w:t xml:space="preserve"> </w:t>
      </w:r>
      <w:proofErr w:type="spellStart"/>
      <w:r>
        <w:t>prodlužuje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20"/>
        </w:rPr>
        <w:t xml:space="preserve"> </w:t>
      </w:r>
      <w:proofErr w:type="spellStart"/>
      <w:r>
        <w:t>stejnou</w:t>
      </w:r>
      <w:proofErr w:type="spellEnd"/>
      <w:r>
        <w:rPr>
          <w:spacing w:val="-15"/>
        </w:rPr>
        <w:t xml:space="preserve"> </w:t>
      </w:r>
      <w:proofErr w:type="spellStart"/>
      <w:r>
        <w:t>dobu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17"/>
        </w:rPr>
        <w:t xml:space="preserve">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4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AB63D2F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7" w:line="278" w:lineRule="auto"/>
        <w:ind w:right="107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proofErr w:type="spellStart"/>
      <w:r>
        <w:t>souhlasí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uveřejněním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rPr>
          <w:spacing w:val="-9"/>
        </w:rPr>
        <w:t xml:space="preserve"> 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340/2015 Sb.,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zvláštních</w:t>
      </w:r>
      <w:proofErr w:type="spellEnd"/>
      <w:r>
        <w:rPr>
          <w:spacing w:val="-14"/>
        </w:rPr>
        <w:t xml:space="preserve"> </w:t>
      </w:r>
      <w:proofErr w:type="spellStart"/>
      <w:r>
        <w:t>podmínkách</w:t>
      </w:r>
      <w:proofErr w:type="spellEnd"/>
      <w:r>
        <w:rPr>
          <w:spacing w:val="-14"/>
        </w:rPr>
        <w:t xml:space="preserve"> </w:t>
      </w:r>
      <w:proofErr w:type="spellStart"/>
      <w:r>
        <w:t>účinnosti</w:t>
      </w:r>
      <w:proofErr w:type="spellEnd"/>
      <w:r>
        <w:rPr>
          <w:spacing w:val="-12"/>
        </w:rPr>
        <w:t xml:space="preserve"> </w:t>
      </w:r>
      <w:proofErr w:type="spellStart"/>
      <w:r>
        <w:t>některých</w:t>
      </w:r>
      <w:proofErr w:type="spellEnd"/>
      <w:r>
        <w:rPr>
          <w:spacing w:val="-14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uveřejňování</w:t>
      </w:r>
      <w:proofErr w:type="spellEnd"/>
      <w:r>
        <w:rPr>
          <w:spacing w:val="-12"/>
        </w:rPr>
        <w:t xml:space="preserve"> </w:t>
      </w:r>
      <w:proofErr w:type="spellStart"/>
      <w:r>
        <w:t>těchto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souladu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výše</w:t>
      </w:r>
      <w:proofErr w:type="spellEnd"/>
      <w:r>
        <w:rPr>
          <w:spacing w:val="-13"/>
        </w:rPr>
        <w:t xml:space="preserve"> </w:t>
      </w:r>
      <w:proofErr w:type="spellStart"/>
      <w:r>
        <w:t>uvedeným</w:t>
      </w:r>
      <w:proofErr w:type="spellEnd"/>
      <w:r>
        <w:rPr>
          <w:spacing w:val="-13"/>
        </w:rPr>
        <w:t xml:space="preserve"> </w:t>
      </w:r>
      <w:proofErr w:type="spellStart"/>
      <w:r>
        <w:t>zákonem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CESNET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uveřejnění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datové</w:t>
      </w:r>
      <w:proofErr w:type="spellEnd"/>
      <w:r>
        <w:rPr>
          <w:spacing w:val="-15"/>
        </w:rPr>
        <w:t xml:space="preserve"> </w:t>
      </w:r>
      <w:proofErr w:type="spellStart"/>
      <w:r>
        <w:t>schránky</w:t>
      </w:r>
      <w:proofErr w:type="spellEnd"/>
      <w:r>
        <w:t>.</w:t>
      </w:r>
    </w:p>
    <w:p w14:paraId="4C561B7A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1"/>
        <w:jc w:val="both"/>
      </w:pP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souhlasí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zveřejněním</w:t>
      </w:r>
      <w:proofErr w:type="spellEnd"/>
      <w:r>
        <w:rPr>
          <w:spacing w:val="-12"/>
        </w:rPr>
        <w:t xml:space="preserve"> </w:t>
      </w:r>
      <w:proofErr w:type="spellStart"/>
      <w:r>
        <w:t>plného</w:t>
      </w:r>
      <w:proofErr w:type="spellEnd"/>
      <w:r>
        <w:rPr>
          <w:spacing w:val="-14"/>
        </w:rPr>
        <w:t xml:space="preserve"> </w:t>
      </w:r>
      <w:proofErr w:type="spellStart"/>
      <w:r>
        <w:t>znění</w:t>
      </w:r>
      <w:proofErr w:type="spellEnd"/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5"/>
        </w:rPr>
        <w:t xml:space="preserve"> </w:t>
      </w:r>
      <w:r>
        <w:t>aby</w:t>
      </w:r>
      <w:r>
        <w:rPr>
          <w:spacing w:val="-12"/>
        </w:rPr>
        <w:t xml:space="preserve"> </w:t>
      </w:r>
      <w:proofErr w:type="spellStart"/>
      <w:r>
        <w:t>tato</w:t>
      </w:r>
      <w:proofErr w:type="spellEnd"/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24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1E68E446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4"/>
        <w:jc w:val="both"/>
      </w:pPr>
      <w:r>
        <w:t>Tato</w:t>
      </w:r>
      <w:r>
        <w:rPr>
          <w:spacing w:val="-5"/>
        </w:rPr>
        <w:t xml:space="preserve"> </w:t>
      </w:r>
      <w:proofErr w:type="spellStart"/>
      <w:r>
        <w:t>smlouva</w:t>
      </w:r>
      <w:proofErr w:type="spellEnd"/>
      <w:r>
        <w:rPr>
          <w:spacing w:val="-4"/>
        </w:rPr>
        <w:t xml:space="preserve"> </w:t>
      </w:r>
      <w:proofErr w:type="spellStart"/>
      <w:r>
        <w:t>může</w:t>
      </w:r>
      <w:proofErr w:type="spellEnd"/>
      <w:r>
        <w:rPr>
          <w:spacing w:val="-4"/>
        </w:rPr>
        <w:t xml:space="preserve"> </w:t>
      </w:r>
      <w:proofErr w:type="spellStart"/>
      <w:r>
        <w:t>být</w:t>
      </w:r>
      <w:proofErr w:type="spellEnd"/>
      <w:r>
        <w:rPr>
          <w:spacing w:val="-6"/>
        </w:rPr>
        <w:t xml:space="preserve"> </w:t>
      </w:r>
      <w:proofErr w:type="spellStart"/>
      <w:r>
        <w:t>ukončena</w:t>
      </w:r>
      <w:proofErr w:type="spellEnd"/>
      <w:r>
        <w:rPr>
          <w:spacing w:val="-5"/>
        </w:rPr>
        <w:t xml:space="preserve"> </w:t>
      </w:r>
      <w:proofErr w:type="spellStart"/>
      <w:r>
        <w:t>vzájemnou</w:t>
      </w:r>
      <w:proofErr w:type="spellEnd"/>
      <w:r>
        <w:rPr>
          <w:spacing w:val="-5"/>
        </w:rPr>
        <w:t xml:space="preserve"> </w:t>
      </w:r>
      <w:proofErr w:type="spellStart"/>
      <w:r>
        <w:t>dohodou</w:t>
      </w:r>
      <w:proofErr w:type="spellEnd"/>
      <w:r>
        <w:rPr>
          <w:spacing w:val="-1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odstoupením</w:t>
      </w:r>
      <w:proofErr w:type="spellEnd"/>
      <w:r>
        <w:rPr>
          <w:spacing w:val="-3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závažného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občanském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vyrovnat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90A19D0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2" w:line="267" w:lineRule="exact"/>
      </w:pPr>
      <w:proofErr w:type="spellStart"/>
      <w:r>
        <w:t>Vztahy</w:t>
      </w:r>
      <w:proofErr w:type="spellEnd"/>
      <w:r>
        <w:rPr>
          <w:spacing w:val="-4"/>
        </w:rPr>
        <w:t xml:space="preserve"> </w:t>
      </w:r>
      <w:proofErr w:type="spellStart"/>
      <w:r>
        <w:t>neupravené</w:t>
      </w:r>
      <w:proofErr w:type="spellEnd"/>
      <w:r>
        <w:rPr>
          <w:spacing w:val="-4"/>
        </w:rPr>
        <w:t xml:space="preserve"> </w:t>
      </w:r>
      <w:proofErr w:type="spellStart"/>
      <w:r>
        <w:t>touto</w:t>
      </w:r>
      <w:proofErr w:type="spellEnd"/>
      <w:r>
        <w:rPr>
          <w:spacing w:val="-1"/>
        </w:rPr>
        <w:t xml:space="preserve"> </w:t>
      </w:r>
      <w:proofErr w:type="spellStart"/>
      <w:r>
        <w:t>smlouvou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řídí</w:t>
      </w:r>
      <w:proofErr w:type="spellEnd"/>
      <w:r>
        <w:rPr>
          <w:spacing w:val="-3"/>
        </w:rPr>
        <w:t xml:space="preserve"> </w:t>
      </w:r>
      <w:proofErr w:type="spellStart"/>
      <w:r>
        <w:t>příslušnými</w:t>
      </w:r>
      <w:proofErr w:type="spellEnd"/>
      <w:r>
        <w:rPr>
          <w:spacing w:val="-7"/>
        </w:rPr>
        <w:t xml:space="preserve"> </w:t>
      </w:r>
      <w:proofErr w:type="spellStart"/>
      <w:r>
        <w:t>ustanoveními</w:t>
      </w:r>
      <w:proofErr w:type="spellEnd"/>
      <w:r>
        <w:rPr>
          <w:spacing w:val="-3"/>
        </w:rPr>
        <w:t xml:space="preserve"> </w:t>
      </w:r>
      <w:proofErr w:type="spellStart"/>
      <w:r>
        <w:t>občanského</w:t>
      </w:r>
      <w:proofErr w:type="spellEnd"/>
      <w:r>
        <w:rPr>
          <w:spacing w:val="-22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538D05DF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8" w:line="273" w:lineRule="auto"/>
        <w:ind w:right="109"/>
        <w:jc w:val="both"/>
      </w:pPr>
      <w:proofErr w:type="spellStart"/>
      <w:r>
        <w:t>Vztahuje</w:t>
      </w:r>
      <w:proofErr w:type="spellEnd"/>
      <w:r>
        <w:t xml:space="preserve">-li se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neplatným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toto </w:t>
      </w:r>
      <w:proofErr w:type="spellStart"/>
      <w:r>
        <w:t>ustanovení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pokud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jeho</w:t>
      </w:r>
      <w:proofErr w:type="spellEnd"/>
      <w:r>
        <w:rPr>
          <w:spacing w:val="-13"/>
        </w:rPr>
        <w:t xml:space="preserve"> </w:t>
      </w:r>
      <w:proofErr w:type="spellStart"/>
      <w:r>
        <w:t>povahy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obsahu</w:t>
      </w:r>
      <w:proofErr w:type="spellEnd"/>
      <w:r>
        <w:rPr>
          <w:spacing w:val="-8"/>
        </w:rPr>
        <w:t xml:space="preserve"> </w:t>
      </w:r>
      <w:proofErr w:type="spellStart"/>
      <w:r>
        <w:t>anebo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nichž</w:t>
      </w:r>
      <w:proofErr w:type="spellEnd"/>
      <w:r>
        <w:rPr>
          <w:spacing w:val="-13"/>
        </w:rPr>
        <w:t xml:space="preserve"> </w:t>
      </w:r>
      <w:proofErr w:type="spellStart"/>
      <w:r>
        <w:t>bylo</w:t>
      </w:r>
      <w:proofErr w:type="spellEnd"/>
      <w:r>
        <w:rPr>
          <w:spacing w:val="-13"/>
        </w:rPr>
        <w:t xml:space="preserve"> </w:t>
      </w:r>
      <w:proofErr w:type="spellStart"/>
      <w:r>
        <w:t>sjednáno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nevyplývá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oddělit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rPr>
          <w:spacing w:val="-4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4271686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5" w:line="273" w:lineRule="auto"/>
        <w:ind w:right="112"/>
        <w:jc w:val="both"/>
      </w:pP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odsouhlasených</w:t>
      </w:r>
      <w:proofErr w:type="spellEnd"/>
      <w:r>
        <w:rPr>
          <w:spacing w:val="-13"/>
        </w:rPr>
        <w:t xml:space="preserve"> </w:t>
      </w:r>
      <w:proofErr w:type="spellStart"/>
      <w:r>
        <w:t>oběma</w:t>
      </w:r>
      <w:proofErr w:type="spellEnd"/>
      <w:r>
        <w:rPr>
          <w:spacing w:val="-13"/>
        </w:rP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t>.</w:t>
      </w:r>
      <w:r>
        <w:rPr>
          <w:spacing w:val="-16"/>
        </w:rPr>
        <w:t xml:space="preserve"> </w:t>
      </w:r>
      <w:r>
        <w:t>Toto</w:t>
      </w:r>
      <w:r>
        <w:rPr>
          <w:spacing w:val="-9"/>
        </w:rPr>
        <w:t xml:space="preserve"> </w:t>
      </w:r>
      <w:proofErr w:type="spellStart"/>
      <w:r>
        <w:t>ustanovení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možné</w:t>
      </w:r>
      <w:proofErr w:type="spellEnd"/>
      <w:r>
        <w:rPr>
          <w:spacing w:val="-8"/>
        </w:rPr>
        <w:t xml:space="preserve"> </w:t>
      </w:r>
      <w:proofErr w:type="spellStart"/>
      <w:r>
        <w:t>změnit</w:t>
      </w:r>
      <w:proofErr w:type="spellEnd"/>
      <w:r>
        <w:rPr>
          <w:spacing w:val="-15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23"/>
        </w:rPr>
        <w:t xml:space="preserve"> </w:t>
      </w:r>
      <w:proofErr w:type="spellStart"/>
      <w:r>
        <w:t>odstavce</w:t>
      </w:r>
      <w:proofErr w:type="spellEnd"/>
      <w:r>
        <w:t>.</w:t>
      </w:r>
    </w:p>
    <w:p w14:paraId="4A97FCB4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5"/>
      </w:pP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zavazují</w:t>
      </w:r>
      <w:proofErr w:type="spellEnd"/>
      <w:r>
        <w:rPr>
          <w:spacing w:val="-3"/>
        </w:rPr>
        <w:t xml:space="preserve"> </w:t>
      </w:r>
      <w:proofErr w:type="spellStart"/>
      <w:r>
        <w:t>řešit</w:t>
      </w:r>
      <w:proofErr w:type="spellEnd"/>
      <w:r>
        <w:rPr>
          <w:spacing w:val="-6"/>
        </w:rPr>
        <w:t xml:space="preserve"> </w:t>
      </w:r>
      <w:proofErr w:type="spellStart"/>
      <w:r>
        <w:t>případné</w:t>
      </w:r>
      <w:proofErr w:type="spellEnd"/>
      <w:r>
        <w:rPr>
          <w:spacing w:val="-4"/>
        </w:rPr>
        <w:t xml:space="preserve"> </w:t>
      </w:r>
      <w:proofErr w:type="spellStart"/>
      <w:r>
        <w:t>spory</w:t>
      </w:r>
      <w:proofErr w:type="spellEnd"/>
      <w:r>
        <w:rPr>
          <w:spacing w:val="-4"/>
        </w:rPr>
        <w:t xml:space="preserve"> </w:t>
      </w:r>
      <w:proofErr w:type="spellStart"/>
      <w:r>
        <w:t>vzájemnou</w:t>
      </w:r>
      <w:proofErr w:type="spellEnd"/>
      <w:r>
        <w:rPr>
          <w:spacing w:val="-20"/>
        </w:rPr>
        <w:t xml:space="preserve"> </w:t>
      </w:r>
      <w:proofErr w:type="spellStart"/>
      <w:r>
        <w:t>dohodou</w:t>
      </w:r>
      <w:proofErr w:type="spellEnd"/>
      <w:r>
        <w:t>.</w:t>
      </w:r>
    </w:p>
    <w:p w14:paraId="43C6600E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43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posoudí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její</w:t>
      </w:r>
      <w:proofErr w:type="spellEnd"/>
      <w:r>
        <w:rPr>
          <w:spacing w:val="1"/>
        </w:rPr>
        <w:t xml:space="preserve"> </w:t>
      </w:r>
      <w:proofErr w:type="spellStart"/>
      <w:r>
        <w:t>rozhodnutí</w:t>
      </w:r>
      <w:proofErr w:type="spellEnd"/>
    </w:p>
    <w:p w14:paraId="2C5FCAAF" w14:textId="77777777" w:rsidR="00C92CE1" w:rsidRDefault="00000000">
      <w:pPr>
        <w:pStyle w:val="Zkladntext"/>
        <w:spacing w:before="38"/>
      </w:pPr>
      <w:proofErr w:type="spellStart"/>
      <w:r>
        <w:t>respektovat</w:t>
      </w:r>
      <w:proofErr w:type="spellEnd"/>
      <w:r>
        <w:t>.</w:t>
      </w:r>
    </w:p>
    <w:p w14:paraId="71EF6DFE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8" w:line="273" w:lineRule="auto"/>
        <w:ind w:right="11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paré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podepisována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stejnopise</w:t>
      </w:r>
      <w:proofErr w:type="spellEnd"/>
      <w:r>
        <w:t xml:space="preserve"> </w:t>
      </w:r>
      <w:proofErr w:type="spellStart"/>
      <w:r>
        <w:t>podepsaném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25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095BA1FD" w14:textId="77777777" w:rsidR="00C92CE1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5" w:line="278" w:lineRule="auto"/>
        <w:ind w:right="218"/>
      </w:pPr>
      <w:r>
        <w:pict w14:anchorId="2E3FD9F7">
          <v:shape id="_x0000_s2051" style="position:absolute;left:0;text-align:left;margin-left:160.05pt;margin-top:56.7pt;width:43.55pt;height:43.2pt;z-index:-5176;mso-position-horizontal-relative:page" coordorigin="3201,1134" coordsize="871,864" o:spt="100" adj="0,,0" path="m3358,1815r-76,49l3234,1912r-26,41l3201,1983r6,12l3212,1998r55,l3273,1996r-55,l3225,1964r29,-46l3299,1866r59,-51xm3573,1134r-17,11l3547,1172r-4,30l3543,1224r1,20l3545,1265r3,22l3552,1310r4,23l3561,1357r6,25l3573,1406r-6,28l3548,1486r-28,69l3484,1634r-42,85l3397,1802r-47,76l3303,1939r-45,42l3218,1996r55,l3276,1995r45,-40l3377,1884r66,-104l3451,1777r-8,l3506,1662r42,-89l3574,1506r15,-52l3620,1454r-19,-51l3607,1358r-18,l3579,1319r-7,-38l3568,1246r-1,-32l3567,1201r2,-23l3575,1155r10,-16l3607,1139r-11,-4l3573,1134xm4062,1775r-25,l4028,1784r,24l4037,1817r25,l4067,1812r-27,l4032,1805r,-18l4040,1780r27,l4062,1775xm4067,1780r-7,l4066,1787r,18l4060,1812r7,l4071,1808r,-24l4067,1780xm4055,1782r-14,l4041,1808r4,l4045,1798r12,l4056,1797r-3,-1l4059,1795r-14,l4045,1788r13,l4058,1786r-3,-4xm4057,1798r-6,l4052,1801r1,3l4054,1808r5,l4058,1804r,-4l4057,1798xm4058,1788r-6,l4053,1788r,6l4051,1795r8,l4059,1791r-1,-3xm3620,1454r-31,l3637,1550r49,66l3733,1657r38,25l3691,1698r-83,21l3524,1745r-81,32l3451,1777r57,-18l3580,1741r74,-15l3729,1713r74,-9l3870,1704r-14,-6l3916,1695r137,l4030,1683r-33,-7l3817,1676r-21,-12l3776,1652r-20,-14l3737,1625r-44,-45l3655,1526r-30,-60l3620,1454xm3870,1704r-67,l3862,1731r57,19l3972,1763r44,4l4034,1766r14,-4l4057,1756r2,-3l4035,1753r-35,-4l3956,1738r-49,-18l3870,1704xm4062,1747r-6,2l4046,1753r13,l4062,1747xm4053,1695r-137,l3986,1697r57,12l4066,1737r2,-6l4071,1728r,-6l4060,1699r-7,-4xm3923,1670r-24,l3874,1672r-57,4l3997,1676r-14,-3l3923,1670xm3616,1206r-5,27l3605,1266r-7,42l3589,1358r18,l3608,1352r4,-49l3614,1255r2,-49xm3607,1139r-22,l3595,1145r9,10l3612,1169r4,21l3619,1158r-7,-17l3607,113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2999C50">
          <v:shape id="_x0000_s2050" style="position:absolute;left:0;text-align:left;margin-left:392.9pt;margin-top:60.85pt;width:42.85pt;height:42.55pt;z-index:-5152;mso-position-horizontal-relative:page" coordorigin="7858,1217" coordsize="857,851" o:spt="100" adj="0,,0" path="m8012,1887r-74,49l7890,1983r-25,40l7858,2053r5,11l7868,2067r55,l7928,2065r-54,l7882,2033r28,-44l7955,1938r57,-51xm8224,1217r-17,11l8198,1255r-3,29l8194,1306r1,19l8197,1346r2,22l8203,1390r4,23l8212,1437r6,24l8224,1484r-8,33l8194,1577r-33,79l8119,1746r-48,93l8020,1925r-52,72l7919,2047r-45,18l7928,2065r3,-1l7976,2025r55,-70l8096,1852r8,-2l8096,1850r62,-113l8199,1650r25,-67l8240,1532r30,l8251,1482r6,-45l8240,1437r-10,-38l8223,1362r-4,-35l8218,1296r,-13l8220,1261r6,-23l8236,1222r21,l8246,1218r-22,-1xm8705,1848r-24,l8671,1857r,23l8681,1889r24,l8710,1885r-26,l8676,1878r,-19l8684,1852r26,l8705,1848xm8710,1852r-7,l8709,1859r,19l8703,1885r7,l8714,1880r,-23l8710,1852xm8698,1855r-14,l8684,1880r5,l8689,1871r11,l8699,1870r-2,-1l8702,1867r-13,l8689,1860r12,l8701,1858r-3,-3xm8700,1871r-6,l8696,1873r1,3l8697,1880r5,l8701,1876r,-4l8700,1871xm8701,1860r-6,l8697,1861r,5l8694,1867r8,l8702,1864r-1,-4xm8270,1532r-30,l8287,1627r49,64l8381,1732r37,24l8340,1772r-82,21l8176,1818r-80,32l8104,1850r56,-18l8230,1814r74,-15l8378,1787r73,-9l8516,1778r-14,-6l8561,1769r135,l8674,1757r-33,-7l8464,1750r-20,-11l8424,1726r-20,-13l8385,1700r-43,-44l8305,1603r-30,-59l8270,1532xm8516,1778r-65,l8508,1804r57,20l8617,1836r43,4l8678,1839r13,-4l8701,1829r1,-3l8678,1826r-34,-4l8601,1811r-48,-17l8516,1778xm8705,1820r-6,3l8690,1826r12,l8705,1820xm8696,1769r-135,l8630,1771r56,12l8709,1810r2,-6l8714,1802r,-6l8703,1773r-7,-4xm8568,1744r-23,1l8520,1746r-56,4l8641,1750r-13,-3l8568,1744xm8266,1288r-5,26l8256,1347r-7,41l8240,1437r17,l8258,1432r4,-48l8264,1336r2,-48xm8257,1222r-21,l8246,1228r9,9l8262,1252r4,20l8269,1240r-7,-16l8257,1222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bezvýhradně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38"/>
        </w:rPr>
        <w:t xml:space="preserve"> </w:t>
      </w:r>
      <w:proofErr w:type="spellStart"/>
      <w:r>
        <w:t>zástupců</w:t>
      </w:r>
      <w:proofErr w:type="spellEnd"/>
      <w:r>
        <w:t>.</w:t>
      </w:r>
    </w:p>
    <w:p w14:paraId="1B620C01" w14:textId="77777777" w:rsidR="00C92CE1" w:rsidRDefault="00C92CE1">
      <w:pPr>
        <w:pStyle w:val="Zkladntext"/>
        <w:spacing w:before="10" w:after="1"/>
        <w:ind w:left="0"/>
        <w:rPr>
          <w:sz w:val="20"/>
        </w:rPr>
      </w:pPr>
    </w:p>
    <w:tbl>
      <w:tblPr>
        <w:tblStyle w:val="TableNormal"/>
        <w:tblW w:w="0" w:type="auto"/>
        <w:tblInd w:w="12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4039"/>
      </w:tblGrid>
      <w:tr w:rsidR="00C92CE1" w14:paraId="57B9CE21" w14:textId="77777777">
        <w:trPr>
          <w:trHeight w:hRule="exact" w:val="610"/>
        </w:trPr>
        <w:tc>
          <w:tcPr>
            <w:tcW w:w="4295" w:type="dxa"/>
          </w:tcPr>
          <w:p w14:paraId="2D63F099" w14:textId="2B48F7E5" w:rsidR="00C92CE1" w:rsidRPr="0079496E" w:rsidRDefault="00000000" w:rsidP="0079496E">
            <w:pPr>
              <w:pStyle w:val="TableParagraph"/>
              <w:spacing w:line="225" w:lineRule="exact"/>
              <w:ind w:right="429"/>
            </w:pPr>
            <w:r>
              <w:t xml:space="preserve">V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(viz </w:t>
            </w:r>
            <w:proofErr w:type="spellStart"/>
            <w:r>
              <w:t>elektronický</w:t>
            </w:r>
            <w:proofErr w:type="spellEnd"/>
            <w:r>
              <w:t xml:space="preserve"> </w:t>
            </w:r>
            <w:proofErr w:type="spellStart"/>
            <w:r>
              <w:t>podpis</w:t>
            </w:r>
            <w:proofErr w:type="spellEnd"/>
            <w:r w:rsidR="0079496E">
              <w:t>)</w:t>
            </w:r>
          </w:p>
          <w:p w14:paraId="6E11F09A" w14:textId="77777777" w:rsidR="00C92CE1" w:rsidRDefault="00000000">
            <w:pPr>
              <w:pStyle w:val="TableParagraph"/>
              <w:spacing w:line="66" w:lineRule="exact"/>
              <w:ind w:left="1964"/>
              <w:jc w:val="left"/>
              <w:rPr>
                <w:sz w:val="14"/>
              </w:rPr>
            </w:pPr>
            <w:r>
              <w:rPr>
                <w:w w:val="110"/>
                <w:sz w:val="14"/>
              </w:rPr>
              <w:t xml:space="preserve">Ing. Jakub </w:t>
            </w:r>
            <w:proofErr w:type="spellStart"/>
            <w:r>
              <w:rPr>
                <w:w w:val="110"/>
                <w:sz w:val="14"/>
              </w:rPr>
              <w:t>Papírník</w:t>
            </w:r>
            <w:proofErr w:type="spellEnd"/>
          </w:p>
        </w:tc>
        <w:tc>
          <w:tcPr>
            <w:tcW w:w="4039" w:type="dxa"/>
          </w:tcPr>
          <w:p w14:paraId="414827AD" w14:textId="77777777" w:rsidR="00C92CE1" w:rsidRDefault="00000000">
            <w:pPr>
              <w:pStyle w:val="TableParagraph"/>
              <w:spacing w:line="225" w:lineRule="exact"/>
              <w:ind w:left="528" w:right="83"/>
            </w:pPr>
            <w:r>
              <w:t xml:space="preserve">V </w:t>
            </w:r>
            <w:proofErr w:type="spellStart"/>
            <w:r>
              <w:t>Plzni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(viz </w:t>
            </w:r>
            <w:proofErr w:type="spellStart"/>
            <w:r>
              <w:t>elektronický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podpis</w:t>
            </w:r>
            <w:proofErr w:type="spellEnd"/>
            <w:r>
              <w:t>)</w:t>
            </w:r>
          </w:p>
          <w:p w14:paraId="0826E8B3" w14:textId="394D328B" w:rsidR="00C92CE1" w:rsidRDefault="00C92CE1" w:rsidP="0079496E">
            <w:pPr>
              <w:pStyle w:val="TableParagraph"/>
              <w:tabs>
                <w:tab w:val="left" w:pos="2330"/>
              </w:tabs>
              <w:spacing w:before="149" w:line="276" w:lineRule="exact"/>
              <w:ind w:left="528" w:right="-10"/>
              <w:jc w:val="left"/>
              <w:rPr>
                <w:sz w:val="15"/>
              </w:rPr>
            </w:pPr>
          </w:p>
        </w:tc>
      </w:tr>
      <w:tr w:rsidR="00C92CE1" w14:paraId="1C74C34A" w14:textId="77777777">
        <w:trPr>
          <w:trHeight w:hRule="exact" w:val="948"/>
        </w:trPr>
        <w:tc>
          <w:tcPr>
            <w:tcW w:w="4295" w:type="dxa"/>
          </w:tcPr>
          <w:p w14:paraId="540BDBB4" w14:textId="4640D7F6" w:rsidR="00C92CE1" w:rsidRDefault="00C92CE1" w:rsidP="0079496E">
            <w:pPr>
              <w:pStyle w:val="TableParagraph"/>
              <w:tabs>
                <w:tab w:val="left" w:pos="1257"/>
              </w:tabs>
              <w:spacing w:before="42" w:line="276" w:lineRule="exact"/>
              <w:ind w:right="476"/>
              <w:rPr>
                <w:sz w:val="14"/>
              </w:rPr>
            </w:pPr>
          </w:p>
          <w:p w14:paraId="65F87B1B" w14:textId="77777777" w:rsidR="00C92CE1" w:rsidRDefault="00000000">
            <w:pPr>
              <w:pStyle w:val="TableParagraph"/>
              <w:spacing w:line="230" w:lineRule="exact"/>
              <w:ind w:right="434"/>
            </w:pPr>
            <w:r>
              <w:t>……………………………………………</w:t>
            </w:r>
          </w:p>
          <w:p w14:paraId="0897982C" w14:textId="65FBD0E1" w:rsidR="00C92CE1" w:rsidRDefault="0079496E">
            <w:pPr>
              <w:pStyle w:val="TableParagraph"/>
              <w:spacing w:line="264" w:lineRule="exact"/>
              <w:ind w:right="429"/>
            </w:pPr>
            <w:r>
              <w:t>XXXXXX</w:t>
            </w:r>
          </w:p>
        </w:tc>
        <w:tc>
          <w:tcPr>
            <w:tcW w:w="4039" w:type="dxa"/>
          </w:tcPr>
          <w:p w14:paraId="3AB58FE6" w14:textId="5D551A88" w:rsidR="00C92CE1" w:rsidRDefault="00C92CE1" w:rsidP="0079496E">
            <w:pPr>
              <w:pStyle w:val="TableParagraph"/>
              <w:spacing w:line="129" w:lineRule="exact"/>
              <w:jc w:val="left"/>
              <w:rPr>
                <w:sz w:val="15"/>
              </w:rPr>
            </w:pPr>
          </w:p>
          <w:p w14:paraId="625E4212" w14:textId="12BC26CE" w:rsidR="00C92CE1" w:rsidRDefault="00C92CE1">
            <w:pPr>
              <w:pStyle w:val="TableParagraph"/>
              <w:spacing w:line="240" w:lineRule="exact"/>
              <w:ind w:left="528"/>
              <w:jc w:val="left"/>
              <w:rPr>
                <w:sz w:val="15"/>
              </w:rPr>
            </w:pPr>
          </w:p>
          <w:p w14:paraId="55198C5F" w14:textId="69A83D4F" w:rsidR="00C92CE1" w:rsidRDefault="00000000">
            <w:pPr>
              <w:pStyle w:val="TableParagraph"/>
              <w:spacing w:line="264" w:lineRule="exact"/>
              <w:ind w:left="951"/>
              <w:jc w:val="left"/>
            </w:pPr>
            <w:r>
              <w:rPr>
                <w:spacing w:val="1"/>
              </w:rPr>
              <w:t>………</w:t>
            </w:r>
            <w:r>
              <w:rPr>
                <w:spacing w:val="-4"/>
              </w:rPr>
              <w:t>…</w:t>
            </w:r>
            <w:r>
              <w:rPr>
                <w:spacing w:val="1"/>
              </w:rPr>
              <w:t>…</w:t>
            </w:r>
            <w:r>
              <w:rPr>
                <w:spacing w:val="-4"/>
              </w:rPr>
              <w:t>…</w:t>
            </w:r>
            <w:r>
              <w:rPr>
                <w:spacing w:val="1"/>
              </w:rPr>
              <w:t>…</w:t>
            </w:r>
            <w:r w:rsidR="0079496E">
              <w:rPr>
                <w:spacing w:val="1"/>
              </w:rPr>
              <w:t>……</w:t>
            </w:r>
            <w:r>
              <w:rPr>
                <w:spacing w:val="3"/>
                <w:position w:val="11"/>
                <w:sz w:val="15"/>
              </w:rPr>
              <w:t xml:space="preserve"> </w:t>
            </w:r>
            <w:r>
              <w:t>…</w:t>
            </w:r>
          </w:p>
          <w:p w14:paraId="502AFE90" w14:textId="77777777" w:rsidR="00C92CE1" w:rsidRDefault="00000000">
            <w:pPr>
              <w:pStyle w:val="TableParagraph"/>
              <w:spacing w:line="240" w:lineRule="auto"/>
              <w:ind w:left="668"/>
              <w:jc w:val="left"/>
            </w:pPr>
            <w:r>
              <w:t xml:space="preserve">doc. Dr. </w:t>
            </w:r>
            <w:proofErr w:type="spellStart"/>
            <w:r>
              <w:t>RNDr</w:t>
            </w:r>
            <w:proofErr w:type="spellEnd"/>
            <w:r>
              <w:t xml:space="preserve">. </w:t>
            </w:r>
            <w:proofErr w:type="spellStart"/>
            <w:r>
              <w:t>Miroslavem</w:t>
            </w:r>
            <w:proofErr w:type="spellEnd"/>
            <w:r>
              <w:t xml:space="preserve"> Holeček</w:t>
            </w:r>
          </w:p>
        </w:tc>
      </w:tr>
      <w:tr w:rsidR="00C92CE1" w14:paraId="63E62C49" w14:textId="77777777">
        <w:trPr>
          <w:trHeight w:hRule="exact" w:val="761"/>
        </w:trPr>
        <w:tc>
          <w:tcPr>
            <w:tcW w:w="4295" w:type="dxa"/>
          </w:tcPr>
          <w:p w14:paraId="4674B3B7" w14:textId="77777777" w:rsidR="00C92CE1" w:rsidRDefault="00000000">
            <w:pPr>
              <w:pStyle w:val="TableParagraph"/>
              <w:spacing w:before="6"/>
              <w:ind w:right="433"/>
            </w:pPr>
            <w:proofErr w:type="spellStart"/>
            <w:r>
              <w:t>ředitel</w:t>
            </w:r>
            <w:proofErr w:type="spellEnd"/>
          </w:p>
          <w:p w14:paraId="061F586A" w14:textId="77777777" w:rsidR="00C92CE1" w:rsidRDefault="00000000">
            <w:pPr>
              <w:pStyle w:val="TableParagraph"/>
              <w:spacing w:before="2" w:line="244" w:lineRule="exact"/>
              <w:ind w:left="34" w:right="476"/>
            </w:pPr>
            <w:r>
              <w:t xml:space="preserve">CESNET, </w:t>
            </w:r>
            <w:proofErr w:type="spellStart"/>
            <w:r>
              <w:t>zájmové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 </w:t>
            </w:r>
            <w:proofErr w:type="spellStart"/>
            <w:r>
              <w:t>právnických</w:t>
            </w:r>
            <w:proofErr w:type="spellEnd"/>
            <w:r>
              <w:t xml:space="preserve"> </w:t>
            </w:r>
            <w:proofErr w:type="spellStart"/>
            <w:r>
              <w:t>osob</w:t>
            </w:r>
            <w:proofErr w:type="spellEnd"/>
          </w:p>
        </w:tc>
        <w:tc>
          <w:tcPr>
            <w:tcW w:w="4039" w:type="dxa"/>
          </w:tcPr>
          <w:p w14:paraId="7B8F8151" w14:textId="77777777" w:rsidR="00C92CE1" w:rsidRDefault="00000000">
            <w:pPr>
              <w:pStyle w:val="TableParagraph"/>
              <w:spacing w:before="6"/>
              <w:ind w:left="528" w:right="75"/>
            </w:pPr>
            <w:proofErr w:type="spellStart"/>
            <w:r>
              <w:t>rektor</w:t>
            </w:r>
            <w:proofErr w:type="spellEnd"/>
          </w:p>
          <w:p w14:paraId="4B610413" w14:textId="77777777" w:rsidR="00C92CE1" w:rsidRDefault="00000000">
            <w:pPr>
              <w:pStyle w:val="TableParagraph"/>
              <w:ind w:left="528" w:right="75"/>
            </w:pPr>
            <w:proofErr w:type="spellStart"/>
            <w:r>
              <w:t>Západočeská</w:t>
            </w:r>
            <w:proofErr w:type="spellEnd"/>
            <w:r>
              <w:t xml:space="preserve"> </w:t>
            </w:r>
            <w:proofErr w:type="spellStart"/>
            <w:r>
              <w:t>univerzita</w:t>
            </w:r>
            <w:proofErr w:type="spellEnd"/>
            <w:r>
              <w:t xml:space="preserve"> v </w:t>
            </w:r>
            <w:proofErr w:type="spellStart"/>
            <w:r>
              <w:t>Plzni</w:t>
            </w:r>
            <w:proofErr w:type="spellEnd"/>
          </w:p>
        </w:tc>
      </w:tr>
    </w:tbl>
    <w:p w14:paraId="103DCF21" w14:textId="77777777" w:rsidR="00851093" w:rsidRDefault="00851093"/>
    <w:sectPr w:rsidR="00851093">
      <w:pgSz w:w="11910" w:h="16840"/>
      <w:pgMar w:top="1260" w:right="1300" w:bottom="1180" w:left="480" w:header="0" w:footer="9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5F6E" w14:textId="77777777" w:rsidR="002677B6" w:rsidRDefault="002677B6">
      <w:r>
        <w:separator/>
      </w:r>
    </w:p>
  </w:endnote>
  <w:endnote w:type="continuationSeparator" w:id="0">
    <w:p w14:paraId="00E2F2A1" w14:textId="77777777" w:rsidR="002677B6" w:rsidRDefault="002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084F" w14:textId="77777777" w:rsidR="00C92CE1" w:rsidRDefault="00000000">
    <w:pPr>
      <w:pStyle w:val="Zkladntext"/>
      <w:spacing w:line="14" w:lineRule="auto"/>
      <w:ind w:left="0"/>
      <w:rPr>
        <w:sz w:val="20"/>
      </w:rPr>
    </w:pPr>
    <w:r>
      <w:pict w14:anchorId="15CCC964">
        <v:line id="_x0000_s1027" style="position:absolute;z-index:-5176;mso-position-horizontal-relative:page;mso-position-vertical-relative:page" from="29.75pt,780.05pt" to="522.65pt,780.05pt" strokeweight=".23092mm">
          <w10:wrap anchorx="page" anchory="page"/>
        </v:line>
      </w:pict>
    </w:r>
    <w:r>
      <w:pict w14:anchorId="6C56C97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65pt;margin-top:782.7pt;width:199.85pt;height:12.1pt;z-index:-5152;mso-position-horizontal-relative:page;mso-position-vertical-relative:page" filled="f" stroked="f">
          <v:textbox inset="0,0,0,0">
            <w:txbxContent>
              <w:p w14:paraId="3900C297" w14:textId="77777777" w:rsidR="00C92CE1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sz w:val="20"/>
                  </w:rPr>
                  <w:t xml:space="preserve"> o </w:t>
                </w:r>
                <w:proofErr w:type="spellStart"/>
                <w:r>
                  <w:rPr>
                    <w:sz w:val="20"/>
                  </w:rPr>
                  <w:t>spolupráci</w:t>
                </w:r>
                <w:proofErr w:type="spellEnd"/>
                <w:r>
                  <w:rPr>
                    <w:sz w:val="20"/>
                  </w:rPr>
                  <w:t xml:space="preserve"> č. 2022-0230, FR 706/2022</w:t>
                </w:r>
              </w:p>
            </w:txbxContent>
          </v:textbox>
          <w10:wrap anchorx="page" anchory="page"/>
        </v:shape>
      </w:pict>
    </w:r>
    <w:r>
      <w:pict w14:anchorId="587C70D0">
        <v:shape id="_x0000_s1025" type="#_x0000_t202" style="position:absolute;margin-left:498.85pt;margin-top:782.7pt;width:24.7pt;height:12.1pt;z-index:-5128;mso-position-horizontal-relative:page;mso-position-vertical-relative:page" filled="f" stroked="f">
          <v:textbox inset="0,0,0,0">
            <w:txbxContent>
              <w:p w14:paraId="4891D280" w14:textId="77777777" w:rsidR="00C92CE1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Str.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8A8" w14:textId="77777777" w:rsidR="002677B6" w:rsidRDefault="002677B6">
      <w:r>
        <w:separator/>
      </w:r>
    </w:p>
  </w:footnote>
  <w:footnote w:type="continuationSeparator" w:id="0">
    <w:p w14:paraId="0FE96322" w14:textId="77777777" w:rsidR="002677B6" w:rsidRDefault="0026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9AE"/>
    <w:multiLevelType w:val="hybridMultilevel"/>
    <w:tmpl w:val="9B72DBC4"/>
    <w:lvl w:ilvl="0" w:tplc="742A095A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3A262868">
      <w:numFmt w:val="bullet"/>
      <w:lvlText w:val="•"/>
      <w:lvlJc w:val="left"/>
      <w:pPr>
        <w:ind w:left="2506" w:hanging="361"/>
      </w:pPr>
      <w:rPr>
        <w:rFonts w:hint="default"/>
      </w:rPr>
    </w:lvl>
    <w:lvl w:ilvl="2" w:tplc="924ABD62">
      <w:numFmt w:val="bullet"/>
      <w:lvlText w:val="•"/>
      <w:lvlJc w:val="left"/>
      <w:pPr>
        <w:ind w:left="3353" w:hanging="361"/>
      </w:pPr>
      <w:rPr>
        <w:rFonts w:hint="default"/>
      </w:rPr>
    </w:lvl>
    <w:lvl w:ilvl="3" w:tplc="D654F48C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6900BBF2">
      <w:numFmt w:val="bullet"/>
      <w:lvlText w:val="•"/>
      <w:lvlJc w:val="left"/>
      <w:pPr>
        <w:ind w:left="5047" w:hanging="361"/>
      </w:pPr>
      <w:rPr>
        <w:rFonts w:hint="default"/>
      </w:rPr>
    </w:lvl>
    <w:lvl w:ilvl="5" w:tplc="A6549130">
      <w:numFmt w:val="bullet"/>
      <w:lvlText w:val="•"/>
      <w:lvlJc w:val="left"/>
      <w:pPr>
        <w:ind w:left="5894" w:hanging="361"/>
      </w:pPr>
      <w:rPr>
        <w:rFonts w:hint="default"/>
      </w:rPr>
    </w:lvl>
    <w:lvl w:ilvl="6" w:tplc="4AF4CBDC">
      <w:numFmt w:val="bullet"/>
      <w:lvlText w:val="•"/>
      <w:lvlJc w:val="left"/>
      <w:pPr>
        <w:ind w:left="6741" w:hanging="361"/>
      </w:pPr>
      <w:rPr>
        <w:rFonts w:hint="default"/>
      </w:rPr>
    </w:lvl>
    <w:lvl w:ilvl="7" w:tplc="57B08688">
      <w:numFmt w:val="bullet"/>
      <w:lvlText w:val="•"/>
      <w:lvlJc w:val="left"/>
      <w:pPr>
        <w:ind w:left="7588" w:hanging="361"/>
      </w:pPr>
      <w:rPr>
        <w:rFonts w:hint="default"/>
      </w:rPr>
    </w:lvl>
    <w:lvl w:ilvl="8" w:tplc="6FBE5634">
      <w:numFmt w:val="bullet"/>
      <w:lvlText w:val="•"/>
      <w:lvlJc w:val="left"/>
      <w:pPr>
        <w:ind w:left="8435" w:hanging="361"/>
      </w:pPr>
      <w:rPr>
        <w:rFonts w:hint="default"/>
      </w:rPr>
    </w:lvl>
  </w:abstractNum>
  <w:abstractNum w:abstractNumId="1" w15:restartNumberingAfterBreak="0">
    <w:nsid w:val="0C845ACA"/>
    <w:multiLevelType w:val="hybridMultilevel"/>
    <w:tmpl w:val="6FF2F6C2"/>
    <w:lvl w:ilvl="0" w:tplc="2200A0DA">
      <w:start w:val="1"/>
      <w:numFmt w:val="decimal"/>
      <w:lvlText w:val="%1."/>
      <w:lvlJc w:val="left"/>
      <w:pPr>
        <w:ind w:left="164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717AB606">
      <w:numFmt w:val="bullet"/>
      <w:lvlText w:val="•"/>
      <w:lvlJc w:val="left"/>
      <w:pPr>
        <w:ind w:left="1920" w:hanging="361"/>
      </w:pPr>
      <w:rPr>
        <w:rFonts w:hint="default"/>
      </w:rPr>
    </w:lvl>
    <w:lvl w:ilvl="2" w:tplc="70F4D8F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391436A4">
      <w:numFmt w:val="bullet"/>
      <w:lvlText w:val="•"/>
      <w:lvlJc w:val="left"/>
      <w:pPr>
        <w:ind w:left="3744" w:hanging="361"/>
      </w:pPr>
      <w:rPr>
        <w:rFonts w:hint="default"/>
      </w:rPr>
    </w:lvl>
    <w:lvl w:ilvl="4" w:tplc="B0EA896E">
      <w:numFmt w:val="bullet"/>
      <w:lvlText w:val="•"/>
      <w:lvlJc w:val="left"/>
      <w:pPr>
        <w:ind w:left="4656" w:hanging="361"/>
      </w:pPr>
      <w:rPr>
        <w:rFonts w:hint="default"/>
      </w:rPr>
    </w:lvl>
    <w:lvl w:ilvl="5" w:tplc="BC8E1566">
      <w:numFmt w:val="bullet"/>
      <w:lvlText w:val="•"/>
      <w:lvlJc w:val="left"/>
      <w:pPr>
        <w:ind w:left="5568" w:hanging="361"/>
      </w:pPr>
      <w:rPr>
        <w:rFonts w:hint="default"/>
      </w:rPr>
    </w:lvl>
    <w:lvl w:ilvl="6" w:tplc="4AD652AA">
      <w:numFmt w:val="bullet"/>
      <w:lvlText w:val="•"/>
      <w:lvlJc w:val="left"/>
      <w:pPr>
        <w:ind w:left="6480" w:hanging="361"/>
      </w:pPr>
      <w:rPr>
        <w:rFonts w:hint="default"/>
      </w:rPr>
    </w:lvl>
    <w:lvl w:ilvl="7" w:tplc="B01A7096">
      <w:numFmt w:val="bullet"/>
      <w:lvlText w:val="•"/>
      <w:lvlJc w:val="left"/>
      <w:pPr>
        <w:ind w:left="7392" w:hanging="361"/>
      </w:pPr>
      <w:rPr>
        <w:rFonts w:hint="default"/>
      </w:rPr>
    </w:lvl>
    <w:lvl w:ilvl="8" w:tplc="90E075C8">
      <w:numFmt w:val="bullet"/>
      <w:lvlText w:val="•"/>
      <w:lvlJc w:val="left"/>
      <w:pPr>
        <w:ind w:left="8304" w:hanging="361"/>
      </w:pPr>
      <w:rPr>
        <w:rFonts w:hint="default"/>
      </w:rPr>
    </w:lvl>
  </w:abstractNum>
  <w:abstractNum w:abstractNumId="2" w15:restartNumberingAfterBreak="0">
    <w:nsid w:val="2BB03CEA"/>
    <w:multiLevelType w:val="hybridMultilevel"/>
    <w:tmpl w:val="1AB62A18"/>
    <w:lvl w:ilvl="0" w:tplc="5EA42FAA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1BC8211C">
      <w:numFmt w:val="bullet"/>
      <w:lvlText w:val="•"/>
      <w:lvlJc w:val="left"/>
      <w:pPr>
        <w:ind w:left="2518" w:hanging="361"/>
      </w:pPr>
      <w:rPr>
        <w:rFonts w:hint="default"/>
      </w:rPr>
    </w:lvl>
    <w:lvl w:ilvl="2" w:tplc="AB6023EA">
      <w:numFmt w:val="bullet"/>
      <w:lvlText w:val="•"/>
      <w:lvlJc w:val="left"/>
      <w:pPr>
        <w:ind w:left="3377" w:hanging="361"/>
      </w:pPr>
      <w:rPr>
        <w:rFonts w:hint="default"/>
      </w:rPr>
    </w:lvl>
    <w:lvl w:ilvl="3" w:tplc="4746C0F0">
      <w:numFmt w:val="bullet"/>
      <w:lvlText w:val="•"/>
      <w:lvlJc w:val="left"/>
      <w:pPr>
        <w:ind w:left="4236" w:hanging="361"/>
      </w:pPr>
      <w:rPr>
        <w:rFonts w:hint="default"/>
      </w:rPr>
    </w:lvl>
    <w:lvl w:ilvl="4" w:tplc="3DAC665C">
      <w:numFmt w:val="bullet"/>
      <w:lvlText w:val="•"/>
      <w:lvlJc w:val="left"/>
      <w:pPr>
        <w:ind w:left="5095" w:hanging="361"/>
      </w:pPr>
      <w:rPr>
        <w:rFonts w:hint="default"/>
      </w:rPr>
    </w:lvl>
    <w:lvl w:ilvl="5" w:tplc="5B62122C">
      <w:numFmt w:val="bullet"/>
      <w:lvlText w:val="•"/>
      <w:lvlJc w:val="left"/>
      <w:pPr>
        <w:ind w:left="5954" w:hanging="361"/>
      </w:pPr>
      <w:rPr>
        <w:rFonts w:hint="default"/>
      </w:rPr>
    </w:lvl>
    <w:lvl w:ilvl="6" w:tplc="A910411E"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6D026A84">
      <w:numFmt w:val="bullet"/>
      <w:lvlText w:val="•"/>
      <w:lvlJc w:val="left"/>
      <w:pPr>
        <w:ind w:left="7672" w:hanging="361"/>
      </w:pPr>
      <w:rPr>
        <w:rFonts w:hint="default"/>
      </w:rPr>
    </w:lvl>
    <w:lvl w:ilvl="8" w:tplc="C912738A">
      <w:numFmt w:val="bullet"/>
      <w:lvlText w:val="•"/>
      <w:lvlJc w:val="left"/>
      <w:pPr>
        <w:ind w:left="8531" w:hanging="361"/>
      </w:pPr>
      <w:rPr>
        <w:rFonts w:hint="default"/>
      </w:rPr>
    </w:lvl>
  </w:abstractNum>
  <w:abstractNum w:abstractNumId="3" w15:restartNumberingAfterBreak="0">
    <w:nsid w:val="58DE0050"/>
    <w:multiLevelType w:val="hybridMultilevel"/>
    <w:tmpl w:val="63C26842"/>
    <w:lvl w:ilvl="0" w:tplc="27B49B54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5202A188">
      <w:numFmt w:val="bullet"/>
      <w:lvlText w:val="-"/>
      <w:lvlJc w:val="left"/>
      <w:pPr>
        <w:ind w:left="2017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4A70134C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D1B6DAD2"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6B76004E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08144348"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90B88220">
      <w:numFmt w:val="bullet"/>
      <w:lvlText w:val="•"/>
      <w:lvlJc w:val="left"/>
      <w:pPr>
        <w:ind w:left="6524" w:hanging="360"/>
      </w:pPr>
      <w:rPr>
        <w:rFonts w:hint="default"/>
      </w:rPr>
    </w:lvl>
    <w:lvl w:ilvl="7" w:tplc="7FC88704">
      <w:numFmt w:val="bullet"/>
      <w:lvlText w:val="•"/>
      <w:lvlJc w:val="left"/>
      <w:pPr>
        <w:ind w:left="7425" w:hanging="360"/>
      </w:pPr>
      <w:rPr>
        <w:rFonts w:hint="default"/>
      </w:rPr>
    </w:lvl>
    <w:lvl w:ilvl="8" w:tplc="458A0FCA"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4" w15:restartNumberingAfterBreak="0">
    <w:nsid w:val="5C8A6028"/>
    <w:multiLevelType w:val="hybridMultilevel"/>
    <w:tmpl w:val="432E9930"/>
    <w:lvl w:ilvl="0" w:tplc="75FA79D6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9F5617DA">
      <w:numFmt w:val="bullet"/>
      <w:lvlText w:val="•"/>
      <w:lvlJc w:val="left"/>
      <w:pPr>
        <w:ind w:left="2506" w:hanging="361"/>
      </w:pPr>
      <w:rPr>
        <w:rFonts w:hint="default"/>
      </w:rPr>
    </w:lvl>
    <w:lvl w:ilvl="2" w:tplc="6E402002">
      <w:numFmt w:val="bullet"/>
      <w:lvlText w:val="•"/>
      <w:lvlJc w:val="left"/>
      <w:pPr>
        <w:ind w:left="3353" w:hanging="361"/>
      </w:pPr>
      <w:rPr>
        <w:rFonts w:hint="default"/>
      </w:rPr>
    </w:lvl>
    <w:lvl w:ilvl="3" w:tplc="371EC168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4D7C0D94">
      <w:numFmt w:val="bullet"/>
      <w:lvlText w:val="•"/>
      <w:lvlJc w:val="left"/>
      <w:pPr>
        <w:ind w:left="5047" w:hanging="361"/>
      </w:pPr>
      <w:rPr>
        <w:rFonts w:hint="default"/>
      </w:rPr>
    </w:lvl>
    <w:lvl w:ilvl="5" w:tplc="488A4F64">
      <w:numFmt w:val="bullet"/>
      <w:lvlText w:val="•"/>
      <w:lvlJc w:val="left"/>
      <w:pPr>
        <w:ind w:left="5894" w:hanging="361"/>
      </w:pPr>
      <w:rPr>
        <w:rFonts w:hint="default"/>
      </w:rPr>
    </w:lvl>
    <w:lvl w:ilvl="6" w:tplc="21E80864">
      <w:numFmt w:val="bullet"/>
      <w:lvlText w:val="•"/>
      <w:lvlJc w:val="left"/>
      <w:pPr>
        <w:ind w:left="6741" w:hanging="361"/>
      </w:pPr>
      <w:rPr>
        <w:rFonts w:hint="default"/>
      </w:rPr>
    </w:lvl>
    <w:lvl w:ilvl="7" w:tplc="1E4EEBCC">
      <w:numFmt w:val="bullet"/>
      <w:lvlText w:val="•"/>
      <w:lvlJc w:val="left"/>
      <w:pPr>
        <w:ind w:left="7588" w:hanging="361"/>
      </w:pPr>
      <w:rPr>
        <w:rFonts w:hint="default"/>
      </w:rPr>
    </w:lvl>
    <w:lvl w:ilvl="8" w:tplc="8BFCDE58">
      <w:numFmt w:val="bullet"/>
      <w:lvlText w:val="•"/>
      <w:lvlJc w:val="left"/>
      <w:pPr>
        <w:ind w:left="8435" w:hanging="361"/>
      </w:pPr>
      <w:rPr>
        <w:rFonts w:hint="default"/>
      </w:rPr>
    </w:lvl>
  </w:abstractNum>
  <w:abstractNum w:abstractNumId="5" w15:restartNumberingAfterBreak="0">
    <w:nsid w:val="72C54126"/>
    <w:multiLevelType w:val="hybridMultilevel"/>
    <w:tmpl w:val="FDC29CD0"/>
    <w:lvl w:ilvl="0" w:tplc="78946140">
      <w:start w:val="1"/>
      <w:numFmt w:val="decimal"/>
      <w:lvlText w:val="%1."/>
      <w:lvlJc w:val="left"/>
      <w:pPr>
        <w:ind w:left="1657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5DAE6864">
      <w:numFmt w:val="bullet"/>
      <w:lvlText w:val="•"/>
      <w:lvlJc w:val="left"/>
      <w:pPr>
        <w:ind w:left="2518" w:hanging="361"/>
      </w:pPr>
      <w:rPr>
        <w:rFonts w:hint="default"/>
      </w:rPr>
    </w:lvl>
    <w:lvl w:ilvl="2" w:tplc="441C345C">
      <w:numFmt w:val="bullet"/>
      <w:lvlText w:val="•"/>
      <w:lvlJc w:val="left"/>
      <w:pPr>
        <w:ind w:left="3377" w:hanging="361"/>
      </w:pPr>
      <w:rPr>
        <w:rFonts w:hint="default"/>
      </w:rPr>
    </w:lvl>
    <w:lvl w:ilvl="3" w:tplc="19EE0A4E">
      <w:numFmt w:val="bullet"/>
      <w:lvlText w:val="•"/>
      <w:lvlJc w:val="left"/>
      <w:pPr>
        <w:ind w:left="4236" w:hanging="361"/>
      </w:pPr>
      <w:rPr>
        <w:rFonts w:hint="default"/>
      </w:rPr>
    </w:lvl>
    <w:lvl w:ilvl="4" w:tplc="B3C4E8AC">
      <w:numFmt w:val="bullet"/>
      <w:lvlText w:val="•"/>
      <w:lvlJc w:val="left"/>
      <w:pPr>
        <w:ind w:left="5095" w:hanging="361"/>
      </w:pPr>
      <w:rPr>
        <w:rFonts w:hint="default"/>
      </w:rPr>
    </w:lvl>
    <w:lvl w:ilvl="5" w:tplc="B9904C4C">
      <w:numFmt w:val="bullet"/>
      <w:lvlText w:val="•"/>
      <w:lvlJc w:val="left"/>
      <w:pPr>
        <w:ind w:left="5954" w:hanging="361"/>
      </w:pPr>
      <w:rPr>
        <w:rFonts w:hint="default"/>
      </w:rPr>
    </w:lvl>
    <w:lvl w:ilvl="6" w:tplc="4D2AB8E6">
      <w:numFmt w:val="bullet"/>
      <w:lvlText w:val="•"/>
      <w:lvlJc w:val="left"/>
      <w:pPr>
        <w:ind w:left="6813" w:hanging="361"/>
      </w:pPr>
      <w:rPr>
        <w:rFonts w:hint="default"/>
      </w:rPr>
    </w:lvl>
    <w:lvl w:ilvl="7" w:tplc="03B454AC">
      <w:numFmt w:val="bullet"/>
      <w:lvlText w:val="•"/>
      <w:lvlJc w:val="left"/>
      <w:pPr>
        <w:ind w:left="7672" w:hanging="361"/>
      </w:pPr>
      <w:rPr>
        <w:rFonts w:hint="default"/>
      </w:rPr>
    </w:lvl>
    <w:lvl w:ilvl="8" w:tplc="B7142006">
      <w:numFmt w:val="bullet"/>
      <w:lvlText w:val="•"/>
      <w:lvlJc w:val="left"/>
      <w:pPr>
        <w:ind w:left="8531" w:hanging="361"/>
      </w:pPr>
      <w:rPr>
        <w:rFonts w:hint="default"/>
      </w:rPr>
    </w:lvl>
  </w:abstractNum>
  <w:num w:numId="1" w16cid:durableId="814027131">
    <w:abstractNumId w:val="4"/>
  </w:num>
  <w:num w:numId="2" w16cid:durableId="1558055346">
    <w:abstractNumId w:val="2"/>
  </w:num>
  <w:num w:numId="3" w16cid:durableId="738670735">
    <w:abstractNumId w:val="5"/>
  </w:num>
  <w:num w:numId="4" w16cid:durableId="1683433942">
    <w:abstractNumId w:val="1"/>
  </w:num>
  <w:num w:numId="5" w16cid:durableId="323045992">
    <w:abstractNumId w:val="3"/>
  </w:num>
  <w:num w:numId="6" w16cid:durableId="141651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CE1"/>
    <w:rsid w:val="002677B6"/>
    <w:rsid w:val="003F26A5"/>
    <w:rsid w:val="0079496E"/>
    <w:rsid w:val="00851093"/>
    <w:rsid w:val="00C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5BDAB1"/>
  <w15:docId w15:val="{F0659153-A32E-4497-80C0-37B05DE9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0"/>
      <w:ind w:left="2557" w:right="1735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9"/>
      <w:ind w:left="2557" w:right="1730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57"/>
    </w:pPr>
  </w:style>
  <w:style w:type="paragraph" w:styleId="Odstavecseseznamem">
    <w:name w:val="List Paragraph"/>
    <w:basedOn w:val="Normln"/>
    <w:uiPriority w:val="1"/>
    <w:qFormat/>
    <w:pPr>
      <w:ind w:left="1657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7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1416</Words>
  <Characters>8361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Blanka Grebeňová</cp:lastModifiedBy>
  <cp:revision>5</cp:revision>
  <dcterms:created xsi:type="dcterms:W3CDTF">2022-08-29T12:54:00Z</dcterms:created>
  <dcterms:modified xsi:type="dcterms:W3CDTF">2022-08-29T11:50:00Z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2022-08-29T00:00:00Z</vt:filetime>
  </property>
</Properties>
</file>