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3788" w14:textId="77777777" w:rsidR="00AC7118" w:rsidRPr="00E72A79" w:rsidRDefault="00AC7118" w:rsidP="00AC7118">
      <w:pPr>
        <w:keepNext/>
        <w:spacing w:before="0"/>
        <w:jc w:val="center"/>
        <w:rPr>
          <w:rFonts w:ascii="Arial" w:hAnsi="Arial" w:cs="Arial"/>
          <w:b/>
          <w:caps/>
          <w:sz w:val="20"/>
        </w:rPr>
      </w:pPr>
      <w:r w:rsidRPr="00E72A79">
        <w:rPr>
          <w:rFonts w:ascii="Arial" w:hAnsi="Arial" w:cs="Arial"/>
          <w:b/>
          <w:caps/>
          <w:sz w:val="20"/>
        </w:rPr>
        <w:t>smlouva o převodu databáze</w:t>
      </w:r>
    </w:p>
    <w:p w14:paraId="451B0ADD" w14:textId="77777777" w:rsidR="00AC7118" w:rsidRPr="00E72A79" w:rsidRDefault="00AC7118" w:rsidP="00AC7118">
      <w:pPr>
        <w:keepNext/>
        <w:spacing w:before="0"/>
        <w:jc w:val="center"/>
        <w:rPr>
          <w:rFonts w:ascii="Arial" w:hAnsi="Arial" w:cs="Arial"/>
          <w:bCs/>
          <w:sz w:val="20"/>
        </w:rPr>
      </w:pPr>
      <w:r w:rsidRPr="00E72A79">
        <w:rPr>
          <w:rFonts w:ascii="Arial" w:hAnsi="Arial" w:cs="Arial"/>
          <w:sz w:val="20"/>
        </w:rPr>
        <w:t xml:space="preserve">uzavřená podle </w:t>
      </w:r>
      <w:r w:rsidRPr="00E72A79">
        <w:rPr>
          <w:rFonts w:ascii="Arial" w:hAnsi="Arial" w:cs="Arial"/>
          <w:bCs/>
          <w:sz w:val="20"/>
        </w:rPr>
        <w:t xml:space="preserve">§ 1746 odst. 2 </w:t>
      </w:r>
      <w:r w:rsidRPr="00E72A79">
        <w:rPr>
          <w:rFonts w:ascii="Arial" w:hAnsi="Arial" w:cs="Arial"/>
          <w:sz w:val="20"/>
        </w:rPr>
        <w:t>zák. č. 89/2012 Sb., občanský zákoník, ve znění pozdějších předpisů („</w:t>
      </w:r>
      <w:r w:rsidRPr="00E72A79">
        <w:rPr>
          <w:rFonts w:ascii="Arial" w:hAnsi="Arial" w:cs="Arial"/>
          <w:b/>
          <w:sz w:val="20"/>
        </w:rPr>
        <w:t>Občanský zákoník</w:t>
      </w:r>
      <w:r w:rsidRPr="00E72A79">
        <w:rPr>
          <w:rFonts w:ascii="Arial" w:hAnsi="Arial" w:cs="Arial"/>
          <w:sz w:val="20"/>
        </w:rPr>
        <w:t>“) a § 90 odst. 6 zák. č. 121/2000 Sb., autorský zákon, ve znění pozdějších předpisů („</w:t>
      </w:r>
      <w:r w:rsidRPr="00E72A79">
        <w:rPr>
          <w:rFonts w:ascii="Arial" w:hAnsi="Arial" w:cs="Arial"/>
          <w:b/>
          <w:sz w:val="20"/>
        </w:rPr>
        <w:t>Autorský zákon</w:t>
      </w:r>
      <w:r w:rsidRPr="00E72A79">
        <w:rPr>
          <w:rFonts w:ascii="Arial" w:hAnsi="Arial" w:cs="Arial"/>
          <w:sz w:val="20"/>
        </w:rPr>
        <w:t xml:space="preserve">“), </w:t>
      </w:r>
    </w:p>
    <w:p w14:paraId="397C8B70" w14:textId="77777777" w:rsidR="00AC7118" w:rsidRPr="00E72A79" w:rsidRDefault="00AC7118" w:rsidP="00AC7118">
      <w:pPr>
        <w:keepNext/>
        <w:spacing w:before="60"/>
        <w:jc w:val="center"/>
        <w:rPr>
          <w:rFonts w:ascii="Arial" w:hAnsi="Arial" w:cs="Arial"/>
          <w:bCs/>
          <w:sz w:val="20"/>
        </w:rPr>
      </w:pPr>
      <w:r w:rsidRPr="00E72A79">
        <w:rPr>
          <w:rFonts w:ascii="Arial" w:hAnsi="Arial" w:cs="Arial"/>
          <w:bCs/>
          <w:sz w:val="20"/>
        </w:rPr>
        <w:t>(dále jen „</w:t>
      </w:r>
      <w:r w:rsidRPr="00E72A79">
        <w:rPr>
          <w:rFonts w:ascii="Arial" w:hAnsi="Arial" w:cs="Arial"/>
          <w:b/>
          <w:sz w:val="20"/>
        </w:rPr>
        <w:t>Smlouva</w:t>
      </w:r>
      <w:r w:rsidRPr="00E72A79">
        <w:rPr>
          <w:rFonts w:ascii="Arial" w:hAnsi="Arial" w:cs="Arial"/>
          <w:bCs/>
          <w:sz w:val="20"/>
        </w:rPr>
        <w:t>“)</w:t>
      </w:r>
    </w:p>
    <w:p w14:paraId="79FE28A4" w14:textId="77777777" w:rsidR="00AC7118" w:rsidRPr="00E72A79" w:rsidRDefault="00AC7118" w:rsidP="00AC7118">
      <w:pPr>
        <w:keepNext/>
        <w:spacing w:before="60"/>
        <w:jc w:val="center"/>
        <w:rPr>
          <w:rFonts w:ascii="Arial" w:hAnsi="Arial" w:cs="Arial"/>
          <w:bCs/>
          <w:sz w:val="20"/>
        </w:rPr>
      </w:pPr>
    </w:p>
    <w:p w14:paraId="266A1D6E" w14:textId="77777777" w:rsidR="00AC7118" w:rsidRPr="00E72A79" w:rsidRDefault="00AC7118" w:rsidP="00AC7118">
      <w:pPr>
        <w:pStyle w:val="Zpat"/>
        <w:keepNext/>
        <w:tabs>
          <w:tab w:val="clear" w:pos="4153"/>
          <w:tab w:val="clear" w:pos="8306"/>
        </w:tabs>
        <w:spacing w:line="280" w:lineRule="atLeast"/>
        <w:rPr>
          <w:rFonts w:ascii="Arial" w:hAnsi="Arial" w:cs="Arial"/>
          <w:b/>
          <w:caps/>
          <w:sz w:val="20"/>
        </w:rPr>
      </w:pPr>
      <w:r w:rsidRPr="00E72A79">
        <w:rPr>
          <w:rFonts w:ascii="Arial" w:hAnsi="Arial" w:cs="Arial"/>
          <w:b/>
          <w:caps/>
          <w:sz w:val="20"/>
        </w:rPr>
        <w:t>Smluvní strany:</w:t>
      </w:r>
    </w:p>
    <w:p w14:paraId="4FF7D68F" w14:textId="77777777" w:rsidR="00AC7118" w:rsidRPr="00E72A79" w:rsidRDefault="00AC7118" w:rsidP="00A20E5A">
      <w:pPr>
        <w:keepNext/>
        <w:spacing w:before="60" w:after="60" w:line="280" w:lineRule="atLeast"/>
        <w:rPr>
          <w:rFonts w:ascii="Arial" w:hAnsi="Arial" w:cs="Arial"/>
          <w:b/>
          <w:sz w:val="20"/>
        </w:rPr>
      </w:pPr>
      <w:bookmarkStart w:id="0" w:name="OLE_LINK1"/>
      <w:r w:rsidRPr="00E72A79">
        <w:rPr>
          <w:rFonts w:ascii="Arial" w:hAnsi="Arial" w:cs="Arial"/>
          <w:b/>
          <w:sz w:val="20"/>
        </w:rPr>
        <w:t>SLUŽBY MĚSTA JIHLAVY s.r.o.</w:t>
      </w:r>
    </w:p>
    <w:p w14:paraId="347086A4" w14:textId="77777777" w:rsidR="00A20E5A" w:rsidRPr="00E72A79" w:rsidRDefault="00AC7118" w:rsidP="00A20E5A">
      <w:pPr>
        <w:keepNext/>
        <w:spacing w:before="0" w:after="60" w:line="280" w:lineRule="atLeast"/>
        <w:rPr>
          <w:rFonts w:ascii="Arial" w:hAnsi="Arial" w:cs="Arial"/>
          <w:sz w:val="20"/>
        </w:rPr>
      </w:pPr>
      <w:r w:rsidRPr="00E72A79">
        <w:rPr>
          <w:rFonts w:ascii="Arial" w:hAnsi="Arial" w:cs="Arial"/>
          <w:sz w:val="20"/>
        </w:rPr>
        <w:t>se sídlem</w:t>
      </w:r>
      <w:r w:rsidR="00A20E5A" w:rsidRPr="00E72A79">
        <w:rPr>
          <w:rFonts w:ascii="Arial" w:hAnsi="Arial" w:cs="Arial"/>
          <w:sz w:val="20"/>
        </w:rPr>
        <w:t>:</w:t>
      </w:r>
      <w:r w:rsidR="00A20E5A" w:rsidRPr="00E72A79">
        <w:rPr>
          <w:rFonts w:ascii="Arial" w:hAnsi="Arial" w:cs="Arial"/>
          <w:sz w:val="20"/>
        </w:rPr>
        <w:tab/>
      </w:r>
      <w:r w:rsidRPr="00E72A79">
        <w:rPr>
          <w:rFonts w:ascii="Arial" w:hAnsi="Arial" w:cs="Arial"/>
          <w:sz w:val="20"/>
        </w:rPr>
        <w:t xml:space="preserve"> Havlíčkova 218/64, 586 01 Jihlava</w:t>
      </w:r>
    </w:p>
    <w:p w14:paraId="3D18A8DB" w14:textId="77777777" w:rsidR="00A20E5A" w:rsidRPr="00E72A79" w:rsidRDefault="00AC7118" w:rsidP="00A20E5A">
      <w:pPr>
        <w:keepNext/>
        <w:spacing w:before="0" w:after="60" w:line="280" w:lineRule="atLeast"/>
        <w:rPr>
          <w:rFonts w:ascii="Arial" w:hAnsi="Arial" w:cs="Arial"/>
          <w:sz w:val="20"/>
        </w:rPr>
      </w:pPr>
      <w:r w:rsidRPr="00E72A79">
        <w:rPr>
          <w:rFonts w:ascii="Arial" w:hAnsi="Arial" w:cs="Arial"/>
          <w:sz w:val="20"/>
        </w:rPr>
        <w:t xml:space="preserve">IČO: </w:t>
      </w:r>
      <w:r w:rsidR="00A20E5A" w:rsidRPr="00E72A79">
        <w:rPr>
          <w:rFonts w:ascii="Arial" w:hAnsi="Arial" w:cs="Arial"/>
          <w:sz w:val="20"/>
        </w:rPr>
        <w:tab/>
      </w:r>
      <w:r w:rsidR="00A20E5A" w:rsidRPr="00E72A79">
        <w:rPr>
          <w:rFonts w:ascii="Arial" w:hAnsi="Arial" w:cs="Arial"/>
          <w:sz w:val="20"/>
        </w:rPr>
        <w:tab/>
      </w:r>
      <w:r w:rsidRPr="00E72A79">
        <w:rPr>
          <w:rFonts w:ascii="Arial" w:hAnsi="Arial" w:cs="Arial"/>
          <w:sz w:val="20"/>
        </w:rPr>
        <w:t>60727772</w:t>
      </w:r>
    </w:p>
    <w:p w14:paraId="1AF9EDF2" w14:textId="77777777" w:rsidR="00A20E5A" w:rsidRPr="00E72A79" w:rsidRDefault="00AC7118" w:rsidP="00A20E5A">
      <w:pPr>
        <w:keepNext/>
        <w:spacing w:before="0" w:after="60" w:line="280" w:lineRule="atLeast"/>
        <w:rPr>
          <w:rFonts w:ascii="Arial" w:hAnsi="Arial" w:cs="Arial"/>
          <w:sz w:val="20"/>
        </w:rPr>
      </w:pPr>
      <w:r w:rsidRPr="00E72A79">
        <w:rPr>
          <w:rFonts w:ascii="Arial" w:hAnsi="Arial" w:cs="Arial"/>
          <w:sz w:val="20"/>
        </w:rPr>
        <w:t xml:space="preserve">DIČ: </w:t>
      </w:r>
      <w:r w:rsidR="00A20E5A" w:rsidRPr="00E72A79">
        <w:rPr>
          <w:rFonts w:ascii="Arial" w:hAnsi="Arial" w:cs="Arial"/>
          <w:sz w:val="20"/>
        </w:rPr>
        <w:tab/>
      </w:r>
      <w:r w:rsidR="00A20E5A" w:rsidRPr="00E72A79">
        <w:rPr>
          <w:rFonts w:ascii="Arial" w:hAnsi="Arial" w:cs="Arial"/>
          <w:sz w:val="20"/>
        </w:rPr>
        <w:tab/>
      </w:r>
      <w:r w:rsidRPr="00E72A79">
        <w:rPr>
          <w:rFonts w:ascii="Arial" w:hAnsi="Arial" w:cs="Arial"/>
          <w:sz w:val="20"/>
        </w:rPr>
        <w:t>CZ60727772</w:t>
      </w:r>
    </w:p>
    <w:p w14:paraId="52F7C195" w14:textId="77777777" w:rsidR="0091528F" w:rsidRPr="00E72A79" w:rsidRDefault="00AC7118" w:rsidP="00A20E5A">
      <w:pPr>
        <w:keepNext/>
        <w:spacing w:before="0" w:after="60" w:line="280" w:lineRule="atLeast"/>
        <w:rPr>
          <w:rFonts w:ascii="Arial" w:hAnsi="Arial" w:cs="Arial"/>
          <w:sz w:val="20"/>
        </w:rPr>
      </w:pPr>
      <w:r w:rsidRPr="00E72A79">
        <w:rPr>
          <w:rFonts w:ascii="Arial" w:hAnsi="Arial" w:cs="Arial"/>
          <w:sz w:val="20"/>
        </w:rPr>
        <w:t xml:space="preserve">zapsaná </w:t>
      </w:r>
      <w:r w:rsidR="00A20E5A" w:rsidRPr="00E72A79">
        <w:rPr>
          <w:rFonts w:ascii="Arial" w:hAnsi="Arial" w:cs="Arial"/>
          <w:sz w:val="20"/>
        </w:rPr>
        <w:t>v O</w:t>
      </w:r>
      <w:r w:rsidRPr="00E72A79">
        <w:rPr>
          <w:rFonts w:ascii="Arial" w:hAnsi="Arial" w:cs="Arial"/>
          <w:sz w:val="20"/>
        </w:rPr>
        <w:t>bchodním rejstříku vedeném Krajským soudem v Brně, oddíl C, vložka 17143</w:t>
      </w:r>
    </w:p>
    <w:p w14:paraId="71EEFE5E" w14:textId="5A48F9B9" w:rsidR="00AC7118" w:rsidRPr="00E72A79" w:rsidRDefault="00AC7118" w:rsidP="00A20E5A">
      <w:pPr>
        <w:keepNext/>
        <w:spacing w:before="0" w:after="60" w:line="280" w:lineRule="atLeast"/>
        <w:rPr>
          <w:rFonts w:ascii="Arial" w:eastAsia="SimSun" w:hAnsi="Arial" w:cs="Arial"/>
          <w:sz w:val="20"/>
        </w:rPr>
      </w:pPr>
      <w:r w:rsidRPr="00E72A79">
        <w:rPr>
          <w:rFonts w:ascii="Arial" w:hAnsi="Arial" w:cs="Arial"/>
          <w:sz w:val="20"/>
        </w:rPr>
        <w:t>zastoupená</w:t>
      </w:r>
      <w:r w:rsidR="0091528F" w:rsidRPr="00E72A79">
        <w:rPr>
          <w:rFonts w:ascii="Arial" w:hAnsi="Arial" w:cs="Arial"/>
          <w:sz w:val="20"/>
        </w:rPr>
        <w:t>:</w:t>
      </w:r>
      <w:r w:rsidR="0091528F" w:rsidRPr="00E72A79">
        <w:rPr>
          <w:rFonts w:ascii="Arial" w:hAnsi="Arial" w:cs="Arial"/>
          <w:sz w:val="20"/>
        </w:rPr>
        <w:tab/>
      </w:r>
      <w:r w:rsidRPr="00E72A79">
        <w:rPr>
          <w:rFonts w:ascii="Arial" w:hAnsi="Arial" w:cs="Arial"/>
          <w:sz w:val="20"/>
        </w:rPr>
        <w:t>Ing. Josefem Ederem, jednatelem</w:t>
      </w:r>
      <w:r w:rsidRPr="00E72A79">
        <w:rPr>
          <w:rFonts w:ascii="Arial" w:eastAsia="SimSun" w:hAnsi="Arial" w:cs="Arial"/>
          <w:sz w:val="20"/>
        </w:rPr>
        <w:t xml:space="preserve"> </w:t>
      </w:r>
    </w:p>
    <w:p w14:paraId="78A154DB" w14:textId="77777777" w:rsidR="00AC7118" w:rsidRPr="00E72A79" w:rsidRDefault="00AC7118" w:rsidP="00A20E5A">
      <w:pPr>
        <w:keepNext/>
        <w:spacing w:before="60" w:after="60" w:line="280" w:lineRule="atLeast"/>
        <w:rPr>
          <w:rFonts w:ascii="Arial" w:hAnsi="Arial" w:cs="Arial"/>
          <w:b/>
          <w:sz w:val="20"/>
        </w:rPr>
      </w:pPr>
      <w:r w:rsidRPr="00E72A79">
        <w:rPr>
          <w:rFonts w:ascii="Arial" w:eastAsia="SimSun" w:hAnsi="Arial" w:cs="Arial"/>
          <w:color w:val="000000"/>
          <w:sz w:val="20"/>
        </w:rPr>
        <w:t>(„</w:t>
      </w:r>
      <w:r w:rsidRPr="00E72A79">
        <w:rPr>
          <w:rFonts w:ascii="Arial" w:eastAsia="SimSun" w:hAnsi="Arial" w:cs="Arial"/>
          <w:b/>
          <w:color w:val="000000"/>
          <w:sz w:val="20"/>
        </w:rPr>
        <w:t>Převodce</w:t>
      </w:r>
      <w:r w:rsidRPr="00E72A79">
        <w:rPr>
          <w:rFonts w:ascii="Arial" w:eastAsia="SimSun" w:hAnsi="Arial" w:cs="Arial"/>
          <w:color w:val="000000"/>
          <w:sz w:val="20"/>
        </w:rPr>
        <w:t>“)</w:t>
      </w:r>
    </w:p>
    <w:bookmarkEnd w:id="0"/>
    <w:p w14:paraId="6041475F" w14:textId="77777777" w:rsidR="00AC7118" w:rsidRPr="00E72A79" w:rsidRDefault="00AC7118" w:rsidP="00AC7118">
      <w:pPr>
        <w:keepNext/>
        <w:spacing w:before="0" w:after="0" w:line="280" w:lineRule="atLeast"/>
        <w:rPr>
          <w:rFonts w:ascii="Arial" w:hAnsi="Arial" w:cs="Arial"/>
          <w:b/>
          <w:sz w:val="20"/>
        </w:rPr>
      </w:pPr>
    </w:p>
    <w:p w14:paraId="435C046B" w14:textId="77777777" w:rsidR="00AC7118" w:rsidRPr="00E72A79" w:rsidRDefault="00AC7118" w:rsidP="00A20E5A">
      <w:pPr>
        <w:keepNext/>
        <w:spacing w:before="0" w:after="0" w:line="280" w:lineRule="atLeast"/>
        <w:rPr>
          <w:rFonts w:ascii="Arial" w:hAnsi="Arial" w:cs="Arial"/>
          <w:sz w:val="20"/>
        </w:rPr>
      </w:pPr>
      <w:r w:rsidRPr="00E72A79">
        <w:rPr>
          <w:rFonts w:ascii="Arial" w:hAnsi="Arial" w:cs="Arial"/>
          <w:sz w:val="20"/>
        </w:rPr>
        <w:t>a</w:t>
      </w:r>
    </w:p>
    <w:p w14:paraId="25265750" w14:textId="7C8B19C9" w:rsidR="00A20E5A" w:rsidRPr="00E72A79" w:rsidRDefault="00A20E5A" w:rsidP="00A20E5A">
      <w:pPr>
        <w:pStyle w:val="Bezmezer"/>
        <w:rPr>
          <w:rFonts w:ascii="Arial" w:hAnsi="Arial" w:cs="Arial"/>
          <w:b/>
          <w:sz w:val="20"/>
          <w:szCs w:val="20"/>
        </w:rPr>
      </w:pPr>
      <w:bookmarkStart w:id="1" w:name="_Hlk491347160"/>
      <w:r w:rsidRPr="00E72A79">
        <w:rPr>
          <w:rFonts w:ascii="Arial" w:hAnsi="Arial" w:cs="Arial"/>
          <w:b/>
          <w:sz w:val="20"/>
          <w:szCs w:val="20"/>
        </w:rPr>
        <w:t>s</w:t>
      </w:r>
      <w:r w:rsidR="00AC7118" w:rsidRPr="00E72A79">
        <w:rPr>
          <w:rFonts w:ascii="Arial" w:hAnsi="Arial" w:cs="Arial"/>
          <w:b/>
          <w:sz w:val="20"/>
          <w:szCs w:val="20"/>
        </w:rPr>
        <w:t>tatutární město Jihlava</w:t>
      </w:r>
    </w:p>
    <w:p w14:paraId="6519F0FB" w14:textId="577A518C" w:rsidR="00A20E5A" w:rsidRPr="00E72A79" w:rsidRDefault="00A20E5A" w:rsidP="0091528F">
      <w:pPr>
        <w:keepNext/>
        <w:spacing w:before="0" w:after="60" w:line="280" w:lineRule="atLeast"/>
        <w:rPr>
          <w:rFonts w:ascii="Arial" w:hAnsi="Arial" w:cs="Arial"/>
          <w:sz w:val="20"/>
        </w:rPr>
      </w:pPr>
      <w:r w:rsidRPr="00E72A79">
        <w:rPr>
          <w:rFonts w:ascii="Arial" w:hAnsi="Arial" w:cs="Arial"/>
          <w:sz w:val="20"/>
        </w:rPr>
        <w:t>se sídlem:</w:t>
      </w:r>
      <w:r w:rsidRPr="00E72A79">
        <w:rPr>
          <w:rFonts w:ascii="Arial" w:hAnsi="Arial" w:cs="Arial"/>
          <w:sz w:val="20"/>
        </w:rPr>
        <w:tab/>
        <w:t xml:space="preserve"> </w:t>
      </w:r>
      <w:bookmarkStart w:id="2" w:name="_Hlk491347873"/>
      <w:r w:rsidRPr="00E72A79">
        <w:rPr>
          <w:rFonts w:ascii="Arial" w:hAnsi="Arial" w:cs="Arial"/>
          <w:sz w:val="20"/>
        </w:rPr>
        <w:t>Masarykovo náměstí 97/1</w:t>
      </w:r>
      <w:bookmarkEnd w:id="2"/>
      <w:r w:rsidRPr="00E72A79">
        <w:rPr>
          <w:rFonts w:ascii="Arial" w:hAnsi="Arial" w:cs="Arial"/>
          <w:sz w:val="20"/>
        </w:rPr>
        <w:t>, 586 01 Jihlava</w:t>
      </w:r>
      <w:r w:rsidR="00AC7118" w:rsidRPr="00E72A79">
        <w:rPr>
          <w:rFonts w:ascii="Arial" w:hAnsi="Arial" w:cs="Arial"/>
          <w:sz w:val="20"/>
        </w:rPr>
        <w:t xml:space="preserve">     </w:t>
      </w:r>
    </w:p>
    <w:p w14:paraId="0C93BE87" w14:textId="678C8406" w:rsidR="00A20E5A" w:rsidRPr="00E72A79" w:rsidRDefault="00AC7118" w:rsidP="00A20E5A">
      <w:pPr>
        <w:keepNext/>
        <w:spacing w:before="0" w:after="60" w:line="280" w:lineRule="atLeast"/>
        <w:rPr>
          <w:rFonts w:ascii="Arial" w:hAnsi="Arial" w:cs="Arial"/>
          <w:sz w:val="20"/>
        </w:rPr>
      </w:pPr>
      <w:r w:rsidRPr="00E72A79">
        <w:rPr>
          <w:rFonts w:ascii="Arial" w:hAnsi="Arial" w:cs="Arial"/>
          <w:sz w:val="20"/>
        </w:rPr>
        <w:t>IČO:</w:t>
      </w:r>
      <w:r w:rsidR="00A20E5A" w:rsidRPr="00E72A79">
        <w:rPr>
          <w:rFonts w:ascii="Arial" w:hAnsi="Arial" w:cs="Arial"/>
          <w:sz w:val="20"/>
        </w:rPr>
        <w:t xml:space="preserve"> </w:t>
      </w:r>
      <w:r w:rsidR="00A20E5A" w:rsidRPr="00E72A79">
        <w:rPr>
          <w:rFonts w:ascii="Arial" w:hAnsi="Arial" w:cs="Arial"/>
          <w:sz w:val="20"/>
        </w:rPr>
        <w:tab/>
      </w:r>
      <w:r w:rsidR="00A20E5A" w:rsidRPr="00E72A79">
        <w:rPr>
          <w:rFonts w:ascii="Arial" w:hAnsi="Arial" w:cs="Arial"/>
          <w:sz w:val="20"/>
        </w:rPr>
        <w:tab/>
      </w:r>
      <w:r w:rsidRPr="00E72A79">
        <w:rPr>
          <w:rFonts w:ascii="Arial" w:hAnsi="Arial" w:cs="Arial"/>
          <w:sz w:val="20"/>
        </w:rPr>
        <w:t>00286010</w:t>
      </w:r>
      <w:bookmarkEnd w:id="1"/>
    </w:p>
    <w:p w14:paraId="7C4C37DC" w14:textId="05A0B873" w:rsidR="00AC7118" w:rsidRPr="00E72A79" w:rsidRDefault="00AC7118" w:rsidP="00A20E5A">
      <w:pPr>
        <w:keepNext/>
        <w:spacing w:before="0" w:after="60" w:line="280" w:lineRule="atLeast"/>
        <w:rPr>
          <w:rFonts w:ascii="Arial" w:hAnsi="Arial" w:cs="Arial"/>
          <w:sz w:val="20"/>
        </w:rPr>
      </w:pPr>
      <w:r w:rsidRPr="00E72A79">
        <w:rPr>
          <w:rFonts w:ascii="Arial" w:hAnsi="Arial" w:cs="Arial"/>
          <w:sz w:val="20"/>
        </w:rPr>
        <w:t>DIČ:</w:t>
      </w:r>
      <w:r w:rsidR="00A20E5A" w:rsidRPr="00E72A79">
        <w:rPr>
          <w:rFonts w:ascii="Arial" w:hAnsi="Arial" w:cs="Arial"/>
          <w:sz w:val="20"/>
        </w:rPr>
        <w:t xml:space="preserve"> </w:t>
      </w:r>
      <w:r w:rsidR="00A20E5A" w:rsidRPr="00E72A79">
        <w:rPr>
          <w:rFonts w:ascii="Arial" w:hAnsi="Arial" w:cs="Arial"/>
          <w:sz w:val="20"/>
        </w:rPr>
        <w:tab/>
      </w:r>
      <w:r w:rsidR="00A20E5A" w:rsidRPr="00E72A79">
        <w:rPr>
          <w:rFonts w:ascii="Arial" w:hAnsi="Arial" w:cs="Arial"/>
          <w:sz w:val="20"/>
        </w:rPr>
        <w:tab/>
      </w:r>
      <w:r w:rsidRPr="00E72A79">
        <w:rPr>
          <w:rFonts w:ascii="Arial" w:hAnsi="Arial" w:cs="Arial"/>
          <w:sz w:val="20"/>
        </w:rPr>
        <w:t>CZ00286010</w:t>
      </w:r>
    </w:p>
    <w:p w14:paraId="34995244" w14:textId="731BCBFA" w:rsidR="00AC7118" w:rsidRPr="00E72A79" w:rsidRDefault="0091528F" w:rsidP="0091528F">
      <w:pPr>
        <w:keepNext/>
        <w:spacing w:before="0" w:after="60" w:line="280" w:lineRule="atLeast"/>
        <w:rPr>
          <w:rFonts w:ascii="Arial" w:hAnsi="Arial" w:cs="Arial"/>
          <w:sz w:val="20"/>
        </w:rPr>
      </w:pPr>
      <w:r w:rsidRPr="00E72A79">
        <w:rPr>
          <w:rFonts w:ascii="Arial" w:hAnsi="Arial" w:cs="Arial"/>
          <w:sz w:val="20"/>
        </w:rPr>
        <w:t>Z</w:t>
      </w:r>
      <w:r w:rsidR="00AC7118" w:rsidRPr="00E72A79">
        <w:rPr>
          <w:rFonts w:ascii="Arial" w:hAnsi="Arial" w:cs="Arial"/>
          <w:sz w:val="20"/>
        </w:rPr>
        <w:t>astoupené</w:t>
      </w:r>
      <w:r w:rsidRPr="00E72A79">
        <w:rPr>
          <w:rFonts w:ascii="Arial" w:hAnsi="Arial" w:cs="Arial"/>
          <w:sz w:val="20"/>
        </w:rPr>
        <w:t xml:space="preserve">: </w:t>
      </w:r>
      <w:r w:rsidRPr="00E72A79">
        <w:rPr>
          <w:rFonts w:ascii="Arial" w:hAnsi="Arial" w:cs="Arial"/>
          <w:sz w:val="20"/>
        </w:rPr>
        <w:tab/>
        <w:t>Ing. arch. Martinem Laštovičkou, náměstkem primátorky</w:t>
      </w:r>
    </w:p>
    <w:p w14:paraId="0AA84182" w14:textId="3D070E14" w:rsidR="00AC7118" w:rsidRPr="00E72A79" w:rsidRDefault="00AC7118" w:rsidP="0091528F">
      <w:pPr>
        <w:keepNext/>
        <w:spacing w:before="0" w:after="60" w:line="280" w:lineRule="atLeast"/>
        <w:rPr>
          <w:rFonts w:ascii="Arial" w:hAnsi="Arial" w:cs="Arial"/>
          <w:sz w:val="20"/>
        </w:rPr>
      </w:pPr>
      <w:r w:rsidRPr="00E72A79">
        <w:rPr>
          <w:rFonts w:ascii="Arial" w:hAnsi="Arial" w:cs="Arial"/>
          <w:sz w:val="20"/>
        </w:rPr>
        <w:t>(„</w:t>
      </w:r>
      <w:r w:rsidRPr="00E72A79">
        <w:rPr>
          <w:rFonts w:ascii="Arial" w:hAnsi="Arial" w:cs="Arial"/>
          <w:b/>
          <w:bCs/>
          <w:sz w:val="20"/>
        </w:rPr>
        <w:t>Nabyvatel</w:t>
      </w:r>
      <w:r w:rsidRPr="00E72A79">
        <w:rPr>
          <w:rFonts w:ascii="Arial" w:hAnsi="Arial" w:cs="Arial"/>
          <w:sz w:val="20"/>
        </w:rPr>
        <w:t>“),</w:t>
      </w:r>
    </w:p>
    <w:p w14:paraId="73E5C3C2" w14:textId="77777777" w:rsidR="00AC7118" w:rsidRPr="00E72A79" w:rsidRDefault="00AC7118" w:rsidP="00AC7118">
      <w:pPr>
        <w:rPr>
          <w:rFonts w:ascii="Arial" w:hAnsi="Arial" w:cs="Arial"/>
          <w:sz w:val="20"/>
        </w:rPr>
      </w:pPr>
    </w:p>
    <w:p w14:paraId="5093D7C5" w14:textId="77777777" w:rsidR="00AC7118" w:rsidRPr="00E72A79" w:rsidRDefault="00AC7118" w:rsidP="00AC7118">
      <w:pPr>
        <w:rPr>
          <w:rFonts w:ascii="Arial" w:hAnsi="Arial" w:cs="Arial"/>
          <w:sz w:val="20"/>
        </w:rPr>
      </w:pPr>
      <w:r w:rsidRPr="00E72A79">
        <w:rPr>
          <w:rFonts w:ascii="Arial" w:hAnsi="Arial" w:cs="Arial"/>
          <w:sz w:val="20"/>
        </w:rPr>
        <w:t>Převodce a Nabyvatel jsou dále též uváděni jako „</w:t>
      </w:r>
      <w:r w:rsidRPr="00E72A79">
        <w:rPr>
          <w:rFonts w:ascii="Arial" w:hAnsi="Arial" w:cs="Arial"/>
          <w:b/>
          <w:bCs/>
          <w:sz w:val="20"/>
        </w:rPr>
        <w:t>Strany</w:t>
      </w:r>
      <w:r w:rsidRPr="00E72A79">
        <w:rPr>
          <w:rFonts w:ascii="Arial" w:hAnsi="Arial" w:cs="Arial"/>
          <w:sz w:val="20"/>
        </w:rPr>
        <w:t>“ nebo jednotlivě jako „</w:t>
      </w:r>
      <w:r w:rsidRPr="00E72A79">
        <w:rPr>
          <w:rFonts w:ascii="Arial" w:hAnsi="Arial" w:cs="Arial"/>
          <w:b/>
          <w:sz w:val="20"/>
        </w:rPr>
        <w:t>Strana</w:t>
      </w:r>
      <w:r w:rsidRPr="00E72A79">
        <w:rPr>
          <w:rFonts w:ascii="Arial" w:hAnsi="Arial" w:cs="Arial"/>
          <w:sz w:val="20"/>
        </w:rPr>
        <w:t>“.</w:t>
      </w:r>
    </w:p>
    <w:p w14:paraId="52C988CA" w14:textId="77777777" w:rsidR="00AC7118" w:rsidRPr="00E72A79" w:rsidRDefault="00AC7118" w:rsidP="00AC7118">
      <w:pPr>
        <w:rPr>
          <w:rFonts w:ascii="Arial" w:hAnsi="Arial" w:cs="Arial"/>
          <w:b/>
          <w:bCs/>
          <w:sz w:val="20"/>
        </w:rPr>
      </w:pPr>
    </w:p>
    <w:p w14:paraId="1891A0A0" w14:textId="77777777" w:rsidR="00AC7118" w:rsidRPr="00E72A79" w:rsidRDefault="00AC7118" w:rsidP="00AC7118">
      <w:pPr>
        <w:widowControl w:val="0"/>
        <w:rPr>
          <w:rFonts w:ascii="Arial" w:hAnsi="Arial" w:cs="Arial"/>
          <w:b/>
          <w:bCs/>
          <w:sz w:val="20"/>
        </w:rPr>
      </w:pPr>
      <w:r w:rsidRPr="00E72A79">
        <w:rPr>
          <w:rFonts w:ascii="Arial" w:hAnsi="Arial" w:cs="Arial"/>
          <w:b/>
          <w:bCs/>
          <w:sz w:val="20"/>
        </w:rPr>
        <w:t>PREAMBULE</w:t>
      </w:r>
    </w:p>
    <w:p w14:paraId="25CBDB8A" w14:textId="5B813523" w:rsidR="00AC7118" w:rsidRPr="00E72A79" w:rsidRDefault="00AC7118" w:rsidP="00AC7118">
      <w:pPr>
        <w:widowControl w:val="0"/>
        <w:numPr>
          <w:ilvl w:val="0"/>
          <w:numId w:val="2"/>
        </w:numPr>
        <w:ind w:left="567" w:hanging="567"/>
        <w:rPr>
          <w:rFonts w:ascii="Arial" w:hAnsi="Arial" w:cs="Arial"/>
          <w:sz w:val="20"/>
        </w:rPr>
      </w:pPr>
      <w:r w:rsidRPr="00E72A79">
        <w:rPr>
          <w:rFonts w:ascii="Arial" w:hAnsi="Arial" w:cs="Arial"/>
          <w:sz w:val="20"/>
        </w:rPr>
        <w:t>Převodce je majitelem zvláštních práv pořizovatele databáze vektorových prostorových dat včetně atributových informací vodohospodářské infrastruktury na území statutárního města Jihlav</w:t>
      </w:r>
      <w:r w:rsidR="0091528F" w:rsidRPr="00E72A79">
        <w:rPr>
          <w:rFonts w:ascii="Arial" w:hAnsi="Arial" w:cs="Arial"/>
          <w:sz w:val="20"/>
        </w:rPr>
        <w:t>y</w:t>
      </w:r>
      <w:r w:rsidRPr="00E72A79">
        <w:rPr>
          <w:rFonts w:ascii="Arial" w:hAnsi="Arial" w:cs="Arial"/>
          <w:sz w:val="20"/>
        </w:rPr>
        <w:t xml:space="preserve"> evidované v rámci geografického informačního systému (GIS) Převodce obsahujících prvky uvedené v </w:t>
      </w:r>
      <w:r w:rsidRPr="00CB3D59">
        <w:rPr>
          <w:rFonts w:ascii="Arial" w:hAnsi="Arial" w:cs="Arial"/>
          <w:sz w:val="20"/>
        </w:rPr>
        <w:t>Příloze č. 1</w:t>
      </w:r>
      <w:r w:rsidRPr="00E72A79">
        <w:rPr>
          <w:rFonts w:ascii="Arial" w:hAnsi="Arial" w:cs="Arial"/>
          <w:sz w:val="20"/>
        </w:rPr>
        <w:t xml:space="preserve"> („</w:t>
      </w:r>
      <w:r w:rsidRPr="00E72A79">
        <w:rPr>
          <w:rFonts w:ascii="Arial" w:hAnsi="Arial" w:cs="Arial"/>
          <w:b/>
          <w:sz w:val="20"/>
        </w:rPr>
        <w:t>Databáze</w:t>
      </w:r>
      <w:r w:rsidRPr="00E72A79">
        <w:rPr>
          <w:rFonts w:ascii="Arial" w:hAnsi="Arial" w:cs="Arial"/>
          <w:sz w:val="20"/>
        </w:rPr>
        <w:t>“).</w:t>
      </w:r>
    </w:p>
    <w:p w14:paraId="370FF703" w14:textId="36EE4168" w:rsidR="00E72A79" w:rsidRDefault="00AC7118" w:rsidP="00E72A79">
      <w:pPr>
        <w:widowControl w:val="0"/>
        <w:numPr>
          <w:ilvl w:val="0"/>
          <w:numId w:val="2"/>
        </w:numPr>
        <w:ind w:left="567" w:hanging="567"/>
        <w:rPr>
          <w:rFonts w:ascii="Arial" w:hAnsi="Arial" w:cs="Arial"/>
          <w:sz w:val="20"/>
        </w:rPr>
      </w:pPr>
      <w:r w:rsidRPr="00E72A79">
        <w:rPr>
          <w:rFonts w:ascii="Arial" w:hAnsi="Arial" w:cs="Arial"/>
          <w:sz w:val="20"/>
        </w:rPr>
        <w:t>Nabyvatel má zájem nabýt zvláštní práva pořizovatele databáze k Databázi od Převodce.</w:t>
      </w:r>
    </w:p>
    <w:p w14:paraId="6D5016CF" w14:textId="77777777" w:rsidR="00E72A79" w:rsidRPr="00E72A79" w:rsidRDefault="00E72A79" w:rsidP="00E72A79">
      <w:pPr>
        <w:widowControl w:val="0"/>
        <w:ind w:left="567"/>
        <w:rPr>
          <w:rFonts w:ascii="Arial" w:hAnsi="Arial" w:cs="Arial"/>
          <w:sz w:val="20"/>
        </w:rPr>
      </w:pPr>
    </w:p>
    <w:p w14:paraId="00B29C75" w14:textId="77777777" w:rsidR="00AC7118" w:rsidRPr="00E72A79" w:rsidRDefault="00AC7118" w:rsidP="00AC7118">
      <w:pPr>
        <w:pStyle w:val="Nadpis1"/>
        <w:keepNext w:val="0"/>
        <w:widowControl w:val="0"/>
        <w:numPr>
          <w:ilvl w:val="0"/>
          <w:numId w:val="4"/>
        </w:numPr>
        <w:spacing w:before="240" w:after="0"/>
        <w:ind w:left="567" w:hanging="567"/>
        <w:jc w:val="left"/>
        <w:rPr>
          <w:rFonts w:ascii="Arial" w:hAnsi="Arial" w:cs="Arial"/>
          <w:caps/>
          <w:sz w:val="20"/>
        </w:rPr>
      </w:pPr>
      <w:r w:rsidRPr="00E72A79">
        <w:rPr>
          <w:rFonts w:ascii="Arial" w:hAnsi="Arial" w:cs="Arial"/>
          <w:caps/>
          <w:sz w:val="20"/>
        </w:rPr>
        <w:t xml:space="preserve">Předmět Smlouvy </w:t>
      </w:r>
    </w:p>
    <w:p w14:paraId="5F28D552" w14:textId="6F057603" w:rsidR="00AC7118" w:rsidRPr="00E72A79" w:rsidRDefault="00AC7118" w:rsidP="00AC7118">
      <w:pPr>
        <w:pStyle w:val="Nadpis2"/>
        <w:keepNext w:val="0"/>
        <w:widowControl w:val="0"/>
        <w:tabs>
          <w:tab w:val="clear" w:pos="709"/>
        </w:tabs>
        <w:spacing w:after="0"/>
        <w:ind w:left="567" w:hanging="567"/>
        <w:rPr>
          <w:rFonts w:ascii="Arial" w:hAnsi="Arial" w:cs="Arial"/>
          <w:sz w:val="20"/>
        </w:rPr>
      </w:pPr>
      <w:bookmarkStart w:id="3" w:name="_Ref138850674"/>
      <w:r w:rsidRPr="00E72A79">
        <w:rPr>
          <w:rFonts w:ascii="Arial" w:hAnsi="Arial" w:cs="Arial"/>
          <w:sz w:val="20"/>
        </w:rPr>
        <w:t xml:space="preserve">Předmětem této Smlouvy je závazek Převodce za podmínek stanovených touto Smlouvou převést na Nabyvatele </w:t>
      </w:r>
      <w:bookmarkEnd w:id="3"/>
      <w:r w:rsidRPr="00E72A79">
        <w:rPr>
          <w:rFonts w:ascii="Arial" w:hAnsi="Arial" w:cs="Arial"/>
          <w:sz w:val="20"/>
        </w:rPr>
        <w:t>právo k Databázi dle § 90 odst. 6 Autorského zákona</w:t>
      </w:r>
      <w:r w:rsidR="0091528F" w:rsidRPr="00E72A79">
        <w:rPr>
          <w:rFonts w:ascii="Arial" w:hAnsi="Arial" w:cs="Arial"/>
          <w:sz w:val="20"/>
        </w:rPr>
        <w:t xml:space="preserve"> (dále také „</w:t>
      </w:r>
      <w:r w:rsidR="0091528F" w:rsidRPr="00E72A79">
        <w:rPr>
          <w:rFonts w:ascii="Arial" w:hAnsi="Arial" w:cs="Arial"/>
          <w:b/>
          <w:bCs/>
          <w:sz w:val="20"/>
        </w:rPr>
        <w:t>AZ</w:t>
      </w:r>
      <w:r w:rsidR="0091528F" w:rsidRPr="00E72A79">
        <w:rPr>
          <w:rFonts w:ascii="Arial" w:hAnsi="Arial" w:cs="Arial"/>
          <w:sz w:val="20"/>
        </w:rPr>
        <w:t>“)</w:t>
      </w:r>
      <w:r w:rsidRPr="00E72A79">
        <w:rPr>
          <w:rFonts w:ascii="Arial" w:hAnsi="Arial" w:cs="Arial"/>
          <w:sz w:val="20"/>
        </w:rPr>
        <w:t>.</w:t>
      </w:r>
    </w:p>
    <w:p w14:paraId="3C8C9A0F" w14:textId="77777777" w:rsidR="00AC7118" w:rsidRPr="00E72A79" w:rsidRDefault="00AC7118" w:rsidP="00AC7118">
      <w:pPr>
        <w:pStyle w:val="Nadpis2"/>
        <w:keepNext w:val="0"/>
        <w:widowControl w:val="0"/>
        <w:tabs>
          <w:tab w:val="clear" w:pos="709"/>
        </w:tabs>
        <w:ind w:left="567" w:hanging="567"/>
        <w:rPr>
          <w:rFonts w:ascii="Arial" w:hAnsi="Arial" w:cs="Arial"/>
          <w:sz w:val="20"/>
        </w:rPr>
      </w:pPr>
      <w:r w:rsidRPr="00E72A79">
        <w:rPr>
          <w:rFonts w:ascii="Arial" w:hAnsi="Arial" w:cs="Arial"/>
          <w:sz w:val="20"/>
        </w:rPr>
        <w:t xml:space="preserve">Nabyvatel se zavazuje převáděné právo k Databázi přijmout, uhradit Převodci níže sjednanou úplatu za převod zvláštních práv pořizovatele databáze. </w:t>
      </w:r>
    </w:p>
    <w:p w14:paraId="6127A057" w14:textId="77777777" w:rsidR="00EC512D" w:rsidRPr="00E72A79" w:rsidRDefault="00EC512D">
      <w:pPr>
        <w:spacing w:before="0" w:after="0"/>
        <w:jc w:val="left"/>
        <w:rPr>
          <w:rFonts w:ascii="Arial" w:hAnsi="Arial" w:cs="Arial"/>
          <w:b/>
          <w:caps/>
          <w:kern w:val="28"/>
          <w:sz w:val="20"/>
        </w:rPr>
      </w:pPr>
      <w:r w:rsidRPr="00E72A79">
        <w:rPr>
          <w:rFonts w:ascii="Arial" w:hAnsi="Arial" w:cs="Arial"/>
          <w:caps/>
          <w:sz w:val="20"/>
        </w:rPr>
        <w:br w:type="page"/>
      </w:r>
    </w:p>
    <w:p w14:paraId="78FF0CA2" w14:textId="660ECEFD" w:rsidR="00AC7118" w:rsidRPr="00E72A79" w:rsidRDefault="00AC7118" w:rsidP="00AC7118">
      <w:pPr>
        <w:pStyle w:val="Nadpis1"/>
        <w:keepNext w:val="0"/>
        <w:widowControl w:val="0"/>
        <w:numPr>
          <w:ilvl w:val="0"/>
          <w:numId w:val="4"/>
        </w:numPr>
        <w:spacing w:before="240" w:after="0"/>
        <w:ind w:left="567" w:hanging="567"/>
        <w:jc w:val="left"/>
        <w:rPr>
          <w:rFonts w:ascii="Arial" w:hAnsi="Arial" w:cs="Arial"/>
          <w:caps/>
          <w:sz w:val="20"/>
        </w:rPr>
      </w:pPr>
      <w:r w:rsidRPr="00E72A79">
        <w:rPr>
          <w:rFonts w:ascii="Arial" w:hAnsi="Arial" w:cs="Arial"/>
          <w:caps/>
          <w:sz w:val="20"/>
        </w:rPr>
        <w:lastRenderedPageBreak/>
        <w:t>Převod PRÁVA K DatabázI A UDĚLENÍ LICENCE</w:t>
      </w:r>
    </w:p>
    <w:p w14:paraId="6B94A539" w14:textId="77777777" w:rsidR="00AC7118" w:rsidRPr="00E72A79" w:rsidRDefault="00AC7118" w:rsidP="00AC7118">
      <w:pPr>
        <w:pStyle w:val="Nadpis2"/>
        <w:keepNext w:val="0"/>
        <w:widowControl w:val="0"/>
        <w:numPr>
          <w:ilvl w:val="1"/>
          <w:numId w:val="4"/>
        </w:numPr>
        <w:spacing w:after="0"/>
        <w:ind w:left="567" w:hanging="567"/>
        <w:rPr>
          <w:rFonts w:ascii="Arial" w:hAnsi="Arial" w:cs="Arial"/>
          <w:color w:val="FF0000"/>
          <w:sz w:val="20"/>
        </w:rPr>
      </w:pPr>
      <w:r w:rsidRPr="00E72A79">
        <w:rPr>
          <w:rFonts w:ascii="Arial" w:hAnsi="Arial" w:cs="Arial"/>
          <w:sz w:val="20"/>
        </w:rPr>
        <w:t xml:space="preserve">Převodce touto Smlouvou v souladu s ust. § 90 odst. 6 AZ převádí na Nabyvatele své majetkové právo k Databázi. </w:t>
      </w:r>
    </w:p>
    <w:p w14:paraId="40937E02" w14:textId="77777777" w:rsidR="00AC7118" w:rsidRPr="00E72A79" w:rsidRDefault="00AC7118" w:rsidP="00AC7118">
      <w:pPr>
        <w:pStyle w:val="Nadpis2"/>
        <w:keepNext w:val="0"/>
        <w:widowControl w:val="0"/>
        <w:numPr>
          <w:ilvl w:val="0"/>
          <w:numId w:val="0"/>
        </w:numPr>
        <w:tabs>
          <w:tab w:val="left" w:pos="708"/>
        </w:tabs>
        <w:spacing w:before="0" w:after="0"/>
        <w:ind w:left="720" w:hanging="709"/>
        <w:rPr>
          <w:rFonts w:ascii="Arial" w:hAnsi="Arial" w:cs="Arial"/>
          <w:sz w:val="20"/>
        </w:rPr>
      </w:pPr>
    </w:p>
    <w:p w14:paraId="7555E7C4"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Převodce se tedy touto Smlouvou ve spojení s ujednáním obsaženým shora zavazuje, že Nabyvateli odevzdá Databázi a umožní Nabyvateli nabýt vlastnické právo k Databázi a Nabyvatel se zavazuje, že Databázi převezme a zaplatí Poskytovateli dohodnutou cenu.</w:t>
      </w:r>
    </w:p>
    <w:p w14:paraId="7BA9509F" w14:textId="77777777" w:rsidR="00AC7118" w:rsidRPr="00E72A79" w:rsidRDefault="00AC7118" w:rsidP="00AC7118">
      <w:pPr>
        <w:pStyle w:val="Normal2"/>
        <w:rPr>
          <w:rFonts w:ascii="Arial" w:hAnsi="Arial" w:cs="Arial"/>
          <w:sz w:val="20"/>
        </w:rPr>
      </w:pPr>
    </w:p>
    <w:p w14:paraId="2986DEDF" w14:textId="77777777" w:rsidR="00AC7118" w:rsidRPr="00E72A79" w:rsidRDefault="00AC7118" w:rsidP="00AC7118">
      <w:pPr>
        <w:pStyle w:val="Nadpis1"/>
        <w:keepNext w:val="0"/>
        <w:widowControl w:val="0"/>
        <w:numPr>
          <w:ilvl w:val="0"/>
          <w:numId w:val="4"/>
        </w:numPr>
        <w:spacing w:before="240" w:after="0"/>
        <w:ind w:left="567" w:hanging="567"/>
        <w:jc w:val="left"/>
        <w:rPr>
          <w:rFonts w:ascii="Arial" w:hAnsi="Arial" w:cs="Arial"/>
          <w:caps/>
          <w:sz w:val="20"/>
        </w:rPr>
      </w:pPr>
      <w:r w:rsidRPr="00E72A79">
        <w:rPr>
          <w:rFonts w:ascii="Arial" w:hAnsi="Arial" w:cs="Arial"/>
          <w:caps/>
          <w:sz w:val="20"/>
        </w:rPr>
        <w:t>CENA A Platební podmínky</w:t>
      </w:r>
    </w:p>
    <w:p w14:paraId="3A9C7464" w14:textId="308C32FC" w:rsidR="00EC512D" w:rsidRPr="00CB3D59" w:rsidRDefault="00AC7118" w:rsidP="00AC7118">
      <w:pPr>
        <w:pStyle w:val="Nadpis2"/>
        <w:keepNext w:val="0"/>
        <w:widowControl w:val="0"/>
        <w:numPr>
          <w:ilvl w:val="1"/>
          <w:numId w:val="4"/>
        </w:numPr>
        <w:spacing w:after="0"/>
        <w:ind w:left="567" w:hanging="567"/>
        <w:rPr>
          <w:rFonts w:ascii="Arial" w:hAnsi="Arial" w:cs="Arial"/>
          <w:sz w:val="20"/>
        </w:rPr>
      </w:pPr>
      <w:r w:rsidRPr="00CB3D59">
        <w:rPr>
          <w:rFonts w:ascii="Arial" w:hAnsi="Arial" w:cs="Arial"/>
          <w:sz w:val="20"/>
        </w:rPr>
        <w:t xml:space="preserve">Strany se dohodly, že za převod práva k Databázi uvedený ve čl. 2.1 a 2.2. této Smlouvy Nabyvatel uhradí Převodci částku v celkové výši </w:t>
      </w:r>
      <w:r w:rsidR="00EC512D" w:rsidRPr="00CB3D59">
        <w:rPr>
          <w:rFonts w:ascii="Arial" w:hAnsi="Arial" w:cs="Arial"/>
          <w:b/>
          <w:bCs/>
          <w:sz w:val="20"/>
        </w:rPr>
        <w:t>2.400.000</w:t>
      </w:r>
      <w:r w:rsidR="00EC512D" w:rsidRPr="00CB3D59">
        <w:rPr>
          <w:rFonts w:ascii="Arial" w:hAnsi="Arial" w:cs="Arial"/>
          <w:sz w:val="20"/>
        </w:rPr>
        <w:t xml:space="preserve"> Kč (slovy: dvamilionyčtyřistatisíckorunčeských) </w:t>
      </w:r>
      <w:r w:rsidRPr="00CB3D59">
        <w:rPr>
          <w:rFonts w:ascii="Arial" w:hAnsi="Arial" w:cs="Arial"/>
          <w:sz w:val="20"/>
        </w:rPr>
        <w:t>bez DPH („</w:t>
      </w:r>
      <w:r w:rsidRPr="00CB3D59">
        <w:rPr>
          <w:rFonts w:ascii="Arial" w:hAnsi="Arial" w:cs="Arial"/>
          <w:b/>
          <w:sz w:val="20"/>
        </w:rPr>
        <w:t>Cena za převod</w:t>
      </w:r>
      <w:r w:rsidRPr="00CB3D59">
        <w:rPr>
          <w:rFonts w:ascii="Arial" w:hAnsi="Arial" w:cs="Arial"/>
          <w:sz w:val="20"/>
        </w:rPr>
        <w:t>“). Smluvní strany se dohodly, že k Ceně za převod bude převodcem účtována DPH ve výši dle daňových předpisů účinných ke dni uskutečnění zdanitelného plnění a nabyvatel je povinen vyúčtovanou daň z přidané hodnoty převodci společně s Cenou za převod zaplatit.</w:t>
      </w:r>
      <w:r w:rsidR="00EC512D" w:rsidRPr="00CB3D59">
        <w:rPr>
          <w:rFonts w:ascii="Arial" w:hAnsi="Arial" w:cs="Arial"/>
          <w:sz w:val="20"/>
        </w:rPr>
        <w:t xml:space="preserve"> Strany se ujednaly, že dnem uskutečnění zdanitelného plnění je dne předání Databáze.</w:t>
      </w:r>
    </w:p>
    <w:p w14:paraId="24A2A41D"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Cena za převod Databáze bude hrazena na základě daňového dokladu – faktury, která musí obsahovat údaje v souladu s § 29 zákona č. 235/2004 Sb., o dani z přidané hodnoty, ve znění pozdějších předpisů, a § 435 Občanského zákoníku („</w:t>
      </w:r>
      <w:r w:rsidRPr="00E72A79">
        <w:rPr>
          <w:rFonts w:ascii="Arial" w:hAnsi="Arial" w:cs="Arial"/>
          <w:b/>
          <w:sz w:val="20"/>
        </w:rPr>
        <w:t>Faktura</w:t>
      </w:r>
      <w:r w:rsidRPr="00E72A79">
        <w:rPr>
          <w:rFonts w:ascii="Arial" w:hAnsi="Arial" w:cs="Arial"/>
          <w:sz w:val="20"/>
        </w:rPr>
        <w:t xml:space="preserve">“). </w:t>
      </w:r>
    </w:p>
    <w:p w14:paraId="0E7EC388" w14:textId="67E556B0"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 xml:space="preserve">Fakturu vystaví </w:t>
      </w:r>
      <w:r w:rsidR="00E72A79">
        <w:rPr>
          <w:rFonts w:ascii="Arial" w:hAnsi="Arial" w:cs="Arial"/>
          <w:sz w:val="20"/>
        </w:rPr>
        <w:t>P</w:t>
      </w:r>
      <w:r w:rsidRPr="00E72A79">
        <w:rPr>
          <w:rFonts w:ascii="Arial" w:hAnsi="Arial" w:cs="Arial"/>
          <w:sz w:val="20"/>
        </w:rPr>
        <w:t xml:space="preserve">řevodce po odevzdání Databáze </w:t>
      </w:r>
      <w:r w:rsidR="00E72A79">
        <w:rPr>
          <w:rFonts w:ascii="Arial" w:hAnsi="Arial" w:cs="Arial"/>
          <w:sz w:val="20"/>
        </w:rPr>
        <w:t>N</w:t>
      </w:r>
      <w:r w:rsidRPr="00E72A79">
        <w:rPr>
          <w:rFonts w:ascii="Arial" w:hAnsi="Arial" w:cs="Arial"/>
          <w:sz w:val="20"/>
        </w:rPr>
        <w:t>abyvateli se splatností faktury 30</w:t>
      </w:r>
      <w:r w:rsidR="00E72A79">
        <w:rPr>
          <w:rFonts w:ascii="Arial" w:hAnsi="Arial" w:cs="Arial"/>
          <w:sz w:val="20"/>
        </w:rPr>
        <w:t xml:space="preserve"> </w:t>
      </w:r>
      <w:r w:rsidRPr="00E72A79">
        <w:rPr>
          <w:rFonts w:ascii="Arial" w:hAnsi="Arial" w:cs="Arial"/>
          <w:sz w:val="20"/>
        </w:rPr>
        <w:t xml:space="preserve">dnů ode dne jejího doručení </w:t>
      </w:r>
      <w:r w:rsidR="00E72A79">
        <w:rPr>
          <w:rFonts w:ascii="Arial" w:hAnsi="Arial" w:cs="Arial"/>
          <w:sz w:val="20"/>
        </w:rPr>
        <w:t>N</w:t>
      </w:r>
      <w:r w:rsidRPr="00E72A79">
        <w:rPr>
          <w:rFonts w:ascii="Arial" w:hAnsi="Arial" w:cs="Arial"/>
          <w:sz w:val="20"/>
        </w:rPr>
        <w:t xml:space="preserve">abyvateli. </w:t>
      </w:r>
    </w:p>
    <w:p w14:paraId="301FE776" w14:textId="5EBD0E53"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Cenu za převod je Nabyvatel povinen uhradit Převodci formou bezhotovostní platby na bankovní účet Převodce č</w:t>
      </w:r>
      <w:r w:rsidR="00795371">
        <w:rPr>
          <w:rFonts w:ascii="Arial" w:hAnsi="Arial" w:cs="Arial"/>
          <w:sz w:val="20"/>
        </w:rPr>
        <w:t xml:space="preserve">. </w:t>
      </w:r>
      <w:r w:rsidR="00795371" w:rsidRPr="00D31420">
        <w:rPr>
          <w:rFonts w:ascii="Arial" w:hAnsi="Arial" w:cs="Arial"/>
          <w:b/>
          <w:bCs/>
          <w:sz w:val="20"/>
        </w:rPr>
        <w:t>19-4649590277/0100</w:t>
      </w:r>
      <w:r w:rsidR="00795371">
        <w:rPr>
          <w:rFonts w:ascii="Arial" w:hAnsi="Arial" w:cs="Arial"/>
          <w:sz w:val="20"/>
        </w:rPr>
        <w:t>.</w:t>
      </w:r>
    </w:p>
    <w:p w14:paraId="52FF7667" w14:textId="77777777" w:rsidR="00AC7118" w:rsidRPr="00E72A79" w:rsidRDefault="00AC7118" w:rsidP="00AC7118">
      <w:pPr>
        <w:pStyle w:val="Normal2"/>
        <w:rPr>
          <w:rFonts w:ascii="Arial" w:hAnsi="Arial" w:cs="Arial"/>
          <w:sz w:val="20"/>
        </w:rPr>
      </w:pPr>
    </w:p>
    <w:p w14:paraId="2D6E33C5" w14:textId="77777777" w:rsidR="00AC7118" w:rsidRPr="00E72A79" w:rsidRDefault="00AC7118" w:rsidP="00AC7118">
      <w:pPr>
        <w:pStyle w:val="Nadpis1"/>
        <w:keepNext w:val="0"/>
        <w:widowControl w:val="0"/>
        <w:numPr>
          <w:ilvl w:val="0"/>
          <w:numId w:val="4"/>
        </w:numPr>
        <w:spacing w:before="240" w:after="0"/>
        <w:ind w:left="567" w:hanging="567"/>
        <w:jc w:val="left"/>
        <w:rPr>
          <w:rFonts w:ascii="Arial" w:hAnsi="Arial" w:cs="Arial"/>
          <w:caps/>
          <w:sz w:val="20"/>
        </w:rPr>
      </w:pPr>
      <w:r w:rsidRPr="00E72A79">
        <w:rPr>
          <w:rFonts w:ascii="Arial" w:hAnsi="Arial" w:cs="Arial"/>
          <w:caps/>
          <w:sz w:val="20"/>
        </w:rPr>
        <w:t>DALŠÍ UJEDNÁNÍ</w:t>
      </w:r>
    </w:p>
    <w:p w14:paraId="77C4EB0C" w14:textId="5B675CC9" w:rsidR="00AC7118" w:rsidRPr="00E72A79" w:rsidRDefault="00AC7118" w:rsidP="00CB3D59">
      <w:pPr>
        <w:pStyle w:val="Nadpis2"/>
        <w:keepNext w:val="0"/>
        <w:widowControl w:val="0"/>
        <w:numPr>
          <w:ilvl w:val="1"/>
          <w:numId w:val="4"/>
        </w:numPr>
        <w:spacing w:after="0"/>
        <w:rPr>
          <w:rFonts w:ascii="Arial" w:hAnsi="Arial" w:cs="Arial"/>
          <w:sz w:val="20"/>
        </w:rPr>
      </w:pPr>
      <w:r w:rsidRPr="00E72A79">
        <w:rPr>
          <w:rFonts w:ascii="Arial" w:hAnsi="Arial" w:cs="Arial"/>
          <w:sz w:val="20"/>
        </w:rPr>
        <w:t>Převodce se zavazuje Nabyvateli odevzdat Databázi v elektronické verzi na datovém úložišti v</w:t>
      </w:r>
      <w:r w:rsidR="00D31420">
        <w:rPr>
          <w:rFonts w:ascii="Arial" w:hAnsi="Arial" w:cs="Arial"/>
          <w:sz w:val="20"/>
        </w:rPr>
        <w:t> </w:t>
      </w:r>
      <w:r w:rsidRPr="00E72A79">
        <w:rPr>
          <w:rFonts w:ascii="Arial" w:hAnsi="Arial" w:cs="Arial"/>
          <w:sz w:val="20"/>
        </w:rPr>
        <w:t xml:space="preserve">jednom či více datových souborech ve </w:t>
      </w:r>
      <w:r w:rsidRPr="00CB3D59">
        <w:rPr>
          <w:rFonts w:ascii="Arial" w:hAnsi="Arial" w:cs="Arial"/>
          <w:sz w:val="20"/>
        </w:rPr>
        <w:t>formátu Esri Shapefile</w:t>
      </w:r>
      <w:r w:rsidRPr="00E72A79">
        <w:rPr>
          <w:rFonts w:ascii="Arial" w:hAnsi="Arial" w:cs="Arial"/>
          <w:sz w:val="20"/>
        </w:rPr>
        <w:t xml:space="preserve">, a to nejpozději do </w:t>
      </w:r>
      <w:r w:rsidR="00CB3D59">
        <w:rPr>
          <w:rFonts w:ascii="Arial" w:hAnsi="Arial" w:cs="Arial"/>
          <w:sz w:val="20"/>
        </w:rPr>
        <w:t xml:space="preserve">30 </w:t>
      </w:r>
      <w:r w:rsidR="00CB3D59" w:rsidRPr="00CB3D59">
        <w:rPr>
          <w:rFonts w:ascii="Arial" w:hAnsi="Arial" w:cs="Arial"/>
          <w:sz w:val="20"/>
        </w:rPr>
        <w:t>ti dnů od</w:t>
      </w:r>
      <w:r w:rsidR="00CB3D59">
        <w:rPr>
          <w:rFonts w:ascii="Arial" w:hAnsi="Arial" w:cs="Arial"/>
          <w:sz w:val="20"/>
        </w:rPr>
        <w:t>e dne</w:t>
      </w:r>
      <w:r w:rsidR="00CB3D59" w:rsidRPr="00CB3D59">
        <w:rPr>
          <w:rFonts w:ascii="Arial" w:hAnsi="Arial" w:cs="Arial"/>
          <w:sz w:val="20"/>
        </w:rPr>
        <w:t xml:space="preserve"> nabytí účinnosti smlouvy</w:t>
      </w:r>
      <w:r w:rsidR="00CB3D59">
        <w:rPr>
          <w:rFonts w:ascii="Arial" w:hAnsi="Arial" w:cs="Arial"/>
          <w:sz w:val="20"/>
        </w:rPr>
        <w:t xml:space="preserve">. </w:t>
      </w:r>
      <w:r w:rsidRPr="00E72A79">
        <w:rPr>
          <w:rFonts w:ascii="Arial" w:hAnsi="Arial" w:cs="Arial"/>
          <w:sz w:val="20"/>
        </w:rPr>
        <w:t>O</w:t>
      </w:r>
      <w:r w:rsidR="00D31420">
        <w:rPr>
          <w:rFonts w:ascii="Arial" w:hAnsi="Arial" w:cs="Arial"/>
          <w:sz w:val="20"/>
        </w:rPr>
        <w:t> </w:t>
      </w:r>
      <w:r w:rsidRPr="00E72A79">
        <w:rPr>
          <w:rFonts w:ascii="Arial" w:hAnsi="Arial" w:cs="Arial"/>
          <w:sz w:val="20"/>
        </w:rPr>
        <w:t xml:space="preserve">odevzdání a převzetí Databáze bude pořízen písemný předávací protokol. </w:t>
      </w:r>
    </w:p>
    <w:p w14:paraId="587A2D6F"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 xml:space="preserve">Strany berou na vědomí, že Databáze má pouze informativní charakter a nelze ji chápat jako určující parametr polohového umístění prvků vodohospodářské infrastruktury. Databáze je tedy poskytována bez záruk jakéhokoliv druhu, ať už výslovných nebo implicitních, především pak bez záruk vhodnosti pro určitý́ účel, správnosti, pravdivosti, úplnosti či přesnosti. </w:t>
      </w:r>
    </w:p>
    <w:p w14:paraId="622DE1C0" w14:textId="68C6EB4F"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 xml:space="preserve">Převodce upozorňuje </w:t>
      </w:r>
      <w:r w:rsidR="00D31420">
        <w:rPr>
          <w:rFonts w:ascii="Arial" w:hAnsi="Arial" w:cs="Arial"/>
          <w:sz w:val="20"/>
        </w:rPr>
        <w:t>N</w:t>
      </w:r>
      <w:r w:rsidRPr="00E72A79">
        <w:rPr>
          <w:rFonts w:ascii="Arial" w:hAnsi="Arial" w:cs="Arial"/>
          <w:sz w:val="20"/>
        </w:rPr>
        <w:t>abyvatele, že udělil společnosti VODÁRENSKÁ AKCIOVÁ SPOLEČNOST, a.s., se sídlem Soběšická 820/156, Lesná, 638 00 Brno, IČO: 49455842, nevýhradní oprávnění k výkonu práva vytěžovat a zužitkovat celý obsah Databáze, nebo její kvalitativně nebo kvantitativně podstatné části (Licenci), a to v územně neomezeném rozsahu a</w:t>
      </w:r>
      <w:r w:rsidR="00D31420">
        <w:rPr>
          <w:rFonts w:ascii="Arial" w:hAnsi="Arial" w:cs="Arial"/>
          <w:sz w:val="20"/>
        </w:rPr>
        <w:t> </w:t>
      </w:r>
      <w:r w:rsidRPr="00E72A79">
        <w:rPr>
          <w:rFonts w:ascii="Arial" w:hAnsi="Arial" w:cs="Arial"/>
          <w:sz w:val="20"/>
        </w:rPr>
        <w:t xml:space="preserve">všemi způsoby, a to po celou dobu trvání zvláštního práva pořizovatele databáze. </w:t>
      </w:r>
    </w:p>
    <w:p w14:paraId="153A6835" w14:textId="77777777" w:rsidR="00AC7118" w:rsidRPr="00E72A79" w:rsidRDefault="00AC7118" w:rsidP="00AC7118">
      <w:pPr>
        <w:pStyle w:val="Nadpis2"/>
        <w:keepNext w:val="0"/>
        <w:widowControl w:val="0"/>
        <w:numPr>
          <w:ilvl w:val="0"/>
          <w:numId w:val="0"/>
        </w:numPr>
        <w:spacing w:after="0"/>
        <w:ind w:left="567"/>
        <w:rPr>
          <w:rFonts w:ascii="Arial" w:hAnsi="Arial" w:cs="Arial"/>
          <w:sz w:val="20"/>
        </w:rPr>
      </w:pPr>
    </w:p>
    <w:p w14:paraId="7CBC6A7A" w14:textId="77777777" w:rsidR="00AC7118" w:rsidRPr="00E72A79" w:rsidRDefault="00AC7118" w:rsidP="00AC7118">
      <w:pPr>
        <w:pStyle w:val="Normal2"/>
        <w:rPr>
          <w:rFonts w:ascii="Arial" w:hAnsi="Arial" w:cs="Arial"/>
          <w:sz w:val="20"/>
        </w:rPr>
      </w:pPr>
    </w:p>
    <w:p w14:paraId="634DD77C" w14:textId="77777777" w:rsidR="00AC7118" w:rsidRPr="00E72A79" w:rsidRDefault="00AC7118" w:rsidP="00AC7118">
      <w:pPr>
        <w:pStyle w:val="Nadpis1"/>
        <w:keepNext w:val="0"/>
        <w:widowControl w:val="0"/>
        <w:numPr>
          <w:ilvl w:val="0"/>
          <w:numId w:val="4"/>
        </w:numPr>
        <w:spacing w:before="240" w:after="0"/>
        <w:ind w:left="567" w:hanging="567"/>
        <w:jc w:val="left"/>
        <w:rPr>
          <w:rFonts w:ascii="Arial" w:hAnsi="Arial" w:cs="Arial"/>
          <w:caps/>
          <w:sz w:val="20"/>
        </w:rPr>
      </w:pPr>
      <w:r w:rsidRPr="00E72A79">
        <w:rPr>
          <w:rFonts w:ascii="Arial" w:hAnsi="Arial" w:cs="Arial"/>
          <w:caps/>
          <w:sz w:val="20"/>
        </w:rPr>
        <w:t>Závěrečná ustanovení</w:t>
      </w:r>
    </w:p>
    <w:p w14:paraId="3C5091FB"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 xml:space="preserve">Smlouva bude uveřejněna v registru smluv, a to v souladu se zákonem č. 340/2015 Sb., o registru smluv, v platném znění (dále též jako „zákon o registru smluv“) a smluvní strany s uveřejněním této smlouvy v registru smluv souhlasí. Uveřejnění této smlouvy v registru smluv zajistí Nabyvatel. </w:t>
      </w:r>
    </w:p>
    <w:p w14:paraId="79FD0D2B"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Tato Smlouva představuje úplné ujednání mezi Stranami ohledně předmětu v ní popsaného, a nahrazuje tak všechny předchozí dohody mezi Stranami týkající se tohoto předmětu.</w:t>
      </w:r>
    </w:p>
    <w:p w14:paraId="7BEF134B"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bookmarkStart w:id="4" w:name="_Ref380055199"/>
      <w:r w:rsidRPr="00E72A79">
        <w:rPr>
          <w:rFonts w:ascii="Arial" w:hAnsi="Arial" w:cs="Arial"/>
          <w:sz w:val="20"/>
        </w:rPr>
        <w:t xml:space="preserve">Strany výslovně sjednávají, že tuto Smlouvu lze měnit či rušit pouze písemně, a to v případě </w:t>
      </w:r>
      <w:r w:rsidRPr="00E72A79">
        <w:rPr>
          <w:rFonts w:ascii="Arial" w:hAnsi="Arial" w:cs="Arial"/>
          <w:sz w:val="20"/>
        </w:rPr>
        <w:lastRenderedPageBreak/>
        <w:t>změn formou písemného, číslovaného dodatku.</w:t>
      </w:r>
      <w:bookmarkEnd w:id="4"/>
    </w:p>
    <w:p w14:paraId="1DC41B03"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074CF1D3" w14:textId="77777777" w:rsidR="00AC7118" w:rsidRPr="00E72A79" w:rsidRDefault="00AC7118" w:rsidP="00AC7118">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Tato Smlouva je vyhotovena a podepsána ve dvou (2) shodných vyhotoveních. Každá ze Stran obdrží po jednom (1) vyhotovení této Smlouvy.</w:t>
      </w:r>
    </w:p>
    <w:p w14:paraId="491D492B" w14:textId="5E16310A" w:rsidR="00F67D89" w:rsidRPr="00F67D89" w:rsidRDefault="00AC7118" w:rsidP="00F67D89">
      <w:pPr>
        <w:pStyle w:val="Nadpis2"/>
        <w:keepNext w:val="0"/>
        <w:widowControl w:val="0"/>
        <w:numPr>
          <w:ilvl w:val="1"/>
          <w:numId w:val="4"/>
        </w:numPr>
        <w:spacing w:after="0"/>
        <w:ind w:left="567" w:hanging="567"/>
        <w:rPr>
          <w:rFonts w:ascii="Arial" w:hAnsi="Arial" w:cs="Arial"/>
          <w:sz w:val="20"/>
        </w:rPr>
      </w:pPr>
      <w:r w:rsidRPr="00E72A79">
        <w:rPr>
          <w:rFonts w:ascii="Arial" w:hAnsi="Arial" w:cs="Arial"/>
          <w:sz w:val="20"/>
        </w:rPr>
        <w:t>Veškerá práva a povinnosti Stran vyplývající z této Smlouvy a v ní výslovně neupravená se řídí příslušnými právními předpisy České republiky, zejména ustanoveními Autorského zákona a Občanským zákoníkem, a budou vykládány v souladu s nimi.</w:t>
      </w:r>
    </w:p>
    <w:p w14:paraId="438925E7" w14:textId="71C74D21" w:rsidR="00F67D89" w:rsidRPr="00C17FD7" w:rsidRDefault="00F67D89" w:rsidP="00F67D89">
      <w:pPr>
        <w:tabs>
          <w:tab w:val="left" w:pos="567"/>
        </w:tabs>
        <w:spacing w:after="0" w:line="40" w:lineRule="atLeast"/>
        <w:rPr>
          <w:rFonts w:ascii="Arial" w:hAnsi="Arial"/>
        </w:rPr>
      </w:pPr>
      <w:r w:rsidRPr="00F67D89">
        <w:rPr>
          <w:rFonts w:ascii="Arial" w:hAnsi="Arial" w:cs="Arial"/>
          <w:sz w:val="20"/>
        </w:rPr>
        <w:t>5.7</w:t>
      </w:r>
      <w:r>
        <w:rPr>
          <w:rFonts w:ascii="Arial" w:hAnsi="Arial" w:cs="Arial"/>
          <w:sz w:val="20"/>
        </w:rPr>
        <w:tab/>
      </w:r>
      <w:r w:rsidRPr="00F67D89">
        <w:rPr>
          <w:rFonts w:ascii="Arial" w:hAnsi="Arial" w:cs="Arial"/>
          <w:sz w:val="20"/>
        </w:rPr>
        <w:t>Uzavření této smlouvy schválila Rada města Jihlavy usnesením č. 2</w:t>
      </w:r>
      <w:r>
        <w:rPr>
          <w:rFonts w:ascii="Arial" w:hAnsi="Arial" w:cs="Arial"/>
          <w:sz w:val="20"/>
        </w:rPr>
        <w:t>138</w:t>
      </w:r>
      <w:r w:rsidRPr="00F67D89">
        <w:rPr>
          <w:rFonts w:ascii="Arial" w:hAnsi="Arial" w:cs="Arial"/>
          <w:sz w:val="20"/>
        </w:rPr>
        <w:t xml:space="preserve">/22-RM dne </w:t>
      </w:r>
      <w:r>
        <w:rPr>
          <w:rFonts w:ascii="Arial" w:hAnsi="Arial" w:cs="Arial"/>
          <w:sz w:val="20"/>
        </w:rPr>
        <w:t>11. 8</w:t>
      </w:r>
      <w:r w:rsidRPr="00F67D89">
        <w:rPr>
          <w:rFonts w:ascii="Arial" w:hAnsi="Arial" w:cs="Arial"/>
          <w:sz w:val="20"/>
        </w:rPr>
        <w:t>. 2022.</w:t>
      </w:r>
    </w:p>
    <w:p w14:paraId="5E39A4F0" w14:textId="33434F06" w:rsidR="00F67D89" w:rsidRPr="00F67D89" w:rsidRDefault="00F67D89" w:rsidP="00F67D89">
      <w:pPr>
        <w:pStyle w:val="Normal2"/>
        <w:ind w:left="0"/>
        <w:rPr>
          <w:rFonts w:ascii="Arial" w:hAnsi="Arial" w:cs="Arial"/>
          <w:sz w:val="20"/>
        </w:rPr>
      </w:pPr>
    </w:p>
    <w:p w14:paraId="482B6B30" w14:textId="77777777" w:rsidR="00F67D89" w:rsidRPr="00F67D89" w:rsidRDefault="00F67D89" w:rsidP="00F67D89">
      <w:pPr>
        <w:pStyle w:val="Normal2"/>
      </w:pPr>
    </w:p>
    <w:p w14:paraId="64FBBA30" w14:textId="77777777" w:rsidR="00AC7118" w:rsidRPr="00E72A79" w:rsidRDefault="00AC7118" w:rsidP="00AC7118">
      <w:pPr>
        <w:pStyle w:val="Nadpis2"/>
        <w:keepNext w:val="0"/>
        <w:widowControl w:val="0"/>
        <w:numPr>
          <w:ilvl w:val="0"/>
          <w:numId w:val="0"/>
        </w:numPr>
        <w:spacing w:after="0"/>
        <w:rPr>
          <w:rFonts w:ascii="Arial" w:hAnsi="Arial" w:cs="Arial"/>
          <w:sz w:val="20"/>
        </w:rPr>
      </w:pPr>
    </w:p>
    <w:p w14:paraId="2822A54C" w14:textId="000E456C" w:rsidR="00AC7118" w:rsidRPr="00E72A79" w:rsidRDefault="00AC7118" w:rsidP="00AC7118">
      <w:pPr>
        <w:pStyle w:val="Bezmezer"/>
        <w:rPr>
          <w:rFonts w:ascii="Arial" w:hAnsi="Arial" w:cs="Arial"/>
          <w:sz w:val="20"/>
          <w:szCs w:val="20"/>
        </w:rPr>
      </w:pPr>
      <w:r w:rsidRPr="00E72A79">
        <w:rPr>
          <w:rFonts w:ascii="Arial" w:hAnsi="Arial" w:cs="Arial"/>
          <w:sz w:val="20"/>
          <w:szCs w:val="20"/>
        </w:rPr>
        <w:t>V Jihlavě, dne</w:t>
      </w:r>
      <w:r w:rsidR="00260EDF">
        <w:rPr>
          <w:rFonts w:ascii="Arial" w:hAnsi="Arial" w:cs="Arial"/>
          <w:sz w:val="20"/>
          <w:szCs w:val="20"/>
        </w:rPr>
        <w:t xml:space="preserve"> 22. 8. 2022</w:t>
      </w:r>
      <w:r w:rsidR="00260EDF">
        <w:rPr>
          <w:rFonts w:ascii="Arial" w:hAnsi="Arial" w:cs="Arial"/>
          <w:sz w:val="20"/>
          <w:szCs w:val="20"/>
        </w:rPr>
        <w:tab/>
      </w:r>
      <w:r w:rsidR="00260EDF">
        <w:rPr>
          <w:rFonts w:ascii="Arial" w:hAnsi="Arial" w:cs="Arial"/>
          <w:sz w:val="20"/>
          <w:szCs w:val="20"/>
        </w:rPr>
        <w:tab/>
        <w:t xml:space="preserve"> </w:t>
      </w:r>
      <w:r w:rsidR="00260EDF">
        <w:rPr>
          <w:rFonts w:ascii="Arial" w:hAnsi="Arial" w:cs="Arial"/>
          <w:sz w:val="20"/>
          <w:szCs w:val="20"/>
        </w:rPr>
        <w:tab/>
      </w:r>
      <w:r w:rsidR="00260EDF">
        <w:rPr>
          <w:rFonts w:ascii="Arial" w:hAnsi="Arial" w:cs="Arial"/>
          <w:sz w:val="20"/>
          <w:szCs w:val="20"/>
        </w:rPr>
        <w:tab/>
      </w:r>
      <w:r w:rsidRPr="00E72A79">
        <w:rPr>
          <w:rFonts w:ascii="Arial" w:hAnsi="Arial" w:cs="Arial"/>
          <w:sz w:val="20"/>
          <w:szCs w:val="20"/>
        </w:rPr>
        <w:t>V Jihlavě, dne</w:t>
      </w:r>
      <w:r w:rsidR="00260EDF">
        <w:rPr>
          <w:rFonts w:ascii="Arial" w:hAnsi="Arial" w:cs="Arial"/>
          <w:sz w:val="20"/>
          <w:szCs w:val="20"/>
        </w:rPr>
        <w:t xml:space="preserve"> 22. 8. 2022</w:t>
      </w:r>
      <w:bookmarkStart w:id="5" w:name="_GoBack"/>
      <w:bookmarkEnd w:id="5"/>
      <w:r w:rsidRPr="00E72A79">
        <w:rPr>
          <w:rFonts w:ascii="Arial" w:hAnsi="Arial" w:cs="Arial"/>
          <w:sz w:val="20"/>
          <w:szCs w:val="20"/>
        </w:rPr>
        <w:tab/>
      </w:r>
      <w:r w:rsidRPr="00E72A79">
        <w:rPr>
          <w:rFonts w:ascii="Arial" w:hAnsi="Arial" w:cs="Arial"/>
          <w:sz w:val="20"/>
          <w:szCs w:val="20"/>
        </w:rPr>
        <w:tab/>
      </w:r>
    </w:p>
    <w:p w14:paraId="542C10A0" w14:textId="77777777" w:rsidR="00AC7118" w:rsidRPr="00E72A79" w:rsidRDefault="00AC7118" w:rsidP="00AC7118">
      <w:pPr>
        <w:pStyle w:val="Bezmezer"/>
        <w:rPr>
          <w:rFonts w:ascii="Arial" w:hAnsi="Arial" w:cs="Arial"/>
          <w:sz w:val="20"/>
          <w:szCs w:val="20"/>
        </w:rPr>
      </w:pPr>
    </w:p>
    <w:p w14:paraId="3986B6EC" w14:textId="7F1A3162" w:rsidR="00AC7118" w:rsidRDefault="00AC7118" w:rsidP="00AC7118">
      <w:pPr>
        <w:pStyle w:val="Bezmezer"/>
        <w:rPr>
          <w:rFonts w:ascii="Arial" w:hAnsi="Arial" w:cs="Arial"/>
          <w:sz w:val="20"/>
          <w:szCs w:val="20"/>
        </w:rPr>
      </w:pPr>
    </w:p>
    <w:p w14:paraId="2AE58ABE" w14:textId="3DE76707" w:rsidR="00EC2419" w:rsidRDefault="00EC2419" w:rsidP="00AC7118">
      <w:pPr>
        <w:pStyle w:val="Bezmezer"/>
        <w:rPr>
          <w:rFonts w:ascii="Arial" w:hAnsi="Arial" w:cs="Arial"/>
          <w:sz w:val="20"/>
          <w:szCs w:val="20"/>
        </w:rPr>
      </w:pPr>
      <w:r>
        <w:rPr>
          <w:rFonts w:ascii="Arial" w:hAnsi="Arial" w:cs="Arial"/>
          <w:sz w:val="20"/>
          <w:szCs w:val="20"/>
        </w:rPr>
        <w:t>Za Převodce: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 Nabyvatele: </w:t>
      </w:r>
    </w:p>
    <w:p w14:paraId="698BD649" w14:textId="34A89FAA" w:rsidR="00EC2419" w:rsidRDefault="00EC2419" w:rsidP="00AC7118">
      <w:pPr>
        <w:pStyle w:val="Bezmezer"/>
        <w:rPr>
          <w:rFonts w:ascii="Arial" w:hAnsi="Arial" w:cs="Arial"/>
          <w:sz w:val="20"/>
          <w:szCs w:val="20"/>
        </w:rPr>
      </w:pPr>
    </w:p>
    <w:p w14:paraId="4401FAE0" w14:textId="77777777" w:rsidR="00EC2419" w:rsidRPr="00E72A79" w:rsidRDefault="00EC2419" w:rsidP="00AC7118">
      <w:pPr>
        <w:pStyle w:val="Bezmezer"/>
        <w:rPr>
          <w:rFonts w:ascii="Arial" w:hAnsi="Arial" w:cs="Arial"/>
          <w:sz w:val="20"/>
          <w:szCs w:val="20"/>
        </w:rPr>
      </w:pPr>
    </w:p>
    <w:p w14:paraId="00244BB0" w14:textId="7D8F576F" w:rsidR="00AC7118" w:rsidRPr="00E72A79" w:rsidRDefault="00AC7118" w:rsidP="00AC7118">
      <w:pPr>
        <w:pStyle w:val="Bezmezer"/>
        <w:rPr>
          <w:rFonts w:ascii="Arial" w:hAnsi="Arial" w:cs="Arial"/>
          <w:sz w:val="20"/>
          <w:szCs w:val="20"/>
        </w:rPr>
      </w:pPr>
      <w:r w:rsidRPr="00E72A79">
        <w:rPr>
          <w:rFonts w:ascii="Arial" w:hAnsi="Arial" w:cs="Arial"/>
          <w:sz w:val="20"/>
          <w:szCs w:val="20"/>
        </w:rPr>
        <w:t>______________________________</w:t>
      </w:r>
      <w:r w:rsidRPr="00E72A79">
        <w:rPr>
          <w:rFonts w:ascii="Arial" w:hAnsi="Arial" w:cs="Arial"/>
          <w:sz w:val="20"/>
          <w:szCs w:val="20"/>
        </w:rPr>
        <w:tab/>
      </w:r>
      <w:r w:rsidRPr="00E72A79">
        <w:rPr>
          <w:rFonts w:ascii="Arial" w:hAnsi="Arial" w:cs="Arial"/>
          <w:sz w:val="20"/>
          <w:szCs w:val="20"/>
        </w:rPr>
        <w:tab/>
      </w:r>
      <w:r w:rsidRPr="00E72A79">
        <w:rPr>
          <w:rFonts w:ascii="Arial" w:hAnsi="Arial" w:cs="Arial"/>
          <w:sz w:val="20"/>
          <w:szCs w:val="20"/>
        </w:rPr>
        <w:tab/>
        <w:t>______________________________</w:t>
      </w:r>
    </w:p>
    <w:p w14:paraId="3D893475" w14:textId="17701534" w:rsidR="00EC2419" w:rsidRDefault="00EC2419" w:rsidP="00EC2419">
      <w:pPr>
        <w:keepNext/>
        <w:spacing w:before="60" w:after="0" w:line="280" w:lineRule="atLeast"/>
        <w:ind w:firstLine="720"/>
        <w:rPr>
          <w:rFonts w:ascii="Arial" w:hAnsi="Arial" w:cs="Arial"/>
          <w:b/>
          <w:sz w:val="20"/>
        </w:rPr>
      </w:pPr>
      <w:r>
        <w:rPr>
          <w:rFonts w:ascii="Arial" w:hAnsi="Arial" w:cs="Arial"/>
          <w:b/>
          <w:sz w:val="20"/>
        </w:rPr>
        <w:t>Ing. Josef Eder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Ing. arch. Martin Laštovička </w:t>
      </w:r>
    </w:p>
    <w:p w14:paraId="133C65CE" w14:textId="5FFDBF0C" w:rsidR="00EC2419" w:rsidRDefault="00EC2419" w:rsidP="00EC2419">
      <w:pPr>
        <w:keepNext/>
        <w:spacing w:before="60" w:after="0" w:line="280" w:lineRule="atLeast"/>
        <w:ind w:firstLine="720"/>
        <w:rPr>
          <w:rFonts w:ascii="Arial" w:hAnsi="Arial" w:cs="Arial"/>
          <w:b/>
          <w:sz w:val="20"/>
        </w:rPr>
      </w:pPr>
      <w:r>
        <w:rPr>
          <w:rFonts w:ascii="Arial" w:hAnsi="Arial" w:cs="Arial"/>
          <w:b/>
          <w:sz w:val="20"/>
        </w:rPr>
        <w:t xml:space="preserve">      Jednatel</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náměstek primátorky</w:t>
      </w:r>
    </w:p>
    <w:p w14:paraId="0B784B26" w14:textId="77E43F89" w:rsidR="00AC7118" w:rsidRPr="00E72A79" w:rsidRDefault="00AC7118" w:rsidP="00EC2419">
      <w:pPr>
        <w:keepNext/>
        <w:spacing w:before="60" w:after="0" w:line="280" w:lineRule="atLeast"/>
        <w:rPr>
          <w:rFonts w:ascii="Arial" w:hAnsi="Arial" w:cs="Arial"/>
          <w:b/>
          <w:sz w:val="20"/>
        </w:rPr>
      </w:pPr>
      <w:r w:rsidRPr="00E72A79">
        <w:rPr>
          <w:rFonts w:ascii="Arial" w:hAnsi="Arial" w:cs="Arial"/>
          <w:b/>
          <w:sz w:val="20"/>
        </w:rPr>
        <w:tab/>
      </w:r>
      <w:r w:rsidRPr="00E72A79">
        <w:rPr>
          <w:rFonts w:ascii="Arial" w:hAnsi="Arial" w:cs="Arial"/>
          <w:b/>
          <w:sz w:val="20"/>
        </w:rPr>
        <w:tab/>
      </w:r>
    </w:p>
    <w:p w14:paraId="20E7AABA" w14:textId="77777777" w:rsidR="00AC7118" w:rsidRPr="00E72A79" w:rsidRDefault="00AC7118" w:rsidP="00AC7118">
      <w:pPr>
        <w:pStyle w:val="Bezmezer"/>
        <w:rPr>
          <w:rFonts w:ascii="Arial" w:hAnsi="Arial" w:cs="Arial"/>
          <w:sz w:val="20"/>
          <w:szCs w:val="20"/>
        </w:rPr>
      </w:pPr>
    </w:p>
    <w:p w14:paraId="728D7315" w14:textId="77777777" w:rsidR="00AC7118" w:rsidRPr="00E72A79" w:rsidRDefault="00AC7118" w:rsidP="00AC7118">
      <w:pPr>
        <w:pStyle w:val="Bezmezer"/>
        <w:rPr>
          <w:rFonts w:ascii="Arial" w:hAnsi="Arial" w:cs="Arial"/>
          <w:sz w:val="20"/>
          <w:szCs w:val="20"/>
        </w:rPr>
      </w:pPr>
    </w:p>
    <w:p w14:paraId="3784CF33" w14:textId="77777777" w:rsidR="00AC7118" w:rsidRPr="00E72A79" w:rsidRDefault="00AC7118" w:rsidP="00AC7118">
      <w:pPr>
        <w:pStyle w:val="Bezmezer"/>
        <w:rPr>
          <w:rFonts w:ascii="Arial" w:hAnsi="Arial" w:cs="Arial"/>
          <w:sz w:val="20"/>
          <w:szCs w:val="20"/>
        </w:rPr>
      </w:pPr>
    </w:p>
    <w:p w14:paraId="7D0D9C3C" w14:textId="77777777" w:rsidR="00AC7118" w:rsidRPr="00E72A79" w:rsidRDefault="00AC7118" w:rsidP="00AC7118">
      <w:pPr>
        <w:pStyle w:val="Bezmezer"/>
        <w:rPr>
          <w:rFonts w:ascii="Arial" w:hAnsi="Arial" w:cs="Arial"/>
          <w:b/>
          <w:bCs/>
          <w:sz w:val="20"/>
          <w:szCs w:val="20"/>
        </w:rPr>
      </w:pPr>
      <w:r w:rsidRPr="00E72A79">
        <w:rPr>
          <w:rFonts w:ascii="Arial" w:hAnsi="Arial" w:cs="Arial"/>
          <w:sz w:val="20"/>
          <w:szCs w:val="20"/>
        </w:rPr>
        <w:br w:type="page"/>
      </w:r>
      <w:r w:rsidRPr="00E72A79">
        <w:rPr>
          <w:rFonts w:ascii="Arial" w:hAnsi="Arial" w:cs="Arial"/>
          <w:b/>
          <w:bCs/>
          <w:sz w:val="20"/>
          <w:szCs w:val="20"/>
        </w:rPr>
        <w:lastRenderedPageBreak/>
        <w:t>Příloha č. 1</w:t>
      </w:r>
    </w:p>
    <w:p w14:paraId="0E2F994B" w14:textId="77777777" w:rsidR="00AC7118" w:rsidRPr="00E72A79" w:rsidRDefault="00AC7118" w:rsidP="00AC7118">
      <w:pPr>
        <w:keepNext/>
        <w:jc w:val="center"/>
        <w:rPr>
          <w:rFonts w:ascii="Arial" w:hAnsi="Arial" w:cs="Arial"/>
          <w:b/>
          <w:bCs/>
          <w:sz w:val="20"/>
        </w:rPr>
      </w:pPr>
      <w:r w:rsidRPr="00E72A79">
        <w:rPr>
          <w:rFonts w:ascii="Arial" w:hAnsi="Arial" w:cs="Arial"/>
          <w:b/>
          <w:bCs/>
          <w:sz w:val="20"/>
        </w:rPr>
        <w:t>Přehled prvků</w:t>
      </w:r>
    </w:p>
    <w:p w14:paraId="53189083" w14:textId="77777777" w:rsidR="00AC7118" w:rsidRPr="00E72A79" w:rsidRDefault="00AC7118" w:rsidP="00AC7118">
      <w:pPr>
        <w:keepNext/>
        <w:rPr>
          <w:rFonts w:ascii="Arial" w:hAnsi="Arial" w:cs="Arial"/>
          <w:sz w:val="20"/>
        </w:rPr>
      </w:pPr>
    </w:p>
    <w:p w14:paraId="706CC941"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E Kabel</w:t>
      </w:r>
    </w:p>
    <w:p w14:paraId="1871B063"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Šoupě</w:t>
      </w:r>
    </w:p>
    <w:p w14:paraId="5C887D7C"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Šachta</w:t>
      </w:r>
    </w:p>
    <w:p w14:paraId="7B42EEBC"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Řad</w:t>
      </w:r>
    </w:p>
    <w:p w14:paraId="51CDA9B1"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Čerpací stanice</w:t>
      </w:r>
    </w:p>
    <w:p w14:paraId="59F3CDD5"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Úpravna vody</w:t>
      </w:r>
    </w:p>
    <w:p w14:paraId="792C38BF"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Vodojem</w:t>
      </w:r>
    </w:p>
    <w:p w14:paraId="3089E575"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Shybka</w:t>
      </w:r>
    </w:p>
    <w:p w14:paraId="35348CE6"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Přípojka</w:t>
      </w:r>
    </w:p>
    <w:p w14:paraId="3C0E33C3"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Odběrné místo</w:t>
      </w:r>
    </w:p>
    <w:p w14:paraId="07E4A260"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Ochranné pásmo</w:t>
      </w:r>
    </w:p>
    <w:p w14:paraId="6935EAE1"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Hydrant</w:t>
      </w:r>
    </w:p>
    <w:p w14:paraId="5480A7CF"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VP Chránička</w:t>
      </w:r>
    </w:p>
    <w:p w14:paraId="66B28384"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V Zdroj vody vertikální</w:t>
      </w:r>
    </w:p>
    <w:p w14:paraId="696C5E8E"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Šachta</w:t>
      </w:r>
    </w:p>
    <w:p w14:paraId="7D74543C"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Čerpací stanice</w:t>
      </w:r>
    </w:p>
    <w:p w14:paraId="72D07C27"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ČOV</w:t>
      </w:r>
    </w:p>
    <w:p w14:paraId="4337D5D6" w14:textId="22BE80C9" w:rsidR="00AC7118" w:rsidRPr="00E72A79" w:rsidRDefault="00AC7118" w:rsidP="00AC7118">
      <w:pPr>
        <w:keepNext/>
        <w:spacing w:before="0" w:after="0"/>
        <w:rPr>
          <w:rFonts w:ascii="Arial" w:hAnsi="Arial" w:cs="Arial"/>
          <w:sz w:val="20"/>
        </w:rPr>
      </w:pPr>
      <w:r w:rsidRPr="00E72A79">
        <w:rPr>
          <w:rFonts w:ascii="Arial" w:hAnsi="Arial" w:cs="Arial"/>
          <w:sz w:val="20"/>
        </w:rPr>
        <w:t xml:space="preserve">K </w:t>
      </w:r>
      <w:r w:rsidR="00EC2419" w:rsidRPr="00E72A79">
        <w:rPr>
          <w:rFonts w:ascii="Arial" w:hAnsi="Arial" w:cs="Arial"/>
          <w:sz w:val="20"/>
        </w:rPr>
        <w:t>Výusť</w:t>
      </w:r>
    </w:p>
    <w:p w14:paraId="50133B59"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Uzávěr na tlakové kanalizaci</w:t>
      </w:r>
    </w:p>
    <w:p w14:paraId="0CD89F8D"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Stoka tlaková</w:t>
      </w:r>
    </w:p>
    <w:p w14:paraId="6D6D8C02"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Stoka</w:t>
      </w:r>
    </w:p>
    <w:p w14:paraId="1EA113E0"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Retenční-dešťová nádrž</w:t>
      </w:r>
    </w:p>
    <w:p w14:paraId="248448A0"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Přípojka</w:t>
      </w:r>
    </w:p>
    <w:p w14:paraId="01E2EA36"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Odlehčovací komora</w:t>
      </w:r>
    </w:p>
    <w:p w14:paraId="793FC30D"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Kanalizační vpusť</w:t>
      </w:r>
    </w:p>
    <w:p w14:paraId="1E2AB4BA"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K Chránička</w:t>
      </w:r>
    </w:p>
    <w:p w14:paraId="6763F672" w14:textId="4AD30517" w:rsidR="00AC7118" w:rsidRPr="00E72A79" w:rsidRDefault="00AC7118" w:rsidP="00AC7118">
      <w:pPr>
        <w:keepNext/>
        <w:spacing w:before="0" w:after="0"/>
        <w:rPr>
          <w:rFonts w:ascii="Arial" w:hAnsi="Arial" w:cs="Arial"/>
          <w:sz w:val="20"/>
        </w:rPr>
      </w:pPr>
      <w:r w:rsidRPr="00E72A79">
        <w:rPr>
          <w:rFonts w:ascii="Arial" w:hAnsi="Arial" w:cs="Arial"/>
          <w:sz w:val="20"/>
        </w:rPr>
        <w:t xml:space="preserve">K </w:t>
      </w:r>
      <w:r w:rsidR="00EC2419" w:rsidRPr="00E72A79">
        <w:rPr>
          <w:rFonts w:ascii="Arial" w:hAnsi="Arial" w:cs="Arial"/>
          <w:sz w:val="20"/>
        </w:rPr>
        <w:t>ČOV – ochranné</w:t>
      </w:r>
      <w:r w:rsidRPr="00E72A79">
        <w:rPr>
          <w:rFonts w:ascii="Arial" w:hAnsi="Arial" w:cs="Arial"/>
          <w:sz w:val="20"/>
        </w:rPr>
        <w:t xml:space="preserve"> pásmo</w:t>
      </w:r>
    </w:p>
    <w:p w14:paraId="00F25A12" w14:textId="77777777" w:rsidR="00AC7118" w:rsidRPr="00E72A79" w:rsidRDefault="00AC7118" w:rsidP="00AC7118">
      <w:pPr>
        <w:keepNext/>
        <w:spacing w:before="0" w:after="0"/>
        <w:rPr>
          <w:rFonts w:ascii="Arial" w:hAnsi="Arial" w:cs="Arial"/>
          <w:sz w:val="20"/>
        </w:rPr>
      </w:pPr>
      <w:r w:rsidRPr="00E72A79">
        <w:rPr>
          <w:rFonts w:ascii="Arial" w:hAnsi="Arial" w:cs="Arial"/>
          <w:sz w:val="20"/>
        </w:rPr>
        <w:t>Porucha</w:t>
      </w:r>
    </w:p>
    <w:p w14:paraId="5346EC6C" w14:textId="233720A6" w:rsidR="00255471" w:rsidRPr="00E72A79" w:rsidRDefault="00255471" w:rsidP="00AC7118">
      <w:pPr>
        <w:rPr>
          <w:rFonts w:ascii="Arial" w:hAnsi="Arial" w:cs="Arial"/>
          <w:sz w:val="20"/>
        </w:rPr>
      </w:pPr>
    </w:p>
    <w:sectPr w:rsidR="00255471" w:rsidRPr="00E72A79" w:rsidSect="00392FE0">
      <w:headerReference w:type="even" r:id="rId8"/>
      <w:headerReference w:type="default" r:id="rId9"/>
      <w:footerReference w:type="default" r:id="rId10"/>
      <w:pgSz w:w="11909" w:h="16834"/>
      <w:pgMar w:top="1418" w:right="1418" w:bottom="1418"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99C5" w14:textId="77777777" w:rsidR="00AD11F9" w:rsidRDefault="00AD11F9">
      <w:r>
        <w:separator/>
      </w:r>
    </w:p>
  </w:endnote>
  <w:endnote w:type="continuationSeparator" w:id="0">
    <w:p w14:paraId="46D7E705" w14:textId="77777777" w:rsidR="00AD11F9" w:rsidRDefault="00AD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ADA" w14:textId="43E754C2" w:rsidR="00861660" w:rsidRDefault="00861660" w:rsidP="00E81769">
    <w:pPr>
      <w:pStyle w:val="Zpat"/>
      <w:ind w:right="360"/>
      <w:jc w:val="right"/>
      <w:rPr>
        <w:i/>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260EDF">
      <w:rPr>
        <w:rStyle w:val="slostrnky"/>
        <w:noProof/>
        <w:sz w:val="20"/>
      </w:rPr>
      <w:t>4</w:t>
    </w:r>
    <w:r>
      <w:rPr>
        <w:rStyle w:val="slostrnky"/>
        <w:sz w:val="20"/>
      </w:rPr>
      <w:fldChar w:fldCharType="end"/>
    </w:r>
    <w:r>
      <w:rPr>
        <w:rStyle w:val="slostrnky"/>
        <w:sz w:val="20"/>
      </w:rPr>
      <w:t xml:space="preserve"> z </w:t>
    </w:r>
    <w:r>
      <w:rPr>
        <w:rStyle w:val="slostrnky"/>
        <w:sz w:val="20"/>
      </w:rPr>
      <w:fldChar w:fldCharType="begin"/>
    </w:r>
    <w:r>
      <w:rPr>
        <w:rStyle w:val="slostrnky"/>
        <w:sz w:val="20"/>
      </w:rPr>
      <w:instrText xml:space="preserve"> NUMPAGES </w:instrText>
    </w:r>
    <w:r>
      <w:rPr>
        <w:rStyle w:val="slostrnky"/>
        <w:sz w:val="20"/>
      </w:rPr>
      <w:fldChar w:fldCharType="separate"/>
    </w:r>
    <w:r w:rsidR="00260EDF">
      <w:rPr>
        <w:rStyle w:val="slostrnky"/>
        <w:noProof/>
        <w:sz w:val="20"/>
      </w:rPr>
      <w:t>4</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2D03" w14:textId="77777777" w:rsidR="00AD11F9" w:rsidRDefault="00AD11F9">
      <w:r>
        <w:separator/>
      </w:r>
    </w:p>
  </w:footnote>
  <w:footnote w:type="continuationSeparator" w:id="0">
    <w:p w14:paraId="583D9FD4" w14:textId="77777777" w:rsidR="00AD11F9" w:rsidRDefault="00AD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ED8C" w14:textId="77777777" w:rsidR="00861660" w:rsidRDefault="00861660" w:rsidP="003E647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B2AF0FE" w14:textId="77777777" w:rsidR="00861660" w:rsidRDefault="00861660" w:rsidP="004A0781">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88C2" w14:textId="77777777" w:rsidR="00861660" w:rsidRDefault="00861660" w:rsidP="006B07A1">
    <w:pPr>
      <w:pStyle w:val="Zhlav"/>
      <w:ind w:right="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8F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A505EE"/>
    <w:multiLevelType w:val="multilevel"/>
    <w:tmpl w:val="E47E7944"/>
    <w:lvl w:ilvl="0">
      <w:start w:val="1"/>
      <w:numFmt w:val="upperRoman"/>
      <w:pStyle w:val="Nadpis1"/>
      <w:suff w:val="nothing"/>
      <w:lvlText w:val="Článek %1"/>
      <w:lvlJc w:val="left"/>
      <w:pPr>
        <w:ind w:left="0" w:firstLine="0"/>
      </w:pPr>
      <w:rPr>
        <w:rFonts w:ascii="Times New Roman" w:hAnsi="Times New Roman" w:hint="default"/>
        <w:b/>
        <w:i w:val="0"/>
        <w:sz w:val="22"/>
        <w:u w:val="none"/>
      </w:rPr>
    </w:lvl>
    <w:lvl w:ilvl="1">
      <w:start w:val="1"/>
      <w:numFmt w:val="decimal"/>
      <w:pStyle w:val="Nadpis2"/>
      <w:isLgl/>
      <w:lvlText w:val="%1.%2"/>
      <w:lvlJc w:val="left"/>
      <w:pPr>
        <w:tabs>
          <w:tab w:val="num" w:pos="709"/>
        </w:tabs>
        <w:ind w:left="709" w:hanging="709"/>
      </w:pPr>
      <w:rPr>
        <w:rFonts w:ascii="Times New Roman" w:hAnsi="Times New Roman" w:hint="default"/>
        <w:b w:val="0"/>
        <w:i w:val="0"/>
        <w:sz w:val="22"/>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15:restartNumberingAfterBreak="0">
    <w:nsid w:val="51B4392D"/>
    <w:multiLevelType w:val="singleLevel"/>
    <w:tmpl w:val="E8242B96"/>
    <w:lvl w:ilvl="0">
      <w:start w:val="1"/>
      <w:numFmt w:val="upperLetter"/>
      <w:lvlText w:val="(%1)"/>
      <w:lvlJc w:val="left"/>
      <w:pPr>
        <w:ind w:left="720" w:hanging="360"/>
      </w:pPr>
    </w:lvl>
  </w:abstractNum>
  <w:abstractNum w:abstractNumId="3" w15:restartNumberingAfterBreak="0">
    <w:nsid w:val="54C37ECD"/>
    <w:multiLevelType w:val="hybridMultilevel"/>
    <w:tmpl w:val="BD4C84EC"/>
    <w:lvl w:ilvl="0" w:tplc="0472E2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44568E"/>
    <w:multiLevelType w:val="hybridMultilevel"/>
    <w:tmpl w:val="A8CC46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7756CD"/>
    <w:multiLevelType w:val="hybridMultilevel"/>
    <w:tmpl w:val="BEEC028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71ED587A"/>
    <w:multiLevelType w:val="multilevel"/>
    <w:tmpl w:val="C0981732"/>
    <w:lvl w:ilvl="0">
      <w:start w:val="1"/>
      <w:numFmt w:val="decimal"/>
      <w:lvlText w:val="%1."/>
      <w:lvlJc w:val="left"/>
      <w:pPr>
        <w:ind w:left="720" w:hanging="360"/>
      </w:pPr>
    </w:lvl>
    <w:lvl w:ilvl="1">
      <w:start w:val="1"/>
      <w:numFmt w:val="decimal"/>
      <w:isLgl/>
      <w:lvlText w:val="%1.%2"/>
      <w:lvlJc w:val="left"/>
      <w:pPr>
        <w:ind w:left="644" w:hanging="360"/>
      </w:pPr>
      <w:rPr>
        <w:rFonts w:hint="default"/>
        <w:color w:val="auto"/>
      </w:rPr>
    </w:lvl>
    <w:lvl w:ilvl="2">
      <w:start w:val="1"/>
      <w:numFmt w:val="lowerRoman"/>
      <w:lvlText w:val="%3."/>
      <w:lvlJc w:val="righ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1"/>
  </w:num>
  <w:num w:numId="2">
    <w:abstractNumId w:val="2"/>
  </w:num>
  <w:num w:numId="3">
    <w:abstractNumId w:val="3"/>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
  </w:num>
  <w:num w:numId="10">
    <w:abstractNumId w:val="0"/>
  </w:num>
  <w:num w:numId="11">
    <w:abstractNumId w:val="1"/>
  </w:num>
  <w:num w:numId="12">
    <w:abstractNumId w:val="4"/>
  </w:num>
  <w:num w:numId="13">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80"/>
    <w:rsid w:val="00010B77"/>
    <w:rsid w:val="00011717"/>
    <w:rsid w:val="00046441"/>
    <w:rsid w:val="000550D1"/>
    <w:rsid w:val="000706CF"/>
    <w:rsid w:val="00076446"/>
    <w:rsid w:val="00080042"/>
    <w:rsid w:val="00084CF9"/>
    <w:rsid w:val="0009149B"/>
    <w:rsid w:val="000927B0"/>
    <w:rsid w:val="00096510"/>
    <w:rsid w:val="000A209C"/>
    <w:rsid w:val="000A7A7C"/>
    <w:rsid w:val="000B2F55"/>
    <w:rsid w:val="000C5547"/>
    <w:rsid w:val="000E498F"/>
    <w:rsid w:val="000F5A0D"/>
    <w:rsid w:val="00126101"/>
    <w:rsid w:val="00133D1B"/>
    <w:rsid w:val="00140A56"/>
    <w:rsid w:val="00146F51"/>
    <w:rsid w:val="0016114E"/>
    <w:rsid w:val="001635CE"/>
    <w:rsid w:val="001645E0"/>
    <w:rsid w:val="00170D56"/>
    <w:rsid w:val="00172156"/>
    <w:rsid w:val="00182E13"/>
    <w:rsid w:val="0018355A"/>
    <w:rsid w:val="00186B02"/>
    <w:rsid w:val="001A51C6"/>
    <w:rsid w:val="001C5347"/>
    <w:rsid w:val="001C68C0"/>
    <w:rsid w:val="001E6BB8"/>
    <w:rsid w:val="002026CE"/>
    <w:rsid w:val="00215C60"/>
    <w:rsid w:val="002263AC"/>
    <w:rsid w:val="00237A33"/>
    <w:rsid w:val="0024162A"/>
    <w:rsid w:val="002526B3"/>
    <w:rsid w:val="00255471"/>
    <w:rsid w:val="002571B5"/>
    <w:rsid w:val="00260EDF"/>
    <w:rsid w:val="00261B1C"/>
    <w:rsid w:val="00263453"/>
    <w:rsid w:val="00267EE1"/>
    <w:rsid w:val="002778AF"/>
    <w:rsid w:val="002840AA"/>
    <w:rsid w:val="00290C05"/>
    <w:rsid w:val="002A23B1"/>
    <w:rsid w:val="002B2ADC"/>
    <w:rsid w:val="002C080F"/>
    <w:rsid w:val="002C40FE"/>
    <w:rsid w:val="002D7D87"/>
    <w:rsid w:val="002E6434"/>
    <w:rsid w:val="002F4024"/>
    <w:rsid w:val="00310615"/>
    <w:rsid w:val="00322231"/>
    <w:rsid w:val="003277AA"/>
    <w:rsid w:val="00332907"/>
    <w:rsid w:val="00336D83"/>
    <w:rsid w:val="00342F0E"/>
    <w:rsid w:val="00362E38"/>
    <w:rsid w:val="00367AD9"/>
    <w:rsid w:val="0038279E"/>
    <w:rsid w:val="003845A9"/>
    <w:rsid w:val="00392FE0"/>
    <w:rsid w:val="003A0F3B"/>
    <w:rsid w:val="003B32BD"/>
    <w:rsid w:val="003B5C41"/>
    <w:rsid w:val="003E0B87"/>
    <w:rsid w:val="003E6472"/>
    <w:rsid w:val="003F485D"/>
    <w:rsid w:val="00403313"/>
    <w:rsid w:val="00435972"/>
    <w:rsid w:val="00437B13"/>
    <w:rsid w:val="0044009C"/>
    <w:rsid w:val="00440DE0"/>
    <w:rsid w:val="0044255B"/>
    <w:rsid w:val="0044286E"/>
    <w:rsid w:val="00444066"/>
    <w:rsid w:val="00450918"/>
    <w:rsid w:val="00451CB1"/>
    <w:rsid w:val="004550BF"/>
    <w:rsid w:val="0047406D"/>
    <w:rsid w:val="0048109E"/>
    <w:rsid w:val="00481EC5"/>
    <w:rsid w:val="00482B7F"/>
    <w:rsid w:val="00493165"/>
    <w:rsid w:val="004A0781"/>
    <w:rsid w:val="004A518D"/>
    <w:rsid w:val="004A6E46"/>
    <w:rsid w:val="004B0142"/>
    <w:rsid w:val="004B0757"/>
    <w:rsid w:val="004B0A1E"/>
    <w:rsid w:val="004B187D"/>
    <w:rsid w:val="004B43C1"/>
    <w:rsid w:val="004F0B0D"/>
    <w:rsid w:val="0050798C"/>
    <w:rsid w:val="00526133"/>
    <w:rsid w:val="00526B52"/>
    <w:rsid w:val="00532252"/>
    <w:rsid w:val="0054095E"/>
    <w:rsid w:val="00547C9D"/>
    <w:rsid w:val="00577D7C"/>
    <w:rsid w:val="00582A84"/>
    <w:rsid w:val="005A6C2C"/>
    <w:rsid w:val="005B6AF9"/>
    <w:rsid w:val="005C5F21"/>
    <w:rsid w:val="005C6359"/>
    <w:rsid w:val="005D06D5"/>
    <w:rsid w:val="005D70A7"/>
    <w:rsid w:val="005E22F4"/>
    <w:rsid w:val="005E3F09"/>
    <w:rsid w:val="0060158C"/>
    <w:rsid w:val="006031EB"/>
    <w:rsid w:val="00604460"/>
    <w:rsid w:val="006100CA"/>
    <w:rsid w:val="00612A4D"/>
    <w:rsid w:val="0062072D"/>
    <w:rsid w:val="00627213"/>
    <w:rsid w:val="0062772A"/>
    <w:rsid w:val="00640EEB"/>
    <w:rsid w:val="006435F7"/>
    <w:rsid w:val="00646FF6"/>
    <w:rsid w:val="00651606"/>
    <w:rsid w:val="006614D7"/>
    <w:rsid w:val="00676326"/>
    <w:rsid w:val="006813FE"/>
    <w:rsid w:val="0068649B"/>
    <w:rsid w:val="006A0F7C"/>
    <w:rsid w:val="006A1D42"/>
    <w:rsid w:val="006B07A1"/>
    <w:rsid w:val="006B734A"/>
    <w:rsid w:val="006D0AF7"/>
    <w:rsid w:val="006E19DE"/>
    <w:rsid w:val="006E4F6C"/>
    <w:rsid w:val="006E607F"/>
    <w:rsid w:val="006F3F6C"/>
    <w:rsid w:val="006F4865"/>
    <w:rsid w:val="006F5BD2"/>
    <w:rsid w:val="00701E90"/>
    <w:rsid w:val="00723528"/>
    <w:rsid w:val="00734887"/>
    <w:rsid w:val="00746356"/>
    <w:rsid w:val="00754BBC"/>
    <w:rsid w:val="007574D0"/>
    <w:rsid w:val="00757C7F"/>
    <w:rsid w:val="00760E99"/>
    <w:rsid w:val="00765986"/>
    <w:rsid w:val="00795371"/>
    <w:rsid w:val="007974E5"/>
    <w:rsid w:val="007A0D17"/>
    <w:rsid w:val="007A3EB1"/>
    <w:rsid w:val="007A6EAF"/>
    <w:rsid w:val="007C1F28"/>
    <w:rsid w:val="007C6467"/>
    <w:rsid w:val="007C767C"/>
    <w:rsid w:val="007D1A94"/>
    <w:rsid w:val="007E62A9"/>
    <w:rsid w:val="00807DF1"/>
    <w:rsid w:val="00814DC5"/>
    <w:rsid w:val="00816D27"/>
    <w:rsid w:val="00821EAB"/>
    <w:rsid w:val="008266DF"/>
    <w:rsid w:val="00827080"/>
    <w:rsid w:val="00831914"/>
    <w:rsid w:val="00836450"/>
    <w:rsid w:val="0085603E"/>
    <w:rsid w:val="00861660"/>
    <w:rsid w:val="00880F0F"/>
    <w:rsid w:val="008A33CB"/>
    <w:rsid w:val="008D187F"/>
    <w:rsid w:val="008D46E3"/>
    <w:rsid w:val="008D4874"/>
    <w:rsid w:val="008E05AB"/>
    <w:rsid w:val="008F5BA2"/>
    <w:rsid w:val="0091528F"/>
    <w:rsid w:val="009164A3"/>
    <w:rsid w:val="009215F3"/>
    <w:rsid w:val="009323C4"/>
    <w:rsid w:val="00940157"/>
    <w:rsid w:val="00940D27"/>
    <w:rsid w:val="0095621D"/>
    <w:rsid w:val="009575CD"/>
    <w:rsid w:val="00967CB3"/>
    <w:rsid w:val="00974D31"/>
    <w:rsid w:val="009902E7"/>
    <w:rsid w:val="00993552"/>
    <w:rsid w:val="009946F6"/>
    <w:rsid w:val="009A0742"/>
    <w:rsid w:val="009A277D"/>
    <w:rsid w:val="009B3D3F"/>
    <w:rsid w:val="009B52B7"/>
    <w:rsid w:val="009B6961"/>
    <w:rsid w:val="009C21F9"/>
    <w:rsid w:val="009C25FB"/>
    <w:rsid w:val="009C7FEC"/>
    <w:rsid w:val="009D15C9"/>
    <w:rsid w:val="009E2241"/>
    <w:rsid w:val="009E4920"/>
    <w:rsid w:val="009E55AB"/>
    <w:rsid w:val="009F3613"/>
    <w:rsid w:val="009F7F61"/>
    <w:rsid w:val="009F7FB8"/>
    <w:rsid w:val="00A15C01"/>
    <w:rsid w:val="00A20B55"/>
    <w:rsid w:val="00A20E5A"/>
    <w:rsid w:val="00A24538"/>
    <w:rsid w:val="00A44F10"/>
    <w:rsid w:val="00A5531D"/>
    <w:rsid w:val="00A7129C"/>
    <w:rsid w:val="00A766C2"/>
    <w:rsid w:val="00A813B4"/>
    <w:rsid w:val="00A940DD"/>
    <w:rsid w:val="00A96CDB"/>
    <w:rsid w:val="00AA6633"/>
    <w:rsid w:val="00AB060A"/>
    <w:rsid w:val="00AB43A8"/>
    <w:rsid w:val="00AC138C"/>
    <w:rsid w:val="00AC4CBA"/>
    <w:rsid w:val="00AC56E3"/>
    <w:rsid w:val="00AC70A3"/>
    <w:rsid w:val="00AC7118"/>
    <w:rsid w:val="00AD11F9"/>
    <w:rsid w:val="00B06316"/>
    <w:rsid w:val="00B06A28"/>
    <w:rsid w:val="00B1045A"/>
    <w:rsid w:val="00B24C99"/>
    <w:rsid w:val="00B30843"/>
    <w:rsid w:val="00B44DD4"/>
    <w:rsid w:val="00B5517C"/>
    <w:rsid w:val="00B5570F"/>
    <w:rsid w:val="00B6268C"/>
    <w:rsid w:val="00B809F4"/>
    <w:rsid w:val="00B83D9E"/>
    <w:rsid w:val="00B85E73"/>
    <w:rsid w:val="00B954E1"/>
    <w:rsid w:val="00B97DE7"/>
    <w:rsid w:val="00BA67E2"/>
    <w:rsid w:val="00BB245A"/>
    <w:rsid w:val="00BB2885"/>
    <w:rsid w:val="00BB411A"/>
    <w:rsid w:val="00BB6AD3"/>
    <w:rsid w:val="00BC7F47"/>
    <w:rsid w:val="00BD50C8"/>
    <w:rsid w:val="00BD703B"/>
    <w:rsid w:val="00BE3AAA"/>
    <w:rsid w:val="00BF05E2"/>
    <w:rsid w:val="00BF7E76"/>
    <w:rsid w:val="00C02643"/>
    <w:rsid w:val="00C120CF"/>
    <w:rsid w:val="00C24FB4"/>
    <w:rsid w:val="00C25FBC"/>
    <w:rsid w:val="00C26AAE"/>
    <w:rsid w:val="00C26E3B"/>
    <w:rsid w:val="00C35D3B"/>
    <w:rsid w:val="00C40C7F"/>
    <w:rsid w:val="00C427F2"/>
    <w:rsid w:val="00C4658B"/>
    <w:rsid w:val="00C554C1"/>
    <w:rsid w:val="00C56A88"/>
    <w:rsid w:val="00C73C50"/>
    <w:rsid w:val="00C751BA"/>
    <w:rsid w:val="00C76D9D"/>
    <w:rsid w:val="00C81D19"/>
    <w:rsid w:val="00C85E3C"/>
    <w:rsid w:val="00C86D54"/>
    <w:rsid w:val="00C86FD7"/>
    <w:rsid w:val="00C92493"/>
    <w:rsid w:val="00CA0804"/>
    <w:rsid w:val="00CA6673"/>
    <w:rsid w:val="00CB0C74"/>
    <w:rsid w:val="00CB3D59"/>
    <w:rsid w:val="00CD23E8"/>
    <w:rsid w:val="00CF4515"/>
    <w:rsid w:val="00D008C2"/>
    <w:rsid w:val="00D01EE4"/>
    <w:rsid w:val="00D165B1"/>
    <w:rsid w:val="00D22A80"/>
    <w:rsid w:val="00D27234"/>
    <w:rsid w:val="00D27ACD"/>
    <w:rsid w:val="00D30424"/>
    <w:rsid w:val="00D31420"/>
    <w:rsid w:val="00D31B16"/>
    <w:rsid w:val="00D354B7"/>
    <w:rsid w:val="00D40190"/>
    <w:rsid w:val="00D46F45"/>
    <w:rsid w:val="00D509ED"/>
    <w:rsid w:val="00D51E5B"/>
    <w:rsid w:val="00D74201"/>
    <w:rsid w:val="00D74816"/>
    <w:rsid w:val="00D7788A"/>
    <w:rsid w:val="00D82E51"/>
    <w:rsid w:val="00D91680"/>
    <w:rsid w:val="00D97734"/>
    <w:rsid w:val="00D977F5"/>
    <w:rsid w:val="00DA0FC4"/>
    <w:rsid w:val="00DA61DB"/>
    <w:rsid w:val="00DC77D4"/>
    <w:rsid w:val="00DD267D"/>
    <w:rsid w:val="00DE053D"/>
    <w:rsid w:val="00DE1079"/>
    <w:rsid w:val="00E130BE"/>
    <w:rsid w:val="00E17861"/>
    <w:rsid w:val="00E22BFE"/>
    <w:rsid w:val="00E2485F"/>
    <w:rsid w:val="00E25F90"/>
    <w:rsid w:val="00E30558"/>
    <w:rsid w:val="00E41691"/>
    <w:rsid w:val="00E43ADD"/>
    <w:rsid w:val="00E55EA2"/>
    <w:rsid w:val="00E5638B"/>
    <w:rsid w:val="00E6186C"/>
    <w:rsid w:val="00E65523"/>
    <w:rsid w:val="00E72A79"/>
    <w:rsid w:val="00E80992"/>
    <w:rsid w:val="00E81769"/>
    <w:rsid w:val="00E82CFF"/>
    <w:rsid w:val="00E860E0"/>
    <w:rsid w:val="00E97AB8"/>
    <w:rsid w:val="00EA52DF"/>
    <w:rsid w:val="00EA5EFE"/>
    <w:rsid w:val="00EA6E04"/>
    <w:rsid w:val="00EB5852"/>
    <w:rsid w:val="00EC2419"/>
    <w:rsid w:val="00EC512D"/>
    <w:rsid w:val="00EF6890"/>
    <w:rsid w:val="00EF7369"/>
    <w:rsid w:val="00F012EF"/>
    <w:rsid w:val="00F02D14"/>
    <w:rsid w:val="00F14B43"/>
    <w:rsid w:val="00F22EA1"/>
    <w:rsid w:val="00F30F5A"/>
    <w:rsid w:val="00F5013C"/>
    <w:rsid w:val="00F5781F"/>
    <w:rsid w:val="00F67D89"/>
    <w:rsid w:val="00F74B77"/>
    <w:rsid w:val="00F76587"/>
    <w:rsid w:val="00FA330B"/>
    <w:rsid w:val="00FA4F86"/>
    <w:rsid w:val="00FA745E"/>
    <w:rsid w:val="00FB2253"/>
    <w:rsid w:val="00FD09B3"/>
    <w:rsid w:val="00FD118B"/>
    <w:rsid w:val="00FD2398"/>
    <w:rsid w:val="00FE2F08"/>
    <w:rsid w:val="00FE34FF"/>
    <w:rsid w:val="00FE6248"/>
    <w:rsid w:val="00FE7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54991"/>
  <w15:chartTrackingRefBased/>
  <w15:docId w15:val="{54318D90-A718-45ED-BB5D-BB3774C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1680"/>
    <w:pPr>
      <w:spacing w:before="120" w:after="120"/>
      <w:jc w:val="both"/>
    </w:pPr>
    <w:rPr>
      <w:sz w:val="22"/>
      <w:lang w:eastAsia="en-US"/>
    </w:rPr>
  </w:style>
  <w:style w:type="paragraph" w:styleId="Nadpis1">
    <w:name w:val="heading 1"/>
    <w:aliases w:val="Hoofdstukkop,Section Heading,H1,_Nadpis 1,Heading 1(2),h1,Základní kapitola,No numbers,Článek,Clause,Kapitola,V_Head1,Záhlaví 1,ASAPHeading 1,1,section,0Überschrift 1,1Überschrift 1,2Überschrift 1,3Überschrift 1,4Überschrift 1,5Überschrift 1"/>
    <w:basedOn w:val="Normln"/>
    <w:next w:val="Normln"/>
    <w:link w:val="Nadpis1Char"/>
    <w:qFormat/>
    <w:rsid w:val="00096510"/>
    <w:pPr>
      <w:keepNext/>
      <w:numPr>
        <w:numId w:val="1"/>
      </w:numPr>
      <w:spacing w:before="480"/>
      <w:jc w:val="center"/>
      <w:outlineLvl w:val="0"/>
    </w:pPr>
    <w:rPr>
      <w:b/>
      <w:kern w:val="28"/>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
    <w:basedOn w:val="Normln"/>
    <w:next w:val="Normal2"/>
    <w:link w:val="Nadpis2Char"/>
    <w:qFormat/>
    <w:rsid w:val="00096510"/>
    <w:pPr>
      <w:keepNext/>
      <w:numPr>
        <w:ilvl w:val="1"/>
        <w:numId w:val="1"/>
      </w:numPr>
      <w:outlineLvl w:val="1"/>
    </w:pPr>
  </w:style>
  <w:style w:type="paragraph" w:styleId="Nadpis3">
    <w:name w:val="heading 3"/>
    <w:aliases w:val="Char,Level 1 - 2,h3,C Sub-Sub/Italic,h3 sub heading,Head 31,Head 32,C Sub-Sub/Italic1,h3 sub heading1,H3,3m,Level 1 - 1,GPH Heading 3,Sub-section,H31,(Alt+3),3,Sub2Para"/>
    <w:basedOn w:val="Normln"/>
    <w:next w:val="Normal3"/>
    <w:qFormat/>
    <w:rsid w:val="00096510"/>
    <w:pPr>
      <w:keepNext/>
      <w:numPr>
        <w:ilvl w:val="2"/>
        <w:numId w:val="1"/>
      </w:numPr>
      <w:outlineLvl w:val="2"/>
    </w:pPr>
  </w:style>
  <w:style w:type="paragraph" w:styleId="Nadpis4">
    <w:name w:val="heading 4"/>
    <w:aliases w:val="smlouva,Text_Subhead_Sub,h4,h4 sub sub heading,D Sub-Sub/Plain,Level 2 - (a),Level 2 - a,GPH Heading 4,Schedules,Vertrag"/>
    <w:basedOn w:val="Normln"/>
    <w:next w:val="Normal4"/>
    <w:qFormat/>
    <w:rsid w:val="00096510"/>
    <w:pPr>
      <w:keepNext/>
      <w:numPr>
        <w:ilvl w:val="3"/>
        <w:numId w:val="1"/>
      </w:numPr>
      <w:outlineLvl w:val="3"/>
    </w:pPr>
  </w:style>
  <w:style w:type="paragraph" w:styleId="Nadpis5">
    <w:name w:val="heading 5"/>
    <w:aliases w:val="Heading 5(unused),Level 3 - (i)"/>
    <w:basedOn w:val="Normln"/>
    <w:next w:val="Normln"/>
    <w:qFormat/>
    <w:pPr>
      <w:numPr>
        <w:ilvl w:val="4"/>
        <w:numId w:val="1"/>
      </w:numPr>
      <w:outlineLvl w:val="4"/>
    </w:pPr>
  </w:style>
  <w:style w:type="paragraph" w:styleId="Nadpis6">
    <w:name w:val="heading 6"/>
    <w:aliases w:val="Heading 6(unused),Legal Level 1.,L1 PIP"/>
    <w:basedOn w:val="Normln"/>
    <w:next w:val="Normln"/>
    <w:qFormat/>
    <w:pPr>
      <w:numPr>
        <w:ilvl w:val="5"/>
        <w:numId w:val="1"/>
      </w:numPr>
      <w:spacing w:before="240" w:after="60"/>
      <w:outlineLvl w:val="5"/>
    </w:pPr>
    <w:rPr>
      <w:i/>
    </w:rPr>
  </w:style>
  <w:style w:type="paragraph" w:styleId="Nadpis7">
    <w:name w:val="heading 7"/>
    <w:aliases w:val="Appendix Major,7,E1 Marginal"/>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153"/>
        <w:tab w:val="right" w:pos="8306"/>
      </w:tabs>
    </w:p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styleId="Textpoznpodarou">
    <w:name w:val="footnote text"/>
    <w:basedOn w:val="Normln"/>
    <w:semiHidden/>
    <w:pPr>
      <w:spacing w:before="40" w:after="40"/>
    </w:pPr>
    <w:rPr>
      <w:sz w:val="18"/>
    </w:rPr>
  </w:style>
  <w:style w:type="paragraph" w:customStyle="1" w:styleId="Normal2">
    <w:name w:val="Normal 2"/>
    <w:basedOn w:val="Normln"/>
    <w:rsid w:val="00096510"/>
    <w:pPr>
      <w:ind w:left="709"/>
    </w:pPr>
  </w:style>
  <w:style w:type="paragraph" w:customStyle="1" w:styleId="Normal3">
    <w:name w:val="Normal 3"/>
    <w:basedOn w:val="Normln"/>
    <w:rsid w:val="00096510"/>
    <w:pPr>
      <w:ind w:left="1418"/>
    </w:pPr>
  </w:style>
  <w:style w:type="paragraph" w:customStyle="1" w:styleId="Normal4">
    <w:name w:val="Normal 4"/>
    <w:basedOn w:val="Normln"/>
    <w:rsid w:val="00096510"/>
    <w:pPr>
      <w:ind w:left="2268"/>
    </w:pPr>
  </w:style>
  <w:style w:type="character" w:styleId="Znakapoznpodarou">
    <w:name w:val="footnote reference"/>
    <w:semiHidden/>
    <w:rPr>
      <w:vertAlign w:val="superscript"/>
    </w:rPr>
  </w:style>
  <w:style w:type="character" w:styleId="Siln">
    <w:name w:val="Strong"/>
    <w:qFormat/>
    <w:rsid w:val="00E81769"/>
    <w:rPr>
      <w:b/>
      <w:bCs/>
    </w:rPr>
  </w:style>
  <w:style w:type="character" w:styleId="Hypertextovodkaz">
    <w:name w:val="Hyperlink"/>
    <w:rsid w:val="003B5C41"/>
    <w:rPr>
      <w:color w:val="0000FF"/>
      <w:u w:val="single"/>
    </w:rPr>
  </w:style>
  <w:style w:type="character" w:customStyle="1" w:styleId="platne1">
    <w:name w:val="platne1"/>
    <w:basedOn w:val="Standardnpsmoodstavce"/>
    <w:rsid w:val="00D91680"/>
  </w:style>
  <w:style w:type="character" w:customStyle="1" w:styleId="platne">
    <w:name w:val="platne"/>
    <w:basedOn w:val="Standardnpsmoodstavce"/>
    <w:rsid w:val="00D91680"/>
  </w:style>
  <w:style w:type="paragraph" w:styleId="Textbubliny">
    <w:name w:val="Balloon Text"/>
    <w:basedOn w:val="Normln"/>
    <w:semiHidden/>
    <w:rsid w:val="00BD703B"/>
    <w:rPr>
      <w:rFonts w:ascii="Tahoma" w:hAnsi="Tahoma" w:cs="Tahoma"/>
      <w:sz w:val="16"/>
      <w:szCs w:val="16"/>
    </w:rPr>
  </w:style>
  <w:style w:type="character" w:customStyle="1" w:styleId="spiszn">
    <w:name w:val="spiszn"/>
    <w:rsid w:val="00861660"/>
  </w:style>
  <w:style w:type="character" w:styleId="Odkaznakoment">
    <w:name w:val="annotation reference"/>
    <w:rsid w:val="00DE1079"/>
    <w:rPr>
      <w:sz w:val="16"/>
      <w:szCs w:val="16"/>
    </w:rPr>
  </w:style>
  <w:style w:type="paragraph" w:styleId="Textkomente">
    <w:name w:val="annotation text"/>
    <w:basedOn w:val="Normln"/>
    <w:link w:val="TextkomenteChar"/>
    <w:rsid w:val="00DE1079"/>
    <w:rPr>
      <w:sz w:val="20"/>
    </w:rPr>
  </w:style>
  <w:style w:type="character" w:customStyle="1" w:styleId="TextkomenteChar">
    <w:name w:val="Text komentáře Char"/>
    <w:link w:val="Textkomente"/>
    <w:rsid w:val="00DE1079"/>
    <w:rPr>
      <w:lang w:eastAsia="en-US"/>
    </w:rPr>
  </w:style>
  <w:style w:type="paragraph" w:styleId="Pedmtkomente">
    <w:name w:val="annotation subject"/>
    <w:basedOn w:val="Textkomente"/>
    <w:next w:val="Textkomente"/>
    <w:link w:val="PedmtkomenteChar"/>
    <w:rsid w:val="00DE1079"/>
    <w:rPr>
      <w:b/>
      <w:bCs/>
    </w:rPr>
  </w:style>
  <w:style w:type="character" w:customStyle="1" w:styleId="PedmtkomenteChar">
    <w:name w:val="Předmět komentáře Char"/>
    <w:link w:val="Pedmtkomente"/>
    <w:rsid w:val="00DE1079"/>
    <w:rPr>
      <w:b/>
      <w:bCs/>
      <w:lang w:eastAsia="en-US"/>
    </w:rPr>
  </w:style>
  <w:style w:type="paragraph" w:customStyle="1" w:styleId="Clanek11">
    <w:name w:val="Clanek 1.1"/>
    <w:basedOn w:val="Nadpis2"/>
    <w:link w:val="Clanek11Char"/>
    <w:qFormat/>
    <w:rsid w:val="00FE6248"/>
    <w:pPr>
      <w:keepNext w:val="0"/>
      <w:widowControl w:val="0"/>
      <w:numPr>
        <w:ilvl w:val="0"/>
        <w:numId w:val="0"/>
      </w:numPr>
      <w:tabs>
        <w:tab w:val="num" w:pos="567"/>
      </w:tabs>
      <w:ind w:left="567" w:hanging="567"/>
    </w:pPr>
    <w:rPr>
      <w:rFonts w:cs="Arial"/>
      <w:bCs/>
      <w:iCs/>
      <w:szCs w:val="28"/>
    </w:rPr>
  </w:style>
  <w:style w:type="paragraph" w:customStyle="1" w:styleId="Claneka">
    <w:name w:val="Clanek (a)"/>
    <w:basedOn w:val="Normln"/>
    <w:qFormat/>
    <w:rsid w:val="00FE6248"/>
    <w:pPr>
      <w:keepLines/>
      <w:widowControl w:val="0"/>
      <w:tabs>
        <w:tab w:val="num" w:pos="992"/>
      </w:tabs>
      <w:ind w:left="992" w:hanging="425"/>
    </w:pPr>
    <w:rPr>
      <w:szCs w:val="24"/>
    </w:rPr>
  </w:style>
  <w:style w:type="paragraph" w:customStyle="1" w:styleId="Claneki">
    <w:name w:val="Clanek (i)"/>
    <w:basedOn w:val="Normln"/>
    <w:qFormat/>
    <w:rsid w:val="00FE6248"/>
    <w:pPr>
      <w:keepNext/>
      <w:tabs>
        <w:tab w:val="num" w:pos="1418"/>
      </w:tabs>
      <w:ind w:left="1418" w:hanging="426"/>
    </w:pPr>
    <w:rPr>
      <w:color w:val="000000"/>
      <w:szCs w:val="24"/>
    </w:rPr>
  </w:style>
  <w:style w:type="character" w:customStyle="1" w:styleId="Clanek11Char">
    <w:name w:val="Clanek 1.1 Char"/>
    <w:link w:val="Clanek11"/>
    <w:locked/>
    <w:rsid w:val="001C5347"/>
    <w:rPr>
      <w:rFonts w:cs="Arial"/>
      <w:bCs/>
      <w:iCs/>
      <w:sz w:val="22"/>
      <w:szCs w:val="28"/>
      <w:lang w:eastAsia="en-US"/>
    </w:rPr>
  </w:style>
  <w:style w:type="paragraph" w:styleId="Revize">
    <w:name w:val="Revision"/>
    <w:hidden/>
    <w:uiPriority w:val="99"/>
    <w:semiHidden/>
    <w:rsid w:val="004B43C1"/>
    <w:rPr>
      <w:sz w:val="22"/>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
    <w:link w:val="Nadpis2"/>
    <w:rsid w:val="009575CD"/>
    <w:rPr>
      <w:sz w:val="22"/>
      <w:lang w:eastAsia="en-US"/>
    </w:rPr>
  </w:style>
  <w:style w:type="paragraph" w:styleId="Bezmezer">
    <w:name w:val="No Spacing"/>
    <w:uiPriority w:val="1"/>
    <w:qFormat/>
    <w:rsid w:val="004B0142"/>
    <w:rPr>
      <w:rFonts w:asciiTheme="minorHAnsi" w:eastAsiaTheme="minorHAnsi" w:hAnsiTheme="minorHAnsi" w:cstheme="minorBidi"/>
      <w:sz w:val="22"/>
      <w:szCs w:val="22"/>
      <w:lang w:eastAsia="en-US"/>
    </w:rPr>
  </w:style>
  <w:style w:type="character" w:customStyle="1" w:styleId="Nadpis1Char">
    <w:name w:val="Nadpis 1 Char"/>
    <w:aliases w:val="Hoofdstukkop Char,Section Heading Char,H1 Char,_Nadpis 1 Char,Heading 1(2) Char,h1 Char,Základní kapitola Char,No numbers Char,Článek Char,Clause Char,Kapitola Char,V_Head1 Char,Záhlaví 1 Char,ASAPHeading 1 Char,1 Char,section Char"/>
    <w:basedOn w:val="Standardnpsmoodstavce"/>
    <w:link w:val="Nadpis1"/>
    <w:rsid w:val="00AC7118"/>
    <w:rPr>
      <w:b/>
      <w:kern w:val="28"/>
      <w:sz w:val="22"/>
      <w:lang w:eastAsia="en-US"/>
    </w:rPr>
  </w:style>
  <w:style w:type="character" w:customStyle="1" w:styleId="ZpatChar">
    <w:name w:val="Zápatí Char"/>
    <w:basedOn w:val="Standardnpsmoodstavce"/>
    <w:link w:val="Zpat"/>
    <w:rsid w:val="00AC7118"/>
    <w:rPr>
      <w:sz w:val="22"/>
      <w:lang w:eastAsia="en-US"/>
    </w:rPr>
  </w:style>
  <w:style w:type="paragraph" w:styleId="Odstavecseseznamem">
    <w:name w:val="List Paragraph"/>
    <w:basedOn w:val="Normln"/>
    <w:uiPriority w:val="34"/>
    <w:qFormat/>
    <w:rsid w:val="00EC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069">
      <w:bodyDiv w:val="1"/>
      <w:marLeft w:val="0"/>
      <w:marRight w:val="0"/>
      <w:marTop w:val="0"/>
      <w:marBottom w:val="0"/>
      <w:divBdr>
        <w:top w:val="none" w:sz="0" w:space="0" w:color="auto"/>
        <w:left w:val="none" w:sz="0" w:space="0" w:color="auto"/>
        <w:bottom w:val="none" w:sz="0" w:space="0" w:color="auto"/>
        <w:right w:val="none" w:sz="0" w:space="0" w:color="auto"/>
      </w:divBdr>
    </w:div>
    <w:div w:id="56703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mlouva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38B1-C351-4693-87CA-4B0CF77D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smlouva_cz</Template>
  <TotalTime>0</TotalTime>
  <Pages>4</Pages>
  <Words>962</Words>
  <Characters>5676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PŘEVODU OCHRANNÝCH ZNÁMEK</vt:lpstr>
      <vt:lpstr>SMLOUVA O PŘEVODU OCHRANNÝCH ZNÁMEK</vt:lpstr>
    </vt:vector>
  </TitlesOfParts>
  <Company>HAVEL &amp; HOLÁSEK s.r.o.</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PŘEVODU OCHRANNÝCH ZNÁMEK</dc:title>
  <dc:subject/>
  <dc:creator>Jan Ševčík</dc:creator>
  <cp:keywords/>
  <cp:lastModifiedBy>PÍCHA Zdeněk Mgr.</cp:lastModifiedBy>
  <cp:revision>2</cp:revision>
  <cp:lastPrinted>2014-03-27T09:54:00Z</cp:lastPrinted>
  <dcterms:created xsi:type="dcterms:W3CDTF">2022-08-29T13:30:00Z</dcterms:created>
  <dcterms:modified xsi:type="dcterms:W3CDTF">2022-08-29T13:30:00Z</dcterms:modified>
</cp:coreProperties>
</file>