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9E" w:rsidRDefault="00836DF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7376795</wp:posOffset>
                </wp:positionV>
                <wp:extent cx="6482715" cy="0"/>
                <wp:effectExtent l="8890" t="13970" r="1397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82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7.7pt;margin-top:580.85pt;width:510.4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B2D9E" w:rsidRDefault="00836DFC">
      <w:pPr>
        <w:pStyle w:val="Zkladntext30"/>
        <w:framePr w:w="10363" w:h="1030" w:hRule="exact" w:wrap="none" w:vAnchor="page" w:hAnchor="page" w:x="1107" w:y="751"/>
        <w:shd w:val="clear" w:color="auto" w:fill="auto"/>
        <w:spacing w:after="13"/>
        <w:ind w:left="7220"/>
      </w:pPr>
      <w:r>
        <w:t xml:space="preserve">KRAJSKÁ SPRÁVA A ÚDRŽBA SILNIC VYSOČINY </w:t>
      </w:r>
      <w:r>
        <w:rPr>
          <w:rStyle w:val="Zkladntext31"/>
        </w:rPr>
        <w:t xml:space="preserve">příspěvková organizace </w:t>
      </w:r>
      <w:r>
        <w:t>SMLOUVA REGISTROVÁNA</w:t>
      </w:r>
    </w:p>
    <w:p w:rsidR="005B2D9E" w:rsidRDefault="00836DFC">
      <w:pPr>
        <w:pStyle w:val="Nadpis20"/>
        <w:framePr w:w="10363" w:h="1030" w:hRule="exact" w:wrap="none" w:vAnchor="page" w:hAnchor="page" w:x="1107" w:y="751"/>
        <w:shd w:val="clear" w:color="auto" w:fill="auto"/>
        <w:spacing w:before="0" w:after="0" w:line="280" w:lineRule="exact"/>
      </w:pPr>
      <w:bookmarkStart w:id="0" w:name="bookmark0"/>
      <w:r>
        <w:t>l/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2597"/>
        <w:gridCol w:w="2717"/>
      </w:tblGrid>
      <w:tr w:rsidR="005B2D9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22" w:type="dxa"/>
            <w:gridSpan w:val="2"/>
            <w:shd w:val="clear" w:color="auto" w:fill="000000"/>
          </w:tcPr>
          <w:p w:rsidR="005B2D9E" w:rsidRDefault="00836DFC">
            <w:pPr>
              <w:pStyle w:val="Zkladntext20"/>
              <w:framePr w:w="10238" w:h="821" w:wrap="none" w:vAnchor="page" w:hAnchor="page" w:x="1131" w:y="26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05ptTun"/>
              </w:rPr>
              <w:t>ČÍSLO OBJEDNÁVKY PRODÁVAJÍCÍHO -</w:t>
            </w:r>
          </w:p>
        </w:tc>
        <w:tc>
          <w:tcPr>
            <w:tcW w:w="2717" w:type="dxa"/>
            <w:shd w:val="clear" w:color="auto" w:fill="000000"/>
          </w:tcPr>
          <w:p w:rsidR="005B2D9E" w:rsidRDefault="00836DFC">
            <w:pPr>
              <w:pStyle w:val="Zkladntext20"/>
              <w:framePr w:w="10238" w:h="821" w:wrap="none" w:vAnchor="page" w:hAnchor="page" w:x="1131" w:y="264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7541-009-17-TP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38" w:h="821" w:wrap="none" w:vAnchor="page" w:hAnchor="page" w:x="1131" w:y="2642"/>
              <w:shd w:val="clear" w:color="auto" w:fill="auto"/>
              <w:ind w:firstLine="0"/>
              <w:jc w:val="center"/>
            </w:pPr>
            <w:r>
              <w:rPr>
                <w:rStyle w:val="Zkladntext21"/>
              </w:rPr>
              <w:t>uzavřená dle § 2079 a násl. zákona č.89/2012 Sb., občanského zákoníku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38" w:h="821" w:wrap="none" w:vAnchor="page" w:hAnchor="page" w:x="1131" w:y="264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číslo objednávky kupujícího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38" w:h="821" w:wrap="none" w:vAnchor="page" w:hAnchor="page" w:x="1131" w:y="2642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3653"/>
        <w:gridCol w:w="1800"/>
        <w:gridCol w:w="3514"/>
      </w:tblGrid>
      <w:tr w:rsidR="005B2D9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244" w:type="dxa"/>
            <w:gridSpan w:val="4"/>
            <w:tcBorders>
              <w:top w:val="single" w:sz="4" w:space="0" w:color="auto"/>
            </w:tcBorders>
            <w:shd w:val="clear" w:color="auto" w:fill="000000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105ptTun"/>
              </w:rPr>
              <w:t>KUPUJÍCÍ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 xml:space="preserve">Adresa </w:t>
            </w:r>
            <w:r>
              <w:rPr>
                <w:rStyle w:val="Zkladntext2Tun"/>
              </w:rPr>
              <w:t>dle</w:t>
            </w:r>
          </w:p>
        </w:tc>
        <w:tc>
          <w:tcPr>
            <w:tcW w:w="3653" w:type="dxa"/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Zkladntext2Tun"/>
              </w:rPr>
              <w:t>: Krajská správa a údržba silnic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Zastoupený</w:t>
            </w:r>
          </w:p>
        </w:tc>
        <w:tc>
          <w:tcPr>
            <w:tcW w:w="35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tabs>
                <w:tab w:val="left" w:leader="hyphen" w:pos="912"/>
                <w:tab w:val="left" w:leader="hyphen" w:pos="3490"/>
              </w:tabs>
              <w:spacing w:line="200" w:lineRule="exact"/>
              <w:ind w:firstLine="0"/>
            </w:pPr>
            <w:r>
              <w:rPr>
                <w:rStyle w:val="Zkladntext2FranklinGothicHeavy10pt"/>
              </w:rPr>
              <w:tab/>
            </w:r>
            <w:r>
              <w:rPr>
                <w:rStyle w:val="Zkladntext2FranklinGothicHeavy4pt"/>
              </w:rPr>
              <w:t>5</w:t>
            </w:r>
            <w:r>
              <w:rPr>
                <w:rStyle w:val="Zkladntext2FranklinGothicHeavy10pt"/>
              </w:rPr>
              <w:tab/>
            </w:r>
          </w:p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</w:pPr>
            <w:r>
              <w:rPr>
                <w:rStyle w:val="Zkladntext2Tun"/>
              </w:rPr>
              <w:t>: Zdeněk Šikula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výpisu z OR</w:t>
            </w:r>
          </w:p>
        </w:tc>
        <w:tc>
          <w:tcPr>
            <w:tcW w:w="3653" w:type="dxa"/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left="380" w:firstLine="0"/>
              <w:jc w:val="left"/>
            </w:pPr>
            <w:r>
              <w:rPr>
                <w:rStyle w:val="Zkladntext2Tun"/>
              </w:rPr>
              <w:t>Vysočiny, p.o.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0"/>
              </w:rPr>
              <w:t>(oprávněný k podpisu)</w:t>
            </w:r>
          </w:p>
        </w:tc>
        <w:tc>
          <w:tcPr>
            <w:tcW w:w="3514" w:type="dxa"/>
            <w:tcBorders>
              <w:righ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Zkladntext2Tun"/>
              </w:rPr>
              <w:t>Vedoucí MTZ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448" w:wrap="none" w:vAnchor="page" w:hAnchor="page" w:x="1121" w:y="3530"/>
              <w:rPr>
                <w:sz w:val="10"/>
                <w:szCs w:val="10"/>
              </w:rPr>
            </w:pPr>
          </w:p>
        </w:tc>
        <w:tc>
          <w:tcPr>
            <w:tcW w:w="3653" w:type="dxa"/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left="380" w:firstLine="0"/>
              <w:jc w:val="left"/>
            </w:pPr>
            <w:r>
              <w:rPr>
                <w:rStyle w:val="Zkladntext2Tun"/>
              </w:rPr>
              <w:t>Kosovská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ve věcech dodávky</w:t>
            </w:r>
          </w:p>
        </w:tc>
        <w:tc>
          <w:tcPr>
            <w:tcW w:w="35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448" w:wrap="none" w:vAnchor="page" w:hAnchor="page" w:x="1121" w:y="3530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448" w:wrap="none" w:vAnchor="page" w:hAnchor="page" w:x="1121" w:y="3530"/>
              <w:rPr>
                <w:sz w:val="10"/>
                <w:szCs w:val="10"/>
              </w:rPr>
            </w:pPr>
          </w:p>
        </w:tc>
        <w:tc>
          <w:tcPr>
            <w:tcW w:w="3653" w:type="dxa"/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left="380" w:firstLine="0"/>
              <w:jc w:val="left"/>
            </w:pPr>
            <w:r>
              <w:rPr>
                <w:rStyle w:val="Zkladntext2Tun"/>
              </w:rPr>
              <w:t>586 01 Jihlava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0"/>
              </w:rPr>
              <w:t>(přebírající osoba)</w:t>
            </w:r>
          </w:p>
        </w:tc>
        <w:tc>
          <w:tcPr>
            <w:tcW w:w="3514" w:type="dxa"/>
            <w:tcBorders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448" w:wrap="none" w:vAnchor="page" w:hAnchor="page" w:x="1121" w:y="3530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Zkladntext21"/>
              </w:rPr>
              <w:t>: 00090450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Telefon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448" w:wrap="none" w:vAnchor="page" w:hAnchor="page" w:x="1121" w:y="3530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653" w:type="dxa"/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105ptTun0"/>
              </w:rPr>
              <w:t xml:space="preserve">: </w:t>
            </w:r>
            <w:r>
              <w:rPr>
                <w:rStyle w:val="Zkladntext21"/>
              </w:rPr>
              <w:t>CZ00090450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Fax</w:t>
            </w:r>
          </w:p>
        </w:tc>
        <w:tc>
          <w:tcPr>
            <w:tcW w:w="3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448" w:wrap="none" w:vAnchor="page" w:hAnchor="page" w:x="1121" w:y="3530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číslo v</w:t>
            </w:r>
            <w:r>
              <w:rPr>
                <w:rStyle w:val="Zkladntext21"/>
              </w:rPr>
              <w:t xml:space="preserve"> SAP</w:t>
            </w:r>
          </w:p>
        </w:tc>
        <w:tc>
          <w:tcPr>
            <w:tcW w:w="3653" w:type="dxa"/>
            <w:shd w:val="clear" w:color="auto" w:fill="FFFFFF"/>
          </w:tcPr>
          <w:p w:rsidR="005B2D9E" w:rsidRDefault="005B2D9E">
            <w:pPr>
              <w:framePr w:w="10243" w:h="2448" w:wrap="none" w:vAnchor="page" w:hAnchor="page" w:x="1121" w:y="353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Mobilní telefon</w:t>
            </w:r>
          </w:p>
        </w:tc>
        <w:tc>
          <w:tcPr>
            <w:tcW w:w="3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0"/>
              </w:rPr>
              <w:t>xxxx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Zápis v OR</w:t>
            </w:r>
          </w:p>
        </w:tc>
        <w:tc>
          <w:tcPr>
            <w:tcW w:w="3653" w:type="dxa"/>
            <w:shd w:val="clear" w:color="auto" w:fill="FFFFFF"/>
          </w:tcPr>
          <w:p w:rsidR="005B2D9E" w:rsidRDefault="005B2D9E">
            <w:pPr>
              <w:framePr w:w="10243" w:h="2448" w:wrap="none" w:vAnchor="page" w:hAnchor="page" w:x="1121" w:y="353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D9E" w:rsidRDefault="00836DFC" w:rsidP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0"/>
              </w:rPr>
              <w:t xml:space="preserve">: </w:t>
            </w:r>
            <w:hyperlink r:id="rId8" w:history="1">
              <w:r>
                <w:rPr>
                  <w:rStyle w:val="Hypertextovodkaz"/>
                  <w:lang w:val="en-US" w:eastAsia="en-US" w:bidi="en-US"/>
                </w:rPr>
                <w:t>xxxxxxxxx</w:t>
              </w:r>
            </w:hyperlink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48" w:wrap="none" w:vAnchor="page" w:hAnchor="page" w:x="1121" w:y="353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| Adresa pro doručování: Žižkova 1018, 581 53 Havlíčkův Brod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5314"/>
      </w:tblGrid>
      <w:tr w:rsidR="005B2D9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4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5B2D9E" w:rsidRDefault="00836DFC">
            <w:pPr>
              <w:pStyle w:val="Zkladntext20"/>
              <w:framePr w:w="10243" w:h="2419" w:wrap="none" w:vAnchor="page" w:hAnchor="page" w:x="1111" w:y="60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105ptTun"/>
              </w:rPr>
              <w:t>PRODÁVAJÍCÍ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19" w:wrap="none" w:vAnchor="page" w:hAnchor="page" w:x="1111" w:y="6021"/>
              <w:shd w:val="clear" w:color="auto" w:fill="auto"/>
              <w:ind w:firstLine="0"/>
              <w:jc w:val="left"/>
            </w:pPr>
            <w:r>
              <w:rPr>
                <w:rStyle w:val="Zkladntext2Tun"/>
              </w:rPr>
              <w:t xml:space="preserve">Adresa dle </w:t>
            </w:r>
            <w:r>
              <w:rPr>
                <w:rStyle w:val="Zkladntext2105ptTun0"/>
              </w:rPr>
              <w:t xml:space="preserve">: </w:t>
            </w:r>
            <w:r>
              <w:rPr>
                <w:rStyle w:val="Zkladntext2Tun"/>
              </w:rPr>
              <w:t xml:space="preserve">ZAPA beton a.s. výpisu z OR Vídeňská 495 142 00 </w:t>
            </w:r>
            <w:r>
              <w:rPr>
                <w:rStyle w:val="Zkladntext2Tun"/>
              </w:rPr>
              <w:t>Praha 4</w:t>
            </w:r>
          </w:p>
        </w:tc>
        <w:tc>
          <w:tcPr>
            <w:tcW w:w="5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19" w:wrap="none" w:vAnchor="page" w:hAnchor="page" w:x="1111" w:y="6021"/>
              <w:shd w:val="clear" w:color="auto" w:fill="auto"/>
              <w:spacing w:line="144" w:lineRule="exact"/>
              <w:ind w:firstLine="0"/>
              <w:jc w:val="left"/>
            </w:pPr>
            <w:r>
              <w:rPr>
                <w:rStyle w:val="Zkladntext2Tun"/>
              </w:rPr>
              <w:t xml:space="preserve">Zastoupený . </w:t>
            </w:r>
            <w:r>
              <w:rPr>
                <w:rStyle w:val="Zkladntext2105ptTun0"/>
              </w:rPr>
              <w:t xml:space="preserve">j </w:t>
            </w:r>
            <w:r>
              <w:rPr>
                <w:rStyle w:val="Zkladntext21"/>
              </w:rPr>
              <w:t>xxxxxxxx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105ptTun0"/>
              </w:rPr>
              <w:t>(oprávněný k podpisu)</w:t>
            </w:r>
          </w:p>
          <w:p w:rsidR="005B2D9E" w:rsidRDefault="00836DFC">
            <w:pPr>
              <w:pStyle w:val="Zkladntext20"/>
              <w:framePr w:w="10243" w:h="2419" w:wrap="none" w:vAnchor="page" w:hAnchor="page" w:x="1111" w:y="6021"/>
              <w:shd w:val="clear" w:color="auto" w:fill="auto"/>
              <w:spacing w:line="144" w:lineRule="exact"/>
              <w:ind w:firstLine="0"/>
              <w:jc w:val="center"/>
            </w:pPr>
            <w:r>
              <w:rPr>
                <w:rStyle w:val="Zkladntext21"/>
              </w:rPr>
              <w:t>xxxxxxx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419" w:wrap="none" w:vAnchor="page" w:hAnchor="page" w:x="1111" w:y="6021"/>
              <w:shd w:val="clear" w:color="auto" w:fill="auto"/>
              <w:spacing w:after="120" w:line="190" w:lineRule="exact"/>
              <w:ind w:firstLine="0"/>
              <w:jc w:val="left"/>
            </w:pPr>
            <w:r>
              <w:rPr>
                <w:rStyle w:val="Zkladntext21"/>
              </w:rPr>
              <w:t>IČ : 25137026</w:t>
            </w:r>
          </w:p>
          <w:p w:rsidR="005B2D9E" w:rsidRDefault="00836DFC">
            <w:pPr>
              <w:pStyle w:val="Zkladntext20"/>
              <w:framePr w:w="10243" w:h="2419" w:wrap="none" w:vAnchor="page" w:hAnchor="page" w:x="1111" w:y="6021"/>
              <w:shd w:val="clear" w:color="auto" w:fill="auto"/>
              <w:spacing w:before="120" w:after="120" w:line="190" w:lineRule="exact"/>
              <w:ind w:firstLine="0"/>
              <w:jc w:val="left"/>
            </w:pPr>
            <w:r>
              <w:rPr>
                <w:rStyle w:val="Zkladntext21"/>
              </w:rPr>
              <w:t>DIČ : CZ 25137026</w:t>
            </w:r>
          </w:p>
          <w:p w:rsidR="005B2D9E" w:rsidRDefault="00836DFC">
            <w:pPr>
              <w:pStyle w:val="Zkladntext20"/>
              <w:framePr w:w="10243" w:h="2419" w:wrap="none" w:vAnchor="page" w:hAnchor="page" w:x="1111" w:y="6021"/>
              <w:shd w:val="clear" w:color="auto" w:fill="auto"/>
              <w:spacing w:before="120" w:line="190" w:lineRule="exact"/>
              <w:ind w:firstLine="0"/>
              <w:jc w:val="left"/>
            </w:pPr>
            <w:r>
              <w:rPr>
                <w:rStyle w:val="Zkladntext21"/>
              </w:rPr>
              <w:t>Číslo účtu xxxxxx</w:t>
            </w:r>
          </w:p>
          <w:p w:rsidR="005B2D9E" w:rsidRDefault="00836DFC">
            <w:pPr>
              <w:pStyle w:val="Zkladntext20"/>
              <w:framePr w:w="10243" w:h="2419" w:wrap="none" w:vAnchor="page" w:hAnchor="page" w:x="1111" w:y="60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Zápis v OR : MS v Praze, odd. B, vl. 4785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836DFC" w:rsidP="00836DFC">
            <w:pPr>
              <w:pStyle w:val="Zkladntext20"/>
              <w:framePr w:w="10243" w:h="2419" w:wrap="none" w:vAnchor="page" w:hAnchor="page" w:x="1111" w:y="602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1"/>
              </w:rPr>
              <w:t xml:space="preserve">Mobilní telefon </w:t>
            </w:r>
            <w:r>
              <w:rPr>
                <w:rStyle w:val="Zkladntext2105ptTun0"/>
              </w:rPr>
              <w:t xml:space="preserve">: </w:t>
            </w:r>
            <w:r>
              <w:rPr>
                <w:rStyle w:val="Zkladntext21"/>
              </w:rPr>
              <w:t>xxxxxxxx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419" w:wrap="none" w:vAnchor="page" w:hAnchor="page" w:x="1111" w:y="60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| Adresa pro doručování: V Zahrádkách 1, 568 02 Svitavy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354"/>
        <w:gridCol w:w="1363"/>
        <w:gridCol w:w="1488"/>
        <w:gridCol w:w="1992"/>
        <w:gridCol w:w="1886"/>
      </w:tblGrid>
      <w:tr w:rsidR="005B2D9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243" w:type="dxa"/>
            <w:gridSpan w:val="6"/>
            <w:shd w:val="clear" w:color="auto" w:fill="000000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105ptTun"/>
              </w:rPr>
              <w:t>BETONÁRNA - KONTAKTY PRO EXPEDICI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Betonáma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Výkon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Dispečer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Telefon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E-mail</w:t>
            </w: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vzdálenost na stavbu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Chotěboř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max.</w:t>
            </w:r>
            <w:r>
              <w:rPr>
                <w:rStyle w:val="Zkladntext21"/>
              </w:rPr>
              <w:t xml:space="preserve"> 50 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/hod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150" w:wrap="none" w:vAnchor="page" w:hAnchor="page" w:x="1107" w:y="8579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606 764 493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chotebor@zapa. cz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150" w:wrap="none" w:vAnchor="page" w:hAnchor="page" w:x="1107" w:y="8579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Polička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max. 40 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/hod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V. Radiměřský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724 525 683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hyperlink r:id="rId9" w:history="1">
              <w:r>
                <w:rPr>
                  <w:rStyle w:val="Hypertextovodkaz"/>
                  <w:lang w:val="en-US" w:eastAsia="en-US" w:bidi="en-US"/>
                </w:rPr>
                <w:t>policka@zapa.cz</w:t>
              </w:r>
            </w:hyperlink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150" w:wrap="none" w:vAnchor="page" w:hAnchor="page" w:x="1107" w:y="8579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Hlinsko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max. 18 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/hod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Michal Kouba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724 315 783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hyperlink r:id="rId10" w:history="1">
              <w:r>
                <w:rPr>
                  <w:rStyle w:val="Hypertextovodkaz"/>
                  <w:lang w:val="en-US" w:eastAsia="en-US" w:bidi="en-US"/>
                </w:rPr>
                <w:t>hlinsko@zapa.cz</w:t>
              </w:r>
            </w:hyperlink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150" w:wrap="none" w:vAnchor="page" w:hAnchor="page" w:x="1107" w:y="8579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Havlíčkův Brod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max. 50 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/hod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Petr Piskač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724 173 102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hyperlink r:id="rId11" w:history="1">
              <w:r>
                <w:rPr>
                  <w:rStyle w:val="Hypertextovodkaz"/>
                  <w:lang w:val="en-US" w:eastAsia="en-US" w:bidi="en-US"/>
                </w:rPr>
                <w:t>havlickuvbrod@zapa.cz</w:t>
              </w:r>
            </w:hyperlink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150" w:wrap="none" w:vAnchor="page" w:hAnchor="page" w:x="1107" w:y="8579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Nové Město na Moravě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max. 50 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/hod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Martin Sustr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Zkladntext21"/>
              </w:rPr>
              <w:t>724 513 937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hyperlink r:id="rId12" w:history="1">
              <w:r>
                <w:rPr>
                  <w:rStyle w:val="Hypertextovodkaz"/>
                  <w:lang w:val="en-US" w:eastAsia="en-US" w:bidi="en-US"/>
                </w:rPr>
                <w:t>n-mesto@zapa.cz</w:t>
              </w:r>
            </w:hyperlink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150" w:wrap="none" w:vAnchor="page" w:hAnchor="page" w:x="1107" w:y="8579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Svitavy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max. 35 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/hod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Eduard Žák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724 173 124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hyperlink r:id="rId13" w:history="1">
              <w:r>
                <w:rPr>
                  <w:rStyle w:val="Hypertextovodkaz"/>
                  <w:lang w:val="en-US" w:eastAsia="en-US" w:bidi="en-US"/>
                </w:rPr>
                <w:t>svitavy@zapa.cz</w:t>
              </w:r>
            </w:hyperlink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243" w:h="2150" w:wrap="none" w:vAnchor="page" w:hAnchor="page" w:x="1107" w:y="8579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Odpovědný technolog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243" w:h="2150" w:wrap="none" w:vAnchor="page" w:hAnchor="page" w:x="1107" w:y="8579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I Ing. Aleš Hanák 602 783 301</w:t>
            </w:r>
          </w:p>
        </w:tc>
      </w:tr>
    </w:tbl>
    <w:p w:rsidR="005B2D9E" w:rsidRDefault="00836DFC">
      <w:pPr>
        <w:pStyle w:val="Zkladntext50"/>
        <w:framePr w:wrap="none" w:vAnchor="page" w:hAnchor="page" w:x="3406" w:y="10893"/>
        <w:shd w:val="clear" w:color="auto" w:fill="000000"/>
        <w:spacing w:line="210" w:lineRule="exact"/>
      </w:pPr>
      <w:r>
        <w:rPr>
          <w:rStyle w:val="Zkladntext51"/>
          <w:b/>
          <w:bCs/>
        </w:rPr>
        <w:t>NÁZEV STAV BY</w:t>
      </w:r>
    </w:p>
    <w:p w:rsidR="005B2D9E" w:rsidRDefault="00836DFC">
      <w:pPr>
        <w:pStyle w:val="Nadpis40"/>
        <w:framePr w:w="10363" w:h="278" w:hRule="exact" w:wrap="none" w:vAnchor="page" w:hAnchor="page" w:x="1107" w:y="11322"/>
        <w:shd w:val="clear" w:color="auto" w:fill="auto"/>
        <w:spacing w:before="0" w:line="220" w:lineRule="exact"/>
        <w:ind w:right="5352"/>
      </w:pPr>
      <w:bookmarkStart w:id="1" w:name="bookmark1"/>
      <w:r>
        <w:t>Všechny stavby v dosahu betonáren</w:t>
      </w:r>
      <w:bookmarkEnd w:id="1"/>
    </w:p>
    <w:p w:rsidR="005B2D9E" w:rsidRDefault="00836DFC">
      <w:pPr>
        <w:pStyle w:val="Nadpis50"/>
        <w:framePr w:w="10363" w:h="484" w:hRule="exact" w:wrap="none" w:vAnchor="page" w:hAnchor="page" w:x="1107" w:y="10817"/>
        <w:shd w:val="clear" w:color="auto" w:fill="000000"/>
        <w:tabs>
          <w:tab w:val="left" w:pos="9136"/>
        </w:tabs>
        <w:spacing w:before="0"/>
        <w:ind w:left="6960" w:right="250" w:firstLine="0"/>
      </w:pPr>
      <w:bookmarkStart w:id="2" w:name="bookmark2"/>
      <w:r>
        <w:rPr>
          <w:rStyle w:val="Nadpis51"/>
          <w:b/>
          <w:bCs/>
        </w:rPr>
        <w:t>DOBA PLNĚNÍ</w:t>
      </w:r>
      <w:r>
        <w:rPr>
          <w:rStyle w:val="Nadpis51"/>
          <w:b/>
          <w:bCs/>
        </w:rPr>
        <w:tab/>
        <w:t>MNOŽSTVÍ</w:t>
      </w:r>
      <w:bookmarkEnd w:id="2"/>
    </w:p>
    <w:p w:rsidR="005B2D9E" w:rsidRDefault="00836DFC">
      <w:pPr>
        <w:pStyle w:val="Zkladntext40"/>
        <w:framePr w:w="10363" w:h="484" w:hRule="exact" w:wrap="none" w:vAnchor="page" w:hAnchor="page" w:x="1107" w:y="10817"/>
        <w:shd w:val="clear" w:color="auto" w:fill="000000"/>
        <w:tabs>
          <w:tab w:val="left" w:leader="underscore" w:pos="8836"/>
        </w:tabs>
        <w:spacing w:after="0"/>
        <w:ind w:left="6960" w:right="250"/>
      </w:pPr>
      <w:r>
        <w:rPr>
          <w:rStyle w:val="Zkladntext41"/>
          <w:b/>
          <w:bCs/>
        </w:rPr>
        <w:t>(od - do)</w:t>
      </w:r>
      <w:r>
        <w:rPr>
          <w:rStyle w:val="Zkladntext41"/>
          <w:b/>
          <w:bCs/>
        </w:rPr>
        <w:tab/>
        <w:t>(cca ni</w:t>
      </w:r>
      <w:r>
        <w:rPr>
          <w:rStyle w:val="Zkladntext41"/>
          <w:b/>
          <w:bCs/>
          <w:vertAlign w:val="superscript"/>
        </w:rPr>
        <w:t>3</w:t>
      </w:r>
      <w:r>
        <w:rPr>
          <w:rStyle w:val="Zkladntext41"/>
          <w:b/>
          <w:bCs/>
        </w:rPr>
        <w:t>)</w:t>
      </w:r>
    </w:p>
    <w:p w:rsidR="005B2D9E" w:rsidRDefault="00836DFC">
      <w:pPr>
        <w:pStyle w:val="Zkladntext40"/>
        <w:framePr w:wrap="none" w:vAnchor="page" w:hAnchor="page" w:x="7999" w:y="11346"/>
        <w:shd w:val="clear" w:color="auto" w:fill="auto"/>
        <w:tabs>
          <w:tab w:val="left" w:pos="2534"/>
        </w:tabs>
        <w:spacing w:after="0" w:line="190" w:lineRule="exact"/>
      </w:pPr>
      <w:r>
        <w:t>1.5.2017-28.2.2018</w:t>
      </w:r>
      <w:r>
        <w:tab/>
        <w:t>100</w:t>
      </w:r>
    </w:p>
    <w:p w:rsidR="005B2D9E" w:rsidRDefault="00836DFC">
      <w:pPr>
        <w:pStyle w:val="Zkladntext40"/>
        <w:framePr w:w="10042" w:h="1157" w:hRule="exact" w:wrap="none" w:vAnchor="page" w:hAnchor="page" w:x="1212" w:y="117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4598"/>
          <w:tab w:val="left" w:leader="underscore" w:pos="7642"/>
        </w:tabs>
        <w:spacing w:after="0" w:line="216" w:lineRule="exact"/>
      </w:pPr>
      <w:r>
        <w:t>Předmětem této smluvní objednávky (dále jen smlouva) je závazek prodávajícího dodávat kupujícímu po dobu platnosti smlouvy dále specifikované výrobky a služby, jmenovitě vyrobit a dopravit do místa plnění čerstvé betony (vyjma dopravy betonu konzistence su</w:t>
      </w:r>
      <w:r>
        <w:t xml:space="preserve">ché[S], tuhé[P] a zavlhlé[Z[), dále vyrobit a v místě výroby dodat potěry a cementové směsi a speciální výrobky, to vše v rozsahu sortimentu uváděného v platných cenících prodávajícího a závazek kupujícího </w:t>
      </w:r>
      <w:r>
        <w:rPr>
          <w:rStyle w:val="Zkladntext42"/>
          <w:b/>
          <w:bCs/>
        </w:rPr>
        <w:t>zaplatit sjednanou kupní cenu.</w:t>
      </w:r>
      <w:r>
        <w:t xml:space="preserve"> </w:t>
      </w:r>
      <w:r>
        <w:tab/>
      </w:r>
      <w:r>
        <w:tab/>
      </w:r>
    </w:p>
    <w:p w:rsidR="005B2D9E" w:rsidRDefault="00836DFC">
      <w:pPr>
        <w:pStyle w:val="Nadpis30"/>
        <w:framePr w:wrap="none" w:vAnchor="page" w:hAnchor="page" w:x="1107" w:y="13226"/>
        <w:shd w:val="clear" w:color="auto" w:fill="auto"/>
        <w:spacing w:after="0" w:line="240" w:lineRule="exact"/>
      </w:pPr>
      <w:bookmarkStart w:id="3" w:name="bookmark3"/>
      <w:r>
        <w:rPr>
          <w:rStyle w:val="Nadpis3TimesNewRoman9pt"/>
          <w:rFonts w:eastAsia="Lucida Sans Unicode"/>
        </w:rPr>
        <w:t>1</w:t>
      </w:r>
      <w:r>
        <w:t>.</w:t>
      </w:r>
      <w:bookmarkEnd w:id="3"/>
    </w:p>
    <w:p w:rsidR="005B2D9E" w:rsidRDefault="00836DFC">
      <w:pPr>
        <w:pStyle w:val="Nadpis50"/>
        <w:framePr w:w="10363" w:h="942" w:hRule="exact" w:wrap="none" w:vAnchor="page" w:hAnchor="page" w:x="1107" w:y="13763"/>
        <w:numPr>
          <w:ilvl w:val="0"/>
          <w:numId w:val="1"/>
        </w:numPr>
        <w:shd w:val="clear" w:color="auto" w:fill="auto"/>
        <w:tabs>
          <w:tab w:val="left" w:pos="445"/>
        </w:tabs>
        <w:spacing w:before="0"/>
        <w:ind w:firstLine="0"/>
      </w:pPr>
      <w:bookmarkStart w:id="4" w:name="bookmark4"/>
      <w:r>
        <w:t>CENA VÝROBKŮ:</w:t>
      </w:r>
      <w:bookmarkEnd w:id="4"/>
    </w:p>
    <w:p w:rsidR="005B2D9E" w:rsidRDefault="00836DFC">
      <w:pPr>
        <w:pStyle w:val="Zkladntext20"/>
        <w:framePr w:w="10363" w:h="942" w:hRule="exact" w:wrap="none" w:vAnchor="page" w:hAnchor="page" w:x="1107" w:y="13763"/>
        <w:shd w:val="clear" w:color="auto" w:fill="auto"/>
        <w:ind w:right="200" w:firstLine="0"/>
      </w:pPr>
      <w:r>
        <w:t>Ceny všech tříd vyráběného a na stavbu dodávaného čerstvého betonu, potěrů, cementových směsí a čerstvých zdících malt (dále jen výrobky) se řídí aktuálním ceníkem příslušné provozovny prodávajícího, platným v době realizace dodávky předmětného výrobku.</w:t>
      </w:r>
    </w:p>
    <w:p w:rsidR="005B2D9E" w:rsidRDefault="00836DFC">
      <w:pPr>
        <w:pStyle w:val="ZhlavneboZpat20"/>
        <w:framePr w:wrap="none" w:vAnchor="page" w:hAnchor="page" w:x="6199" w:y="15368"/>
        <w:shd w:val="clear" w:color="auto" w:fill="auto"/>
        <w:spacing w:line="190" w:lineRule="exact"/>
      </w:pPr>
      <w:r>
        <w:t>1</w:t>
      </w:r>
    </w:p>
    <w:p w:rsidR="005B2D9E" w:rsidRDefault="005B2D9E">
      <w:pPr>
        <w:rPr>
          <w:sz w:val="2"/>
          <w:szCs w:val="2"/>
        </w:rPr>
        <w:sectPr w:rsidR="005B2D9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2D9E" w:rsidRDefault="00836DFC">
      <w:pPr>
        <w:pStyle w:val="Nadpis50"/>
        <w:framePr w:w="10243" w:h="4449" w:hRule="exact" w:wrap="none" w:vAnchor="page" w:hAnchor="page" w:x="1167" w:y="2511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16" w:lineRule="exact"/>
        <w:ind w:firstLine="0"/>
      </w:pPr>
      <w:bookmarkStart w:id="5" w:name="bookmark5"/>
      <w:r>
        <w:lastRenderedPageBreak/>
        <w:t>CENA DOPRAVY:</w:t>
      </w:r>
      <w:bookmarkEnd w:id="5"/>
    </w:p>
    <w:p w:rsidR="005B2D9E" w:rsidRDefault="00836DFC">
      <w:pPr>
        <w:pStyle w:val="Zkladntext20"/>
        <w:framePr w:w="10243" w:h="4449" w:hRule="exact" w:wrap="none" w:vAnchor="page" w:hAnchor="page" w:x="1167" w:y="2511"/>
        <w:shd w:val="clear" w:color="auto" w:fill="auto"/>
        <w:spacing w:line="216" w:lineRule="exact"/>
        <w:ind w:right="160" w:firstLine="0"/>
      </w:pPr>
      <w:r>
        <w:t>Cena dopravy se řídí ceníkem příslušné provozovny prodávajícího, aktuálním v době realizace předmětné dodávky. Cena dopravy zahrnuje dopravu na místo určení, vykládku do 30 minut a jízdu vozidla zpět na betonámu. Při vy</w:t>
      </w:r>
      <w:r>
        <w:t xml:space="preserve">kládce delší než 30 minut bude prodávající účtovat za každou započatou čtvrthodinu </w:t>
      </w:r>
      <w:r>
        <w:rPr>
          <w:rStyle w:val="Zkladntext2Tun0"/>
        </w:rPr>
        <w:t xml:space="preserve">185 Kč/vozidlo, </w:t>
      </w:r>
      <w:r>
        <w:t xml:space="preserve">při vykládce nad 90 minut bude prodávající účtovat za každou započatou čtvrthodinu </w:t>
      </w:r>
      <w:r>
        <w:rPr>
          <w:rStyle w:val="Zkladntext2Tun0"/>
        </w:rPr>
        <w:t xml:space="preserve">500 Kč/vozidlo, </w:t>
      </w:r>
      <w:r>
        <w:t xml:space="preserve">přičemž dobou vykládky se rozumí doba od příjezdu vozidla </w:t>
      </w:r>
      <w:r>
        <w:t>na stavbu dle objednávky zákazníka až do doby vyprázdnění vozidla. Prodávající bude účtovat cenu dopravy za plné vytížení vozidla dle podmínek uvedených v ceníku příslušné provozovny i v případě dodávky menšího množství výrobku nárokovaného kupujícím. Kupu</w:t>
      </w:r>
      <w:r>
        <w:t>jící souhlasí, že v případě znemožnění přístupu na staveniště po trase dopravy, která s ním byla dohodnuta při uzavření této smluvní objednávky, případně nebudou-li souhlasit údaje ohledně umístění stavby, bude cena dopravy změněna v závislosti na navýšení</w:t>
      </w:r>
      <w:r>
        <w:t xml:space="preserve"> nákladů na dopravu při využití náhradní nebo upravené trasy.</w:t>
      </w:r>
    </w:p>
    <w:p w:rsidR="005B2D9E" w:rsidRDefault="00836DFC">
      <w:pPr>
        <w:pStyle w:val="Zkladntext20"/>
        <w:framePr w:w="10243" w:h="4449" w:hRule="exact" w:wrap="none" w:vAnchor="page" w:hAnchor="page" w:x="1167" w:y="2511"/>
        <w:shd w:val="clear" w:color="auto" w:fill="auto"/>
        <w:spacing w:after="60" w:line="216" w:lineRule="exact"/>
        <w:ind w:right="160" w:firstLine="0"/>
      </w:pPr>
      <w:r>
        <w:t>Pokud kupující použije k dopravě výrobků vlastní prostředky, jsou řidiči kupujícího povinni v souladu s technickými a dodacími podmínkami prokázat se při odběru čerstvého betonu plnou mocí kupuj</w:t>
      </w:r>
      <w:r>
        <w:t>ícího, která bude obsahovat jméno a příjmení řidiče, SPZ příslušného vozidla, text plné moci, jméno a příjmení zmocnitele, razítko a podpis kupujícího; nebude-li předem předán prodávajícímu seznam řidičů a vozidel oprávněných k odběru čerstvého betonu jmén</w:t>
      </w:r>
      <w:r>
        <w:t>em kupujícího. Kupující je ve všech uvedených případech povinen sdělit prodávajícímu přesný název a místo stavby, na kterou je konkrétní dodávka betonu určena.</w:t>
      </w:r>
    </w:p>
    <w:p w:rsidR="005B2D9E" w:rsidRDefault="00836DFC">
      <w:pPr>
        <w:pStyle w:val="Nadpis50"/>
        <w:framePr w:w="10243" w:h="4449" w:hRule="exact" w:wrap="none" w:vAnchor="page" w:hAnchor="page" w:x="1167" w:y="2511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16" w:lineRule="exact"/>
        <w:ind w:firstLine="0"/>
      </w:pPr>
      <w:bookmarkStart w:id="6" w:name="bookmark6"/>
      <w:r>
        <w:t>CENA ČERPÁNÍ:</w:t>
      </w:r>
      <w:bookmarkEnd w:id="6"/>
    </w:p>
    <w:p w:rsidR="005B2D9E" w:rsidRDefault="00836DFC">
      <w:pPr>
        <w:pStyle w:val="Zkladntext20"/>
        <w:framePr w:w="10243" w:h="4449" w:hRule="exact" w:wrap="none" w:vAnchor="page" w:hAnchor="page" w:x="1167" w:y="2511"/>
        <w:shd w:val="clear" w:color="auto" w:fill="auto"/>
        <w:spacing w:after="81" w:line="216" w:lineRule="exact"/>
        <w:ind w:firstLine="0"/>
      </w:pPr>
      <w:r>
        <w:t>Ceny za použití čerpadel bude prodávající účtovat v souladu s ceníkem příslušné pr</w:t>
      </w:r>
      <w:r>
        <w:t>ovozovny prodávajícího aktuálně platným v době realizace konkrétní dodávky.</w:t>
      </w:r>
    </w:p>
    <w:p w:rsidR="005B2D9E" w:rsidRDefault="00836DFC">
      <w:pPr>
        <w:pStyle w:val="Nadpis50"/>
        <w:framePr w:w="10243" w:h="4449" w:hRule="exact" w:wrap="none" w:vAnchor="page" w:hAnchor="page" w:x="1167" w:y="2511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190" w:lineRule="exact"/>
        <w:ind w:firstLine="0"/>
      </w:pPr>
      <w:bookmarkStart w:id="7" w:name="bookmark7"/>
      <w:r>
        <w:t>OSTATNÍ CENOVÉ PODMÍNKY</w:t>
      </w:r>
      <w:bookmarkEnd w:id="7"/>
    </w:p>
    <w:p w:rsidR="005B2D9E" w:rsidRDefault="00836DFC">
      <w:pPr>
        <w:pStyle w:val="Titulektabulky20"/>
        <w:framePr w:wrap="none" w:vAnchor="page" w:hAnchor="page" w:x="5664" w:y="7005"/>
        <w:shd w:val="clear" w:color="auto" w:fill="000000"/>
        <w:spacing w:line="190" w:lineRule="exact"/>
      </w:pPr>
      <w:r>
        <w:rPr>
          <w:rStyle w:val="Titulektabulky21"/>
          <w:b/>
          <w:bCs/>
        </w:rPr>
        <w:t>PŘÍPLATKY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1373"/>
        <w:gridCol w:w="274"/>
        <w:gridCol w:w="3144"/>
        <w:gridCol w:w="1152"/>
        <w:gridCol w:w="1882"/>
      </w:tblGrid>
      <w:tr w:rsidR="005B2D9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betonáž v sobotu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5%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013" w:h="1210" w:wrap="none" w:vAnchor="page" w:hAnchor="page" w:x="1200" w:y="7293"/>
              <w:rPr>
                <w:sz w:val="10"/>
                <w:szCs w:val="10"/>
              </w:rPr>
            </w:pPr>
          </w:p>
        </w:tc>
        <w:tc>
          <w:tcPr>
            <w:tcW w:w="314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zimní příplatek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Zkladntext285pt"/>
              </w:rPr>
              <w:t>100 Kč/m</w:t>
            </w:r>
            <w:r>
              <w:rPr>
                <w:rStyle w:val="Zkladntext285pt"/>
                <w:vertAlign w:val="superscript"/>
              </w:rPr>
              <w:t>2 3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od 15.11 do 15.3 vždy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betonáž v neděli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5%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013" w:h="1210" w:wrap="none" w:vAnchor="page" w:hAnchor="page" w:x="1200" w:y="7293"/>
              <w:rPr>
                <w:sz w:val="10"/>
                <w:szCs w:val="10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2D9E" w:rsidRDefault="005B2D9E">
            <w:pPr>
              <w:framePr w:w="10013" w:h="1210" w:wrap="none" w:vAnchor="page" w:hAnchor="page" w:x="1200" w:y="7293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2D9E" w:rsidRDefault="005B2D9E">
            <w:pPr>
              <w:framePr w:w="10013" w:h="1210" w:wrap="none" w:vAnchor="page" w:hAnchor="page" w:x="1200" w:y="7293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a při teplotě +5°C a nižší</w:t>
            </w: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betonáž ve svátcích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5%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013" w:h="1210" w:wrap="none" w:vAnchor="page" w:hAnchor="page" w:x="1200" w:y="729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při použití zpomalujících přísad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Zkladntext285pt"/>
              </w:rPr>
              <w:t>50 Kč/m</w:t>
            </w:r>
            <w:r>
              <w:rPr>
                <w:rStyle w:val="Zkladntext285pt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013" w:h="1210" w:wrap="none" w:vAnchor="page" w:hAnchor="page" w:x="1200" w:y="7293"/>
              <w:rPr>
                <w:sz w:val="10"/>
                <w:szCs w:val="10"/>
              </w:rPr>
            </w:pPr>
          </w:p>
        </w:tc>
      </w:tr>
      <w:tr w:rsidR="005B2D9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202" w:lineRule="exact"/>
              <w:ind w:firstLine="0"/>
            </w:pPr>
            <w:r>
              <w:rPr>
                <w:rStyle w:val="Zkladntext285pt"/>
              </w:rPr>
              <w:t>betonáž v nočních hodinách 18:00 - 06:00 hod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5%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D9E" w:rsidRDefault="005B2D9E">
            <w:pPr>
              <w:framePr w:w="10013" w:h="1210" w:wrap="none" w:vAnchor="page" w:hAnchor="page" w:x="1200" w:y="729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202" w:lineRule="exact"/>
              <w:ind w:firstLine="0"/>
            </w:pPr>
            <w:r>
              <w:rPr>
                <w:rStyle w:val="Zkladntext285pt"/>
              </w:rPr>
              <w:t>při použití urychlujících přísad (platí pro betony bez příměsi)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Zkladntext285pt"/>
              </w:rPr>
              <w:t>150 Kč/m</w:t>
            </w:r>
            <w:r>
              <w:rPr>
                <w:rStyle w:val="Zkladntext285pt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D9E" w:rsidRDefault="00836DFC">
            <w:pPr>
              <w:pStyle w:val="Zkladntext20"/>
              <w:framePr w:w="10013" w:h="1210" w:wrap="none" w:vAnchor="page" w:hAnchor="page" w:x="1200" w:y="7293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Zkladntext285pt"/>
              </w:rPr>
              <w:t>pouze na základě sjednání s OZ</w:t>
            </w:r>
          </w:p>
        </w:tc>
      </w:tr>
    </w:tbl>
    <w:p w:rsidR="005B2D9E" w:rsidRDefault="00836DFC">
      <w:pPr>
        <w:pStyle w:val="Titulektabulky0"/>
        <w:framePr w:w="10080" w:h="508" w:hRule="exact" w:wrap="none" w:vAnchor="page" w:hAnchor="page" w:x="1186" w:y="8462"/>
        <w:shd w:val="clear" w:color="auto" w:fill="auto"/>
      </w:pPr>
      <w:r>
        <w:t xml:space="preserve">Ceny nespecifikované v této smluvní objednávce (ceny </w:t>
      </w:r>
      <w:r>
        <w:t>výrobků, kameniva, ceny služeb a příplatků) je prodávající oprávněn účtovat v souladu s ceníkem příslušné provozovny prodávajícího aktuálně platným v době realizace konkrétní dodávky.</w:t>
      </w:r>
    </w:p>
    <w:p w:rsidR="005B2D9E" w:rsidRDefault="00836DFC">
      <w:pPr>
        <w:pStyle w:val="Poznmkapodarou20"/>
        <w:framePr w:w="10099" w:h="250" w:hRule="exact" w:wrap="none" w:vAnchor="page" w:hAnchor="page" w:x="1167" w:y="9126"/>
        <w:shd w:val="clear" w:color="auto" w:fill="auto"/>
        <w:tabs>
          <w:tab w:val="left" w:pos="341"/>
        </w:tabs>
        <w:ind w:firstLine="0"/>
      </w:pPr>
      <w:r>
        <w:t>2.</w:t>
      </w:r>
      <w:r>
        <w:tab/>
        <w:t>PLATEBNÍ A JINÉ PODMÍNKY:</w:t>
      </w:r>
    </w:p>
    <w:p w:rsidR="005B2D9E" w:rsidRDefault="00836DFC">
      <w:pPr>
        <w:pStyle w:val="Poznmkapodarou0"/>
        <w:framePr w:w="10099" w:h="5328" w:hRule="exact" w:wrap="none" w:vAnchor="page" w:hAnchor="page" w:x="1167" w:y="9377"/>
        <w:numPr>
          <w:ilvl w:val="0"/>
          <w:numId w:val="2"/>
        </w:numPr>
        <w:shd w:val="clear" w:color="auto" w:fill="auto"/>
        <w:tabs>
          <w:tab w:val="left" w:pos="418"/>
        </w:tabs>
        <w:ind w:left="440" w:right="180"/>
      </w:pPr>
      <w:r>
        <w:t xml:space="preserve">Kupující se zavazuje, že po celou dobu </w:t>
      </w:r>
      <w:r>
        <w:t>plnění předmětu této smlouvy bude nakupovat výrobky a služby pro realizaci předmětné stavby výhradně u prodávajícího, přičemž plnění této povinnosti zajistí i u svých smluvních partnerů (subdodavatelů), podílejících se na realizaci stavby, to vše za podmín</w:t>
      </w:r>
      <w:r>
        <w:t>ky, že prodávající bude plnit svoje povinnosti, ke kterým se v této smlouvě zavázal.</w:t>
      </w:r>
    </w:p>
    <w:p w:rsidR="005B2D9E" w:rsidRDefault="00836DFC">
      <w:pPr>
        <w:pStyle w:val="Poznmkapodarou0"/>
        <w:framePr w:w="10099" w:h="5328" w:hRule="exact" w:wrap="none" w:vAnchor="page" w:hAnchor="page" w:x="1167" w:y="9377"/>
        <w:numPr>
          <w:ilvl w:val="0"/>
          <w:numId w:val="2"/>
        </w:numPr>
        <w:shd w:val="clear" w:color="auto" w:fill="auto"/>
        <w:tabs>
          <w:tab w:val="left" w:pos="413"/>
        </w:tabs>
        <w:ind w:left="440" w:right="180"/>
      </w:pPr>
      <w:r>
        <w:t xml:space="preserve">Kupující se zavazuje zajistit, a to i u svých subdodavatelů, řádné převzetí dodávek objednaných na stavbu a jejich zaplacení. Kupující prohlašuje, že pro případ nesplnění </w:t>
      </w:r>
      <w:r>
        <w:t xml:space="preserve">závazků či budoucích závazků jeho smluvních partnerů (subdodavatelů) zaplatit kupní cenu za dodávky realizované prodávajícím v souladu s ustanovením čl. 2.1. této smlouvy, uspokojí prodávajícího sám. Předpokladem pro plnění za subdodavatele je skutečnost, </w:t>
      </w:r>
      <w:r>
        <w:t>že faktury vystavené prodávajícím za dodávky betonů, dopravy a služeb budou vystaveny oprávněně.</w:t>
      </w:r>
    </w:p>
    <w:p w:rsidR="005B2D9E" w:rsidRDefault="00836DFC">
      <w:pPr>
        <w:pStyle w:val="Poznmkapodarou0"/>
        <w:framePr w:w="10099" w:h="5328" w:hRule="exact" w:wrap="none" w:vAnchor="page" w:hAnchor="page" w:x="1167" w:y="9377"/>
        <w:numPr>
          <w:ilvl w:val="0"/>
          <w:numId w:val="2"/>
        </w:numPr>
        <w:shd w:val="clear" w:color="auto" w:fill="auto"/>
        <w:tabs>
          <w:tab w:val="left" w:pos="413"/>
        </w:tabs>
        <w:ind w:left="440" w:right="180"/>
      </w:pPr>
      <w:r>
        <w:t>Kupující bere na vědomí a souhlasí s tím, že v případě marného výjezdu čerpadla a autodomíchávačů na předem sjednanou betonáž, budou prodávajícím kupujícímu vy</w:t>
      </w:r>
      <w:r>
        <w:t>účtovány skutečně vynaložené náklady - příprava strojů, spotřeba pohonných hmot apod., v případě opakovaného marného výjezdu na konkrétní stavbu může být kupujícímu účtován též ušlý zisk prodávajícího, v případě vrácení výrobku zpět na betonárnu, budou kup</w:t>
      </w:r>
      <w:r>
        <w:t xml:space="preserve">ujícímu účtovány náklady na likvidaci výrobku </w:t>
      </w:r>
      <w:r>
        <w:rPr>
          <w:rStyle w:val="PoznmkapodarouTun"/>
        </w:rPr>
        <w:t>v paušální výši 1 500 Kč/m</w:t>
      </w:r>
      <w:r>
        <w:rPr>
          <w:rStyle w:val="PoznmkapodarouTun"/>
          <w:vertAlign w:val="superscript"/>
        </w:rPr>
        <w:t>3</w:t>
      </w:r>
      <w:r>
        <w:rPr>
          <w:rStyle w:val="PoznmkapodarouTun"/>
        </w:rPr>
        <w:t xml:space="preserve">. </w:t>
      </w:r>
      <w:r>
        <w:t>V případě opakovaného posunutí zahájení betonáže čerpadlem o více jak 60 minut, může být kupujícímu účtováno použití čerpadla od času původní objednávky.</w:t>
      </w:r>
    </w:p>
    <w:p w:rsidR="005B2D9E" w:rsidRDefault="00836DFC">
      <w:pPr>
        <w:pStyle w:val="Poznmkapodarou0"/>
        <w:framePr w:w="10099" w:h="5328" w:hRule="exact" w:wrap="none" w:vAnchor="page" w:hAnchor="page" w:x="1167" w:y="9377"/>
        <w:numPr>
          <w:ilvl w:val="0"/>
          <w:numId w:val="2"/>
        </w:numPr>
        <w:shd w:val="clear" w:color="auto" w:fill="auto"/>
        <w:tabs>
          <w:tab w:val="left" w:pos="413"/>
        </w:tabs>
        <w:ind w:left="440" w:right="180"/>
      </w:pPr>
      <w:r>
        <w:t>Zrušení objednávky, změny t</w:t>
      </w:r>
      <w:r>
        <w:t>ermínu nebo objemu dodávky, musí být kupujícím neprodleně a v dostatečném časovém předstihu oznámeny dispečerovi příslušné betonámy. Výrobky již naložené je kupující povinen uhradit. Objednávku čerpadla je kupující oprávněn zrušit nejpozději 12 hod před je</w:t>
      </w:r>
      <w:r>
        <w:t xml:space="preserve">ho plánovaným nasazením. V případě nesplnění lhůty pro zrušení objednávky čerpadla uhradí kupující prodávajícímu jednorázovou pokutu za pozdě zrušenou objednávku čerpadla </w:t>
      </w:r>
      <w:r>
        <w:rPr>
          <w:rStyle w:val="PoznmkapodarouTun"/>
        </w:rPr>
        <w:t xml:space="preserve">ve výši 4 000 Kč </w:t>
      </w:r>
      <w:r>
        <w:t>v každém jednotlivém případě. Tato pokuta se netýká zrušení objednáv</w:t>
      </w:r>
      <w:r>
        <w:t>ky, ke kterému dojde v případě zásahu vyšší moci.</w:t>
      </w:r>
    </w:p>
    <w:p w:rsidR="005B2D9E" w:rsidRDefault="00836DFC">
      <w:pPr>
        <w:pStyle w:val="Poznmkapodarou0"/>
        <w:framePr w:w="10099" w:h="5328" w:hRule="exact" w:wrap="none" w:vAnchor="page" w:hAnchor="page" w:x="1167" w:y="9377"/>
        <w:numPr>
          <w:ilvl w:val="0"/>
          <w:numId w:val="2"/>
        </w:numPr>
        <w:shd w:val="clear" w:color="auto" w:fill="auto"/>
        <w:tabs>
          <w:tab w:val="left" w:pos="413"/>
        </w:tabs>
        <w:ind w:left="440"/>
      </w:pPr>
      <w:r>
        <w:t>Ke všem uváděným cenám je nutno připočíst DPH dle platných právních předpisů.</w:t>
      </w:r>
    </w:p>
    <w:p w:rsidR="005B2D9E" w:rsidRDefault="00836DFC">
      <w:pPr>
        <w:pStyle w:val="Poznmkapodarou0"/>
        <w:framePr w:w="10099" w:h="5328" w:hRule="exact" w:wrap="none" w:vAnchor="page" w:hAnchor="page" w:x="1167" w:y="9377"/>
        <w:numPr>
          <w:ilvl w:val="0"/>
          <w:numId w:val="2"/>
        </w:numPr>
        <w:shd w:val="clear" w:color="auto" w:fill="auto"/>
        <w:tabs>
          <w:tab w:val="left" w:pos="418"/>
        </w:tabs>
        <w:ind w:left="440" w:right="180"/>
      </w:pPr>
      <w:r>
        <w:t>Kupující prohlašuje, že má zajištěno průběžné financování dodávek, které jsou předmětem plnění této smluvní objednávky. Daňové d</w:t>
      </w:r>
      <w:r>
        <w:t xml:space="preserve">oklady - faktury budou propláceny </w:t>
      </w:r>
      <w:r>
        <w:rPr>
          <w:rStyle w:val="PoznmkapodarouTun"/>
        </w:rPr>
        <w:t xml:space="preserve">do 30 dnů </w:t>
      </w:r>
      <w:r>
        <w:t>od data jejich vystavení.</w:t>
      </w:r>
    </w:p>
    <w:p w:rsidR="005B2D9E" w:rsidRDefault="00836DFC">
      <w:pPr>
        <w:pStyle w:val="ZhlavneboZpat0"/>
        <w:framePr w:wrap="none" w:vAnchor="page" w:hAnchor="page" w:x="6149" w:y="15304"/>
        <w:shd w:val="clear" w:color="auto" w:fill="auto"/>
        <w:spacing w:line="180" w:lineRule="exact"/>
      </w:pPr>
      <w:r>
        <w:t>2</w:t>
      </w:r>
    </w:p>
    <w:p w:rsidR="005B2D9E" w:rsidRDefault="005B2D9E">
      <w:pPr>
        <w:rPr>
          <w:sz w:val="2"/>
          <w:szCs w:val="2"/>
        </w:rPr>
        <w:sectPr w:rsidR="005B2D9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2D9E" w:rsidRDefault="00836DFC">
      <w:pPr>
        <w:pStyle w:val="Zkladntext20"/>
        <w:framePr w:w="10123" w:h="6859" w:hRule="exact" w:wrap="none" w:vAnchor="page" w:hAnchor="page" w:x="1152" w:y="2543"/>
        <w:numPr>
          <w:ilvl w:val="0"/>
          <w:numId w:val="3"/>
        </w:numPr>
        <w:shd w:val="clear" w:color="auto" w:fill="auto"/>
        <w:tabs>
          <w:tab w:val="left" w:pos="409"/>
        </w:tabs>
        <w:spacing w:line="216" w:lineRule="exact"/>
        <w:ind w:left="460"/>
      </w:pPr>
      <w:r>
        <w:lastRenderedPageBreak/>
        <w:t xml:space="preserve">Daňový doklad-faktura bude obsahovat všechny náležitosti podle zákona č.235/2004 Sb., včetně soupisu předmětných dodacích listů. Podkladem pro vystavení daňového </w:t>
      </w:r>
      <w:r>
        <w:t>dokladu - faktury je dodací list potvrzený oprávněným zástupcem kupujícího. Dodací list není přílohou daňového dokladu-faktury.</w:t>
      </w:r>
    </w:p>
    <w:p w:rsidR="005B2D9E" w:rsidRDefault="00836DFC">
      <w:pPr>
        <w:pStyle w:val="Zkladntext20"/>
        <w:framePr w:w="10123" w:h="6859" w:hRule="exact" w:wrap="none" w:vAnchor="page" w:hAnchor="page" w:x="1152" w:y="2543"/>
        <w:numPr>
          <w:ilvl w:val="0"/>
          <w:numId w:val="3"/>
        </w:numPr>
        <w:shd w:val="clear" w:color="auto" w:fill="auto"/>
        <w:tabs>
          <w:tab w:val="left" w:pos="409"/>
        </w:tabs>
        <w:spacing w:line="216" w:lineRule="exact"/>
        <w:ind w:left="460"/>
      </w:pPr>
      <w:r>
        <w:t>V případě prodlení kupujícího se zaplacením kupní ceny za poskytnuté plnění má prodávající nárok na úrok z prodlení ve výši 0,02</w:t>
      </w:r>
      <w:r>
        <w:t>5% z dlužné částky za každý den prodlení.</w:t>
      </w:r>
    </w:p>
    <w:p w:rsidR="005B2D9E" w:rsidRDefault="00836DFC">
      <w:pPr>
        <w:pStyle w:val="Zkladntext20"/>
        <w:framePr w:w="10123" w:h="6859" w:hRule="exact" w:wrap="none" w:vAnchor="page" w:hAnchor="page" w:x="1152" w:y="2543"/>
        <w:numPr>
          <w:ilvl w:val="0"/>
          <w:numId w:val="3"/>
        </w:numPr>
        <w:shd w:val="clear" w:color="auto" w:fill="auto"/>
        <w:tabs>
          <w:tab w:val="left" w:pos="409"/>
        </w:tabs>
        <w:spacing w:line="216" w:lineRule="exact"/>
        <w:ind w:left="460"/>
      </w:pPr>
      <w:r>
        <w:t xml:space="preserve">V případě výhrad k oprávněně vystaveným daňovým dokladům - fakturám je kupující povinen tyto písemně reklamovat, případně vrátit nejpozději do 14 dnů po jejich obdržení, přičemž se počítá s dodací lhůtou od </w:t>
      </w:r>
      <w:r>
        <w:t>vystavení do 3 pracovních dní. Vrácením daňového dokladu se neupravuje ani neprodlužuje lhůta splatnosti.</w:t>
      </w:r>
    </w:p>
    <w:p w:rsidR="005B2D9E" w:rsidRDefault="00836DFC">
      <w:pPr>
        <w:pStyle w:val="Zkladntext20"/>
        <w:framePr w:w="10123" w:h="6859" w:hRule="exact" w:wrap="none" w:vAnchor="page" w:hAnchor="page" w:x="1152" w:y="2543"/>
        <w:numPr>
          <w:ilvl w:val="0"/>
          <w:numId w:val="3"/>
        </w:numPr>
        <w:shd w:val="clear" w:color="auto" w:fill="auto"/>
        <w:tabs>
          <w:tab w:val="left" w:pos="510"/>
        </w:tabs>
        <w:spacing w:line="216" w:lineRule="exact"/>
        <w:ind w:left="460"/>
      </w:pPr>
      <w:r>
        <w:t>Veškeré garance kvality dodávek a výše slevy objednávkou stanovené nebo vyplývající z cen sjednaných v této smluvní objednávce platí po celou dobu pln</w:t>
      </w:r>
      <w:r>
        <w:t>ění předmětu této smluvní objednávky pouze v případě, že kupující bude nárokovat dodávky betonu a veškeré služby s tím spojené (doprava, čerpání apod.) na předem dohodnutou, konkrétní stavbu, nebo její část výhradně od prodávajícího.</w:t>
      </w:r>
    </w:p>
    <w:p w:rsidR="005B2D9E" w:rsidRDefault="00836DFC">
      <w:pPr>
        <w:pStyle w:val="Zkladntext20"/>
        <w:framePr w:w="10123" w:h="6859" w:hRule="exact" w:wrap="none" w:vAnchor="page" w:hAnchor="page" w:x="1152" w:y="2543"/>
        <w:numPr>
          <w:ilvl w:val="0"/>
          <w:numId w:val="3"/>
        </w:numPr>
        <w:shd w:val="clear" w:color="auto" w:fill="auto"/>
        <w:tabs>
          <w:tab w:val="left" w:pos="510"/>
        </w:tabs>
        <w:spacing w:line="216" w:lineRule="exact"/>
        <w:ind w:left="460"/>
      </w:pPr>
      <w:r>
        <w:t xml:space="preserve">V případě prodlení se </w:t>
      </w:r>
      <w:r>
        <w:t xml:space="preserve">zaplacením jednotlivých daňových dokladů - faktur, nebo v případě porušení ujednání o výhradním odběru betonu a služeb s tím spojených na sjednanou konkrétní stavbu nebo její část, má prodávající právo k okamžitému zastavení dodávek kupujícímu, případně k </w:t>
      </w:r>
      <w:r>
        <w:t>odstoupení od smluvního vztahu a k doúčtování všech poskytnutých slev.</w:t>
      </w:r>
    </w:p>
    <w:p w:rsidR="005B2D9E" w:rsidRDefault="00836DFC">
      <w:pPr>
        <w:pStyle w:val="Zkladntext20"/>
        <w:framePr w:w="10123" w:h="6859" w:hRule="exact" w:wrap="none" w:vAnchor="page" w:hAnchor="page" w:x="1152" w:y="2543"/>
        <w:numPr>
          <w:ilvl w:val="0"/>
          <w:numId w:val="3"/>
        </w:numPr>
        <w:shd w:val="clear" w:color="auto" w:fill="auto"/>
        <w:tabs>
          <w:tab w:val="left" w:pos="510"/>
        </w:tabs>
        <w:spacing w:line="216" w:lineRule="exact"/>
        <w:ind w:left="460"/>
      </w:pPr>
      <w:r>
        <w:t>Kupující i prodávající jsou oprávněni odstoupit od smluvního vztahu též v případě, že na druhou ze smluvních stran bude podán návrh na zahájení insolvenčního řízení, nebo když na ní bud</w:t>
      </w:r>
      <w:r>
        <w:t>e vydáno rozhodnutí o úpadku, dále jsou oprávněni okamžitě odstoupit od smluvního vztahu v případě, že druhá strana vstoupí do likvidace, nebo když proti ní bude zahájeno exekuční řízení.</w:t>
      </w:r>
    </w:p>
    <w:p w:rsidR="005B2D9E" w:rsidRDefault="00836DFC">
      <w:pPr>
        <w:pStyle w:val="Zkladntext20"/>
        <w:framePr w:w="10123" w:h="6859" w:hRule="exact" w:wrap="none" w:vAnchor="page" w:hAnchor="page" w:x="1152" w:y="2543"/>
        <w:numPr>
          <w:ilvl w:val="0"/>
          <w:numId w:val="3"/>
        </w:numPr>
        <w:shd w:val="clear" w:color="auto" w:fill="auto"/>
        <w:tabs>
          <w:tab w:val="left" w:pos="510"/>
        </w:tabs>
        <w:spacing w:line="216" w:lineRule="exact"/>
        <w:ind w:left="460"/>
      </w:pPr>
      <w:r>
        <w:t>Kupující a prodávající se dohodli na maximálním kreditním limitu pro</w:t>
      </w:r>
      <w:r>
        <w:t xml:space="preserve"> odběry betonů a služeb s tím spojených na fakturu, který nesmí přesáhnout částku </w:t>
      </w:r>
      <w:r>
        <w:rPr>
          <w:rStyle w:val="Zkladntext2Tun0"/>
        </w:rPr>
        <w:t xml:space="preserve">500 000,-včetně DPH. </w:t>
      </w:r>
      <w:r>
        <w:t>Kupující bere na vědomí, že výše kreditního limitu se vztahuje ke kupujícímu, tzn. k subjektu s IC, nikoliv ke stavbě. Pokud kupující přesáhne výši kredi</w:t>
      </w:r>
      <w:r>
        <w:t xml:space="preserve">tního limitu vázaného ke stavbě a tou dobou bude odebírat beton i na jinou stavbu, budou blokovány odběry i pro jiné jeho stavby a to do doby úhrady min. třetiny výše vyčerpaného kreditního limitu. V době zablokování dodávek na fakturu může kupující beton </w:t>
      </w:r>
      <w:r>
        <w:t>a služby od prodávajícího odebírat za sjednané cenové podmínky, avšak pouze oproti hotovostním platbám, nebo platbám na zálohovou fakturu. Kupující na základě výše uvedeného bere na vědomí a souhlasí s tím, že prodávajicí je oprávněn zastavit všechny dodáv</w:t>
      </w:r>
      <w:r>
        <w:t>ky betonu kupujícímu a to i ve vztahu k dalším sjednaným stavbám, které nejsou předmětem tohoto smluvního vztahu. Smluvní strany se dohodly, že výše uvedené ujednání nemá za následek zánik povinnosti kupujícího hradit prodávajícímu své závazky ve lhůtě spl</w:t>
      </w:r>
      <w:r>
        <w:t xml:space="preserve">atnosti a též nemají za následek zánik práva prodávajícího vymáhat úhradu dodaného betonu a služeb s tím spojených od kupujícího společně s úroky z prodlení ve smyslu tohoto smluvního vztahu. </w:t>
      </w:r>
      <w:r>
        <w:rPr>
          <w:vertAlign w:val="superscript"/>
        </w:rPr>
        <w:t>3</w:t>
      </w:r>
    </w:p>
    <w:p w:rsidR="005B2D9E" w:rsidRDefault="00836DFC">
      <w:pPr>
        <w:pStyle w:val="Poznmkapodarou20"/>
        <w:framePr w:w="10123" w:h="5559" w:hRule="exact" w:wrap="none" w:vAnchor="page" w:hAnchor="page" w:x="1152" w:y="9614"/>
        <w:shd w:val="clear" w:color="auto" w:fill="auto"/>
        <w:tabs>
          <w:tab w:val="left" w:pos="346"/>
        </w:tabs>
        <w:ind w:left="440"/>
      </w:pPr>
      <w:r>
        <w:t>3.</w:t>
      </w:r>
      <w:r>
        <w:tab/>
        <w:t>JAKOST A ZÁRUKY</w:t>
      </w:r>
    </w:p>
    <w:p w:rsidR="005B2D9E" w:rsidRDefault="00836DFC">
      <w:pPr>
        <w:pStyle w:val="Poznmkapodarou0"/>
        <w:framePr w:w="10123" w:h="5559" w:hRule="exact" w:wrap="none" w:vAnchor="page" w:hAnchor="page" w:x="1152" w:y="9614"/>
        <w:numPr>
          <w:ilvl w:val="0"/>
          <w:numId w:val="4"/>
        </w:numPr>
        <w:shd w:val="clear" w:color="auto" w:fill="auto"/>
        <w:tabs>
          <w:tab w:val="left" w:pos="413"/>
        </w:tabs>
        <w:ind w:left="440"/>
      </w:pPr>
      <w:r>
        <w:t>Jakost dodávaných betonů prodávající doklad</w:t>
      </w:r>
      <w:r>
        <w:t>uje certifikátem systému řízení výroby a prohlášením o shodě. Na vyžádání může prodávající bezplatně poskytnout kupujícímu protokoly o zkouškách - atesty, a to v rozsahu, jejž stanovuje platná norma, a které provádí nezávislá zkušebna. V případě, že kupují</w:t>
      </w:r>
      <w:r>
        <w:t>cí požaduje zkoušky přímo ze své dodávky, musí tyto zkoušky před betonáží objednat u dispečera betonámy. Jedná se o zkoušky na tělesech zhotovených na betonámě. Prodávající je oprávněn nevydat kupujícímu protokoly o zkouškách - atesty, a to z titulu nezapl</w:t>
      </w:r>
      <w:r>
        <w:t>acení plné kupní ceny.</w:t>
      </w:r>
    </w:p>
    <w:p w:rsidR="005B2D9E" w:rsidRDefault="00836DFC">
      <w:pPr>
        <w:pStyle w:val="Poznmkapodarou0"/>
        <w:framePr w:w="10123" w:h="5559" w:hRule="exact" w:wrap="none" w:vAnchor="page" w:hAnchor="page" w:x="1152" w:y="9614"/>
        <w:numPr>
          <w:ilvl w:val="0"/>
          <w:numId w:val="4"/>
        </w:numPr>
        <w:shd w:val="clear" w:color="auto" w:fill="auto"/>
        <w:tabs>
          <w:tab w:val="left" w:pos="403"/>
        </w:tabs>
        <w:ind w:left="440"/>
      </w:pPr>
      <w:r>
        <w:t>Na výrobky poskytuje prodávající záruku po dobu 24 měsíců od data jeho předání kupujícímu, a to za předpokladu odborného zpracování na stavbě. Po dobu trvání záruky budou mít dodané výrobky vlastnosti stanovené obecně závaznými předp</w:t>
      </w:r>
      <w:r>
        <w:t>isy, technickými normami a obchodní smlouvou. Podmínkou záruky je, že kupující bude užívat výrobek k účelům určeným projektem, účelům uvedeným v předmětné poptávce a smluvním dokumentu, přičemž výrobek bude uložen a ošetřen dle platných technických norem.</w:t>
      </w:r>
    </w:p>
    <w:p w:rsidR="005B2D9E" w:rsidRDefault="00836DFC">
      <w:pPr>
        <w:pStyle w:val="Poznmkapodarou0"/>
        <w:framePr w:w="10123" w:h="5559" w:hRule="exact" w:wrap="none" w:vAnchor="page" w:hAnchor="page" w:x="1152" w:y="9614"/>
        <w:numPr>
          <w:ilvl w:val="0"/>
          <w:numId w:val="4"/>
        </w:numPr>
        <w:shd w:val="clear" w:color="auto" w:fill="auto"/>
        <w:tabs>
          <w:tab w:val="left" w:pos="422"/>
        </w:tabs>
        <w:ind w:left="440"/>
      </w:pPr>
      <w:r>
        <w:t>Požádá-li kupující o jiný typ zkoušky, než které stanovuje platná norma (např. zkoušky dle TKP, ZTKP, nebo jiných norem a předpisů), nebo o větší četnost běžných zkoušek, případně o zkoušky prováděné na stavbě, musí je u prodávajícího zvlášť objednat, přič</w:t>
      </w:r>
      <w:r>
        <w:t>emž náklady spojené s jejich provedením budou kupujícímu přeúčtovány. Povinností kupujícího je tyto zkoušky objednané nad rámec druhu i četnosti stanovené platnou normou uhradit, a to ve lhůtě splatnosti. Za objednávku se považuje i objednávka ústní, která</w:t>
      </w:r>
      <w:r>
        <w:t xml:space="preserve"> bude zástupcem kupujícího (např. stavbyvedoucím) uskutečněna na příslušné provozovně, případně centrálním dispečinku prodávajícího.</w:t>
      </w:r>
    </w:p>
    <w:p w:rsidR="005B2D9E" w:rsidRDefault="00836DFC">
      <w:pPr>
        <w:pStyle w:val="Poznmkapodarou0"/>
        <w:framePr w:w="10123" w:h="5559" w:hRule="exact" w:wrap="none" w:vAnchor="page" w:hAnchor="page" w:x="1152" w:y="9614"/>
        <w:numPr>
          <w:ilvl w:val="0"/>
          <w:numId w:val="4"/>
        </w:numPr>
        <w:shd w:val="clear" w:color="auto" w:fill="auto"/>
        <w:tabs>
          <w:tab w:val="left" w:pos="418"/>
        </w:tabs>
        <w:ind w:left="440"/>
      </w:pPr>
      <w:r>
        <w:t xml:space="preserve">Kupující bere na vědomí, že předmětem dodávky jsou výhradně čerstvé betony, potěry, cementové směsi a zdící malty (dále </w:t>
      </w:r>
      <w:r>
        <w:rPr>
          <w:rStyle w:val="Poznmkapodarou105ptTunMtko80"/>
        </w:rPr>
        <w:t>jen</w:t>
      </w:r>
      <w:r>
        <w:rPr>
          <w:rStyle w:val="Poznmkapodarou105ptTunMtko80"/>
        </w:rPr>
        <w:t xml:space="preserve"> </w:t>
      </w:r>
      <w:r>
        <w:t xml:space="preserve">výrobky) vyráběné dle platných ČSN a podnikových norem, jež jsou uvedeny v cenících jednotlivých betonáren prodávajícího. V případě požadavku kupujícího na dodávky betonu dle TKP, případně ZTKP staveb pozemních komunikací musí o takovouto výrobu kupující </w:t>
      </w:r>
      <w:r>
        <w:t>prokazatelně požádat, a to s dostatečným předstihem. V případě, že smluvní vztah bude určovat dodávky betonu dle TKP, případně ZTKP, musí kupující vždy předat zadání průkazních zkoušek, tj. přesně specifikovat vlastnosti betonu, vyžádat si předání průkazní</w:t>
      </w:r>
      <w:r>
        <w:t xml:space="preserve"> zkoušky a zajistit zpětnou informaci prodávajícímu o odsouhlasení receptury RSD ČR. Takováto schválená receptura pak bude kupujícímu dodána dle pravidel daných TKP, případně ZTKP. Požadavky na výrobu výrobků dle jiných norem, než které jsou uvedeny v plat</w:t>
      </w:r>
      <w:r>
        <w:t>ných cenících, nebo dle</w:t>
      </w:r>
    </w:p>
    <w:p w:rsidR="005B2D9E" w:rsidRDefault="00836DFC">
      <w:pPr>
        <w:pStyle w:val="ZhlavneboZpat0"/>
        <w:framePr w:wrap="none" w:vAnchor="page" w:hAnchor="page" w:x="6134" w:y="15359"/>
        <w:shd w:val="clear" w:color="auto" w:fill="auto"/>
        <w:spacing w:line="180" w:lineRule="exact"/>
      </w:pPr>
      <w:r>
        <w:t>3</w:t>
      </w:r>
    </w:p>
    <w:p w:rsidR="005B2D9E" w:rsidRDefault="005B2D9E">
      <w:pPr>
        <w:rPr>
          <w:sz w:val="2"/>
          <w:szCs w:val="2"/>
        </w:rPr>
        <w:sectPr w:rsidR="005B2D9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2D9E" w:rsidRDefault="00836DFC">
      <w:pPr>
        <w:pStyle w:val="Zkladntext20"/>
        <w:framePr w:w="10138" w:h="12653" w:hRule="exact" w:wrap="none" w:vAnchor="page" w:hAnchor="page" w:x="1156" w:y="2523"/>
        <w:shd w:val="clear" w:color="auto" w:fill="auto"/>
        <w:ind w:left="460" w:firstLine="0"/>
      </w:pPr>
      <w:r>
        <w:lastRenderedPageBreak/>
        <w:t xml:space="preserve">zákaznické receptury musí být prokazatelně písemně a s dostatečným předstihem předány prodávajícímu s požadavkem na vytvoření průkazní zkoušky, případně certifikátu. Průkazní zkoušku dle jasně zadaných </w:t>
      </w:r>
      <w:r>
        <w:t>parametrů vlastností betonu, pak prodávající předá zadavateli k odsouhlasení. Veškeré vzniklé náklady hradí kupující. V jiném případě, budou kupujícímu dodávány betony dle platných ČSN. Stvrzením DL kupující potvrzuje svůj souhlas s dodáním výrobku dle uve</w:t>
      </w:r>
      <w:r>
        <w:t>dené normy, či TKP a na pozdější reklamace nebude brán zřetel.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0"/>
          <w:numId w:val="5"/>
        </w:numPr>
        <w:shd w:val="clear" w:color="auto" w:fill="auto"/>
        <w:tabs>
          <w:tab w:val="left" w:pos="412"/>
        </w:tabs>
        <w:ind w:left="460"/>
      </w:pPr>
      <w:r>
        <w:t>Prodávajícím používané platné ČSN (jmenované v cenících prodávajícího) neřeší problematiku „pohledovosti betonu“, proto doporučujeme v případě tohoto požadavku před zahájením betonáže konzultov</w:t>
      </w:r>
      <w:r>
        <w:t>at dodávky s technologem prodávajícího. Technolog doporučí optimální složení betonu, přičemž je nutné brát zřetel na to, že kvalita ztvrdlého betonu v konstrukci je vždy výrazně ovlivněna kupujícím (zejména způsobem ukládání, zpracování a ošetřování betonu</w:t>
      </w:r>
      <w:r>
        <w:t>, kvalitou bednění a odbedňovacích prostředků, krytím výztuže, atd. (viz. např. Technická pravidla ČBS 03 - Pohledový beton z června 2009). Na případné reklamace kvality betonu vzniklé zvýše uvedených příčin nemůže prodávající brát zřetel. Prodávající odpo</w:t>
      </w:r>
      <w:r>
        <w:t>vídá pouze za dodržení parametrů čerstvého a ztvrdlého betonu specifikovaných kupujícím, zejména konzistenci, obsah vzduchu, maximální frakci kameniva, pevnostní třídu, případně doplňující požadavky.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0"/>
          <w:numId w:val="5"/>
        </w:numPr>
        <w:shd w:val="clear" w:color="auto" w:fill="auto"/>
        <w:tabs>
          <w:tab w:val="left" w:pos="412"/>
        </w:tabs>
        <w:ind w:left="460"/>
      </w:pPr>
      <w:r>
        <w:t>V případě dodávek speciálních výrobků prodávajícího je k</w:t>
      </w:r>
      <w:r>
        <w:t xml:space="preserve">upující povinen se seznámit s Technickými listy těchto výrobků, které jsou zveřejněny na </w:t>
      </w:r>
      <w:hyperlink r:id="rId14" w:history="1">
        <w:r>
          <w:rPr>
            <w:rStyle w:val="Hypertextovodkaz"/>
            <w:lang w:val="en-US" w:eastAsia="en-US" w:bidi="en-US"/>
          </w:rPr>
          <w:t>xxxxxxx</w:t>
        </w:r>
      </w:hyperlink>
      <w:r>
        <w:rPr>
          <w:lang w:val="en-US" w:eastAsia="en-US" w:bidi="en-US"/>
        </w:rPr>
        <w:t xml:space="preserve">, </w:t>
      </w:r>
      <w:r>
        <w:t>případně je možno si je vyžádat na betonámě, u obchodního zástupce nebo technologa. Pravidly a postupy, uvedenými v Techn</w:t>
      </w:r>
      <w:r>
        <w:t>ických listech, je kupující povinen se řídit a respektovat je.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0"/>
          <w:numId w:val="5"/>
        </w:numPr>
        <w:shd w:val="clear" w:color="auto" w:fill="auto"/>
        <w:tabs>
          <w:tab w:val="left" w:pos="412"/>
        </w:tabs>
        <w:spacing w:after="184"/>
        <w:ind w:left="460"/>
      </w:pPr>
      <w:r>
        <w:t>Při dodávkách suchých a zavlhlých směsí je při jejich zpracování kupující povinen řídit se pokyny pro zpracování suchých a zavlhlých betonů a potěrů, které jsou veřejně dostupné v Technologické</w:t>
      </w:r>
      <w:r>
        <w:t>m okénku na xxxxxxxxxxxxxx</w:t>
      </w:r>
      <w:r>
        <w:rPr>
          <w:lang w:val="en-US" w:eastAsia="en-US" w:bidi="en-US"/>
        </w:rPr>
        <w:t xml:space="preserve"> </w:t>
      </w:r>
      <w:r>
        <w:t>u dispečerů všech betonáren prodávajícího a na vyžádání u všech obchodních zástupců.</w:t>
      </w:r>
    </w:p>
    <w:p w:rsidR="005B2D9E" w:rsidRDefault="00836DFC">
      <w:pPr>
        <w:pStyle w:val="Nadpis50"/>
        <w:framePr w:w="10138" w:h="12653" w:hRule="exact" w:wrap="none" w:vAnchor="page" w:hAnchor="page" w:x="1156" w:y="2523"/>
        <w:numPr>
          <w:ilvl w:val="0"/>
          <w:numId w:val="6"/>
        </w:numPr>
        <w:shd w:val="clear" w:color="auto" w:fill="auto"/>
        <w:tabs>
          <w:tab w:val="left" w:pos="412"/>
        </w:tabs>
        <w:spacing w:before="0" w:line="216" w:lineRule="exact"/>
        <w:ind w:left="460"/>
      </w:pPr>
      <w:bookmarkStart w:id="8" w:name="bookmark8"/>
      <w:r>
        <w:t>ZÁVĚREČNÁ USTANOVENÍ:</w:t>
      </w:r>
      <w:bookmarkEnd w:id="8"/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1"/>
          <w:numId w:val="6"/>
        </w:numPr>
        <w:shd w:val="clear" w:color="auto" w:fill="auto"/>
        <w:tabs>
          <w:tab w:val="left" w:pos="414"/>
        </w:tabs>
        <w:spacing w:line="216" w:lineRule="exact"/>
        <w:ind w:left="460"/>
      </w:pPr>
      <w:r>
        <w:t xml:space="preserve">Kupující a prodávající jsou povinni podle §101 odst. 3 zákona 262/2006 Sb (zákoník práce) </w:t>
      </w:r>
      <w:r>
        <w:t xml:space="preserve">se vzájemně informovat o rizicích práce. Prodávající tak činí v této smluvní objednávce. Kupující je povinen zajistit, aby jeho činnosti a práce jeho zaměstnanců byly organizovány a prováděny tak, aby byli současně chráněni zaměstnanci prodávajícího a tím </w:t>
      </w:r>
      <w:r>
        <w:t>zajištěno bezpečné, nezávadné a zdraví neohrožující pracovní prostředí v místě práce prodávajícího. Místo práce musí být dle §3 odst. 2 zák. 309/2006 Sb písemně předáno.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1"/>
          <w:numId w:val="6"/>
        </w:numPr>
        <w:shd w:val="clear" w:color="auto" w:fill="auto"/>
        <w:tabs>
          <w:tab w:val="left" w:pos="414"/>
        </w:tabs>
        <w:spacing w:line="216" w:lineRule="exact"/>
        <w:ind w:left="460"/>
      </w:pPr>
      <w:r>
        <w:t>Prodávající tímto předává kupujícímu předpokládaná rizika vznikající při přepravě a če</w:t>
      </w:r>
      <w:r>
        <w:t>rpání betonu (viz §101 odst. 3 zák. 262/2006 zák. práce. Při výše uvedené činnosti se mohou vyskytovat tato rizika: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0"/>
          <w:numId w:val="7"/>
        </w:numPr>
        <w:shd w:val="clear" w:color="auto" w:fill="auto"/>
        <w:tabs>
          <w:tab w:val="left" w:pos="750"/>
        </w:tabs>
        <w:spacing w:line="216" w:lineRule="exact"/>
        <w:ind w:left="460" w:firstLine="0"/>
      </w:pPr>
      <w:r>
        <w:t>přimáčknutí osob patkami vozidla (vysunování patek při stabilizaci vozidla)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0"/>
          <w:numId w:val="7"/>
        </w:numPr>
        <w:shd w:val="clear" w:color="auto" w:fill="auto"/>
        <w:tabs>
          <w:tab w:val="left" w:pos="750"/>
        </w:tabs>
        <w:spacing w:line="216" w:lineRule="exact"/>
        <w:ind w:left="460" w:firstLine="0"/>
      </w:pPr>
      <w:r>
        <w:t>sražení pracovníka hadicí nebo ramenem (nebezpečí pádu pracovník</w:t>
      </w:r>
      <w:r>
        <w:t>a z výšky)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0"/>
          <w:numId w:val="7"/>
        </w:numPr>
        <w:shd w:val="clear" w:color="auto" w:fill="auto"/>
        <w:tabs>
          <w:tab w:val="left" w:pos="750"/>
        </w:tabs>
        <w:spacing w:line="216" w:lineRule="exact"/>
        <w:ind w:left="460" w:firstLine="0"/>
      </w:pPr>
      <w:r>
        <w:t>pád břemene (zákaz pohybu cizích osob v pracovním prostoru stroje, povinné nošení přileb)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0"/>
          <w:numId w:val="7"/>
        </w:numPr>
        <w:shd w:val="clear" w:color="auto" w:fill="auto"/>
        <w:tabs>
          <w:tab w:val="left" w:pos="750"/>
        </w:tabs>
        <w:spacing w:line="216" w:lineRule="exact"/>
        <w:ind w:left="460" w:firstLine="0"/>
      </w:pPr>
      <w:r>
        <w:t>úraz el. proudem při dotyku ramene venkovních rozvodů VN linky (předání pracoviště, práce v ochranných pásmech)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0"/>
          <w:numId w:val="7"/>
        </w:numPr>
        <w:shd w:val="clear" w:color="auto" w:fill="auto"/>
        <w:tabs>
          <w:tab w:val="left" w:pos="750"/>
        </w:tabs>
        <w:spacing w:line="216" w:lineRule="exact"/>
        <w:ind w:left="460" w:firstLine="0"/>
      </w:pPr>
      <w:r>
        <w:t>zasažení (zavalení) osob při převrácení voz</w:t>
      </w:r>
      <w:r>
        <w:t>idla nebo při najíždění - couvání vozidla (zákaz pohybu osob v pracovním prostoru stroje)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0"/>
          <w:numId w:val="7"/>
        </w:numPr>
        <w:shd w:val="clear" w:color="auto" w:fill="auto"/>
        <w:tabs>
          <w:tab w:val="left" w:pos="750"/>
        </w:tabs>
        <w:spacing w:line="216" w:lineRule="exact"/>
        <w:ind w:left="460" w:firstLine="0"/>
      </w:pPr>
      <w:r>
        <w:t>riziko zasažení pracovníků odlétajícími částicemi betonu (vybavení pracovníků OOPP - brýle, štít při obsluze ramene čerpadla)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1"/>
          <w:numId w:val="6"/>
        </w:numPr>
        <w:shd w:val="clear" w:color="auto" w:fill="auto"/>
        <w:tabs>
          <w:tab w:val="left" w:pos="414"/>
        </w:tabs>
        <w:spacing w:line="216" w:lineRule="exact"/>
        <w:ind w:left="460"/>
      </w:pPr>
      <w:r>
        <w:t>V případě, že na stavbě nebudou dodrženy</w:t>
      </w:r>
      <w:r>
        <w:t xml:space="preserve"> podmínky stanovené obecně závaznými právními předpisy pro bezpečnost práce, je prodávající oprávněn odmítnout splnění dodávky a současně požadovat zaplacení ceny plnění a náhradu nákladů vynaložených na jeho likvidaci a dopravu. Stejné nároky má prodávají</w:t>
      </w:r>
      <w:r>
        <w:t>cí v případě, že se výrobek vrátí ze stavby zpět na betonámu z důvodu nepřipravenosti stavby, špatného výpočtu či chybného upřesnění množství. Kupující se zavazuje uhradit náhradu nákladů likvidace výrobku v paušální výši 1 500 Kč/m</w:t>
      </w:r>
      <w:r>
        <w:rPr>
          <w:vertAlign w:val="superscript"/>
        </w:rPr>
        <w:t>3</w:t>
      </w:r>
      <w:r>
        <w:t>.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1"/>
          <w:numId w:val="6"/>
        </w:numPr>
        <w:shd w:val="clear" w:color="auto" w:fill="auto"/>
        <w:tabs>
          <w:tab w:val="left" w:pos="414"/>
        </w:tabs>
        <w:spacing w:line="216" w:lineRule="exact"/>
        <w:ind w:left="460"/>
      </w:pPr>
      <w:r>
        <w:t>Smluvní strany se doh</w:t>
      </w:r>
      <w:r>
        <w:t>odly, že prodávající není vázán dohodnutými lhůtami pro dodávky výrobků dle této smlouvy v případech, dojde-li k výpadkům energie, dodávek vody, neprůjezdnosti dopravních komunikací, úředního příkazu, poruch výrobních a dopravních zařízení, pokud je prodáv</w:t>
      </w:r>
      <w:r>
        <w:t>ající nemohl předvídat a nedalo se jim předejít, stejně tak i v případě zásahu vyšší moci. V těchto případech se dodací lhůta prodlužuje o dobu, po kterou překážky trvaly, prodávající neodpovídá kupujícímu či jeho subdodavatelům za vzniklou škodu a není po</w:t>
      </w:r>
      <w:r>
        <w:t>vinen hradit sjednanou smluvní pokutu. Jestliže uvedené okolnosti výkon nebo dodávku zcela znemožní, je prodávající zproštěn povinnosti výkon nebo dodávku splnit.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1"/>
          <w:numId w:val="6"/>
        </w:numPr>
        <w:shd w:val="clear" w:color="auto" w:fill="auto"/>
        <w:tabs>
          <w:tab w:val="left" w:pos="414"/>
        </w:tabs>
        <w:spacing w:line="216" w:lineRule="exact"/>
        <w:ind w:left="460"/>
      </w:pPr>
      <w:r>
        <w:t>Všechny neshody nebo spory plynoucí z plnění této smluvní objednávky budou urovnány vstřícným</w:t>
      </w:r>
      <w:r>
        <w:t xml:space="preserve"> úsilím obou stran. Pokus o dosažení urovnání bude považován za neúspěšný, jakmile jedna strana smlouvy po vyčerpám všech rozumných snah toto písemně sdělí druhé straně.</w:t>
      </w:r>
    </w:p>
    <w:p w:rsidR="005B2D9E" w:rsidRDefault="00836DFC">
      <w:pPr>
        <w:pStyle w:val="Zkladntext20"/>
        <w:framePr w:w="10138" w:h="12653" w:hRule="exact" w:wrap="none" w:vAnchor="page" w:hAnchor="page" w:x="1156" w:y="2523"/>
        <w:numPr>
          <w:ilvl w:val="1"/>
          <w:numId w:val="6"/>
        </w:numPr>
        <w:shd w:val="clear" w:color="auto" w:fill="auto"/>
        <w:ind w:left="460"/>
      </w:pPr>
      <w:r>
        <w:t xml:space="preserve"> Smluvní strany jsou ve shodě, že spory vzniklé z neplnění závazků z této smlouvy nebo v souvislosti s ní, budou rozhodovány s konečnou platností v rozhodčím řízení podle zákona č. 216/1994 Sb., o rozhodčím řízení a výkonu rozhodčích nálezů, ve znění pozdě</w:t>
      </w:r>
      <w:r>
        <w:t xml:space="preserve">jších předpisů (dále v textu jen "ZRŘ"), a to jedním rozhodcem jmenovaným po dohodě stran o jmenování rozhodce. Smluvní strany se výslovně dohodly na jmenování rozhodce - Marián Zůbek, Novobranská 14, P.P. 255, 658 55 Brno. Smluvní strany sjednávají dle § </w:t>
      </w:r>
      <w:r>
        <w:t xml:space="preserve">19 odst. 1 ZRŘ, že jmenovaný rozhodce bude při rozhodování sporu postupovat dle podmínek rozhodčího řízení a podmínek stanovení nákladů řízení. Řízení se zahajuje podáním žaloby u rozhodce a písemnosti se doručují stranám řízení korespondenčně (poštou) na </w:t>
      </w:r>
      <w:r>
        <w:t>výše uvedenou adresu sídla. Rozhodčí řízení</w:t>
      </w:r>
    </w:p>
    <w:p w:rsidR="005B2D9E" w:rsidRDefault="00836DFC">
      <w:pPr>
        <w:pStyle w:val="ZhlavneboZpat0"/>
        <w:framePr w:wrap="none" w:vAnchor="page" w:hAnchor="page" w:x="6138" w:y="15328"/>
        <w:shd w:val="clear" w:color="auto" w:fill="auto"/>
        <w:spacing w:line="180" w:lineRule="exact"/>
      </w:pPr>
      <w:r>
        <w:t>4</w:t>
      </w:r>
    </w:p>
    <w:p w:rsidR="005B2D9E" w:rsidRDefault="005B2D9E">
      <w:pPr>
        <w:rPr>
          <w:sz w:val="2"/>
          <w:szCs w:val="2"/>
        </w:rPr>
        <w:sectPr w:rsidR="005B2D9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2D9E" w:rsidRDefault="00836DFC">
      <w:pPr>
        <w:pStyle w:val="Zkladntext20"/>
        <w:framePr w:w="10104" w:h="3150" w:hRule="exact" w:wrap="none" w:vAnchor="page" w:hAnchor="page" w:x="1222" w:y="2513"/>
        <w:shd w:val="clear" w:color="auto" w:fill="auto"/>
        <w:ind w:left="440" w:firstLine="0"/>
      </w:pPr>
      <w:r>
        <w:lastRenderedPageBreak/>
        <w:t>končí nabytím právní moci rozhodnutí (rozhodčího nálezu). Rozhodčí řízení bude probíhat na základě písemných podkladů a vyjádření předaných smluvními stranami (bez nařízeného ústního jedná</w:t>
      </w:r>
      <w:r>
        <w:t>ní). Rozhodčí nález je konečný a závazný. Náklady spojené s řízením si každý z účastníků hradí sám. Účastník, který měl ve věci plný anebo převažující úspěch, má právo na náhradu nákladů řízení, o výši náhrady rozhodne rozhodce v rozhodčím nálezu, případně</w:t>
      </w:r>
      <w:r>
        <w:t xml:space="preserve"> v usnesení, kterým řízení končí. Využije-li některá ze smluvních stran advokáta, řídí se výše nákladů za zastupování vyhláškou MSpr. č. 177/1996 Sb. advokátního tarifů. Tyto náklady jdou k tíži té strany, která nebude ve sporu úspěšná.</w:t>
      </w:r>
    </w:p>
    <w:p w:rsidR="005B2D9E" w:rsidRDefault="00836DFC">
      <w:pPr>
        <w:pStyle w:val="Zkladntext20"/>
        <w:framePr w:w="10104" w:h="3150" w:hRule="exact" w:wrap="none" w:vAnchor="page" w:hAnchor="page" w:x="1222" w:y="2513"/>
        <w:numPr>
          <w:ilvl w:val="0"/>
          <w:numId w:val="8"/>
        </w:numPr>
        <w:shd w:val="clear" w:color="auto" w:fill="auto"/>
        <w:tabs>
          <w:tab w:val="left" w:pos="418"/>
        </w:tabs>
        <w:ind w:left="440" w:hanging="440"/>
      </w:pPr>
      <w:r>
        <w:t>Kupující výslovně p</w:t>
      </w:r>
      <w:r>
        <w:t>rohlašuje, že je seznámen s Technickými a dodacími podmínkami prodávajícího. TDP jsou na vyžádání a volně k dispozici na obchodním oddělení prodávajícího, centrálním dispečinku, na všech jeho provozovnách a na xxxxxxxxxxxxxx</w:t>
      </w:r>
      <w:r>
        <w:t>Smluvní objednávka je svými ustanoveními předřazena těmto Technickým a dodacím podmínkám.</w:t>
      </w:r>
    </w:p>
    <w:p w:rsidR="005B2D9E" w:rsidRDefault="00836DFC">
      <w:pPr>
        <w:pStyle w:val="Zkladntext20"/>
        <w:framePr w:w="10104" w:h="3150" w:hRule="exact" w:wrap="none" w:vAnchor="page" w:hAnchor="page" w:x="1222" w:y="2513"/>
        <w:numPr>
          <w:ilvl w:val="0"/>
          <w:numId w:val="8"/>
        </w:numPr>
        <w:shd w:val="clear" w:color="auto" w:fill="auto"/>
        <w:tabs>
          <w:tab w:val="left" w:pos="418"/>
        </w:tabs>
        <w:ind w:left="440" w:hanging="440"/>
      </w:pPr>
      <w:r>
        <w:t>Veškeré změny nebo úpravy této smlouvy mohou být prováděny pouze po vzájemné dohodě obou stran formou písemného dodatku.</w:t>
      </w:r>
    </w:p>
    <w:p w:rsidR="005B2D9E" w:rsidRDefault="00836DFC">
      <w:pPr>
        <w:pStyle w:val="Zkladntext20"/>
        <w:framePr w:w="10104" w:h="3150" w:hRule="exact" w:wrap="none" w:vAnchor="page" w:hAnchor="page" w:x="1222" w:y="2513"/>
        <w:numPr>
          <w:ilvl w:val="0"/>
          <w:numId w:val="8"/>
        </w:numPr>
        <w:shd w:val="clear" w:color="auto" w:fill="auto"/>
        <w:tabs>
          <w:tab w:val="left" w:pos="422"/>
        </w:tabs>
        <w:ind w:left="440" w:hanging="440"/>
      </w:pPr>
      <w:r>
        <w:t xml:space="preserve">Tato smlouvaje sepsána ve dvou vyhotoveních, </w:t>
      </w:r>
      <w:r>
        <w:t>přičemž každá ze smluvních stran obdrží po jednom vyhotovení.</w:t>
      </w:r>
    </w:p>
    <w:p w:rsidR="005B2D9E" w:rsidRDefault="00836DFC">
      <w:pPr>
        <w:pStyle w:val="Zkladntext20"/>
        <w:framePr w:w="10104" w:h="3150" w:hRule="exact" w:wrap="none" w:vAnchor="page" w:hAnchor="page" w:x="1222" w:y="2513"/>
        <w:numPr>
          <w:ilvl w:val="0"/>
          <w:numId w:val="8"/>
        </w:numPr>
        <w:shd w:val="clear" w:color="auto" w:fill="auto"/>
        <w:tabs>
          <w:tab w:val="left" w:pos="418"/>
        </w:tabs>
        <w:ind w:left="440" w:hanging="440"/>
      </w:pPr>
      <w:r>
        <w:t>Tato smlouva nabývá účinnosti a platnosti dnem podpisu obou smluvních stran a její účinnost a platnost končí dnem uvedeným v hlavičce smlouvy - Doba plnění.</w:t>
      </w:r>
    </w:p>
    <w:p w:rsidR="005B2D9E" w:rsidRDefault="00836DFC">
      <w:pPr>
        <w:pStyle w:val="Nadpis420"/>
        <w:framePr w:wrap="none" w:vAnchor="page" w:hAnchor="page" w:x="5129" w:y="5873"/>
        <w:shd w:val="clear" w:color="auto" w:fill="000000"/>
        <w:spacing w:line="210" w:lineRule="exact"/>
      </w:pPr>
      <w:bookmarkStart w:id="9" w:name="bookmark9"/>
      <w:r>
        <w:rPr>
          <w:rStyle w:val="Nadpis421"/>
          <w:b/>
          <w:bCs/>
        </w:rPr>
        <w:t>PODPISOVÁ DOLOŽKA</w:t>
      </w:r>
      <w:bookmarkEnd w:id="9"/>
    </w:p>
    <w:p w:rsidR="005B2D9E" w:rsidRDefault="00836DFC">
      <w:pPr>
        <w:pStyle w:val="Zkladntext60"/>
        <w:framePr w:wrap="none" w:vAnchor="page" w:hAnchor="page" w:x="1227" w:y="6356"/>
        <w:shd w:val="clear" w:color="auto" w:fill="auto"/>
        <w:spacing w:line="170" w:lineRule="exact"/>
      </w:pPr>
      <w:r>
        <w:t>ZA PRODÁVAJÍCÍHO:</w:t>
      </w:r>
    </w:p>
    <w:p w:rsidR="005B2D9E" w:rsidRDefault="00836DFC">
      <w:pPr>
        <w:pStyle w:val="Zkladntext60"/>
        <w:framePr w:wrap="none" w:vAnchor="page" w:hAnchor="page" w:x="6517" w:y="6361"/>
        <w:shd w:val="clear" w:color="auto" w:fill="auto"/>
        <w:spacing w:line="170" w:lineRule="exact"/>
      </w:pPr>
      <w:r>
        <w:t>ZA KUPUJÍCÍHO:</w:t>
      </w:r>
    </w:p>
    <w:p w:rsidR="005B2D9E" w:rsidRDefault="00836DFC">
      <w:pPr>
        <w:pStyle w:val="Zkladntext70"/>
        <w:framePr w:w="2698" w:h="892" w:hRule="exact" w:wrap="none" w:vAnchor="page" w:hAnchor="page" w:x="1227" w:y="6571"/>
        <w:shd w:val="clear" w:color="auto" w:fill="auto"/>
      </w:pPr>
      <w:r>
        <w:t>xxxxxxxxxxxxxxxx</w:t>
      </w:r>
    </w:p>
    <w:p w:rsidR="005B2D9E" w:rsidRDefault="00836DFC">
      <w:pPr>
        <w:pStyle w:val="Zkladntext70"/>
        <w:framePr w:wrap="none" w:vAnchor="page" w:hAnchor="page" w:x="6497" w:y="7191"/>
        <w:shd w:val="clear" w:color="auto" w:fill="auto"/>
        <w:spacing w:line="170" w:lineRule="exact"/>
        <w:jc w:val="left"/>
      </w:pPr>
      <w:r>
        <w:t>jméno, příjmení / pozice</w:t>
      </w:r>
    </w:p>
    <w:p w:rsidR="005B2D9E" w:rsidRDefault="00836DFC">
      <w:pPr>
        <w:pStyle w:val="Dal0"/>
        <w:framePr w:wrap="none" w:vAnchor="page" w:hAnchor="page" w:x="8225" w:y="6909"/>
        <w:shd w:val="clear" w:color="auto" w:fill="auto"/>
        <w:spacing w:line="400" w:lineRule="exact"/>
        <w:ind w:left="24"/>
        <w:jc w:val="both"/>
      </w:pPr>
      <w:r>
        <w:rPr>
          <w:rStyle w:val="DalSegoeUI20ptdkovn-1pt"/>
        </w:rPr>
        <w:t>/«v vUx</w:t>
      </w:r>
      <w:r>
        <w:rPr>
          <w:rStyle w:val="DalSegoeUI20ptdkovn-1pt"/>
        </w:rPr>
        <w:t xml:space="preserve">? </w:t>
      </w:r>
      <w:r>
        <w:rPr>
          <w:rStyle w:val="Dal19ptTunKurzva"/>
        </w:rPr>
        <w:t>pi$ef</w:t>
      </w:r>
      <w:r>
        <w:rPr>
          <w:rStyle w:val="DalSegoeUI20ptdkovn-1pt"/>
        </w:rPr>
        <w:t xml:space="preserve"> M6/4</w:t>
      </w:r>
    </w:p>
    <w:p w:rsidR="005B2D9E" w:rsidRDefault="00836DFC">
      <w:pPr>
        <w:pStyle w:val="Titulekobrzku0"/>
        <w:framePr w:w="2477" w:h="897" w:hRule="exact" w:wrap="none" w:vAnchor="page" w:hAnchor="page" w:x="1222" w:y="7833"/>
        <w:shd w:val="clear" w:color="auto" w:fill="auto"/>
      </w:pPr>
      <w:r>
        <w:t>V Chotěboři dne 27.4.2017 Razítko a podpis oprávněné osoby:</w:t>
      </w:r>
    </w:p>
    <w:p w:rsidR="005B2D9E" w:rsidRDefault="00836DFC">
      <w:pPr>
        <w:pStyle w:val="Titulekobrzku0"/>
        <w:framePr w:wrap="none" w:vAnchor="page" w:hAnchor="page" w:x="4189" w:y="11799"/>
        <w:shd w:val="clear" w:color="auto" w:fill="auto"/>
        <w:spacing w:line="170" w:lineRule="exact"/>
      </w:pPr>
      <w:r>
        <w:t>x</w:t>
      </w:r>
      <w:bookmarkStart w:id="10" w:name="_GoBack"/>
      <w:bookmarkEnd w:id="10"/>
    </w:p>
    <w:p w:rsidR="005B2D9E" w:rsidRDefault="00836DFC">
      <w:pPr>
        <w:pStyle w:val="ZhlavneboZpat0"/>
        <w:framePr w:wrap="none" w:vAnchor="page" w:hAnchor="page" w:x="6200" w:y="15319"/>
        <w:shd w:val="clear" w:color="auto" w:fill="auto"/>
        <w:spacing w:line="180" w:lineRule="exact"/>
      </w:pPr>
      <w:r>
        <w:t>5</w:t>
      </w:r>
    </w:p>
    <w:p w:rsidR="005B2D9E" w:rsidRDefault="005B2D9E">
      <w:pPr>
        <w:rPr>
          <w:sz w:val="2"/>
          <w:szCs w:val="2"/>
        </w:rPr>
      </w:pPr>
    </w:p>
    <w:sectPr w:rsidR="005B2D9E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FC" w:rsidRDefault="00836DFC">
      <w:r>
        <w:separator/>
      </w:r>
    </w:p>
  </w:endnote>
  <w:endnote w:type="continuationSeparator" w:id="0">
    <w:p w:rsidR="00836DFC" w:rsidRDefault="0083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FC" w:rsidRDefault="00836DFC">
      <w:r>
        <w:separator/>
      </w:r>
    </w:p>
  </w:footnote>
  <w:footnote w:type="continuationSeparator" w:id="0">
    <w:p w:rsidR="00836DFC" w:rsidRDefault="0083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F95"/>
    <w:multiLevelType w:val="multilevel"/>
    <w:tmpl w:val="CDBAFC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3684F"/>
    <w:multiLevelType w:val="multilevel"/>
    <w:tmpl w:val="F858E0A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07AA1"/>
    <w:multiLevelType w:val="multilevel"/>
    <w:tmpl w:val="7DC67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F7F23"/>
    <w:multiLevelType w:val="multilevel"/>
    <w:tmpl w:val="8A347FBE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28465B"/>
    <w:multiLevelType w:val="multilevel"/>
    <w:tmpl w:val="A78A00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E6DC5"/>
    <w:multiLevelType w:val="multilevel"/>
    <w:tmpl w:val="F814D4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0B1D1B"/>
    <w:multiLevelType w:val="multilevel"/>
    <w:tmpl w:val="940C15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A85777"/>
    <w:multiLevelType w:val="multilevel"/>
    <w:tmpl w:val="5CD4C79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9E"/>
    <w:rsid w:val="005B2D9E"/>
    <w:rsid w:val="0083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FranklinGothicHeavy10pt">
    <w:name w:val="Základní text (2) + Franklin Gothic Heavy;10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FranklinGothicHeavy4pt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TimesNewRoman9pt">
    <w:name w:val="Nadpis #3 + Times New Roman;9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Tun">
    <w:name w:val="Poznámka pod čarou + Tučné"/>
    <w:basedOn w:val="Poznmkapodaro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znmkapodarou105ptTunMtko80">
    <w:name w:val="Poznámka pod čarou + 10;5 pt;Tučné;Měřítko 80%"/>
    <w:basedOn w:val="Poznmkapodaro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21">
    <w:name w:val="Nadpis #4 (2)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SegoeUI20ptdkovn-1pt">
    <w:name w:val="Další + Segoe UI;20 pt;Řádkování -1 pt"/>
    <w:basedOn w:val="Dal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Dal19ptTunKurzva">
    <w:name w:val="Další + 19 pt;Tučné;Kurzíva"/>
    <w:basedOn w:val="Dal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w w:val="100"/>
      <w:sz w:val="24"/>
      <w:szCs w:val="2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21" w:lineRule="exact"/>
    </w:pPr>
    <w:rPr>
      <w:rFonts w:ascii="Segoe UI" w:eastAsia="Segoe UI" w:hAnsi="Segoe UI" w:cs="Segoe UI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840" w:line="0" w:lineRule="atLeast"/>
      <w:jc w:val="right"/>
      <w:outlineLvl w:val="1"/>
    </w:pPr>
    <w:rPr>
      <w:rFonts w:ascii="Candara" w:eastAsia="Candara" w:hAnsi="Candara" w:cs="Candara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ind w:hanging="4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line="221" w:lineRule="exact"/>
      <w:ind w:hanging="460"/>
      <w:jc w:val="both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2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both"/>
      <w:outlineLvl w:val="2"/>
    </w:pPr>
    <w:rPr>
      <w:rFonts w:ascii="Lucida Sans Unicode" w:eastAsia="Lucida Sans Unicode" w:hAnsi="Lucida Sans Unicode" w:cs="Lucida Sans Unicod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221" w:lineRule="exact"/>
      <w:ind w:hanging="4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21" w:lineRule="exact"/>
      <w:ind w:hanging="4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1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pacing w:val="-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1" w:lineRule="exact"/>
      <w:ind w:firstLine="3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7" w:lineRule="exact"/>
      <w:ind w:firstLine="480"/>
    </w:pPr>
    <w:rPr>
      <w:rFonts w:ascii="Segoe UI" w:eastAsia="Segoe UI" w:hAnsi="Segoe UI" w:cs="Segoe UI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FranklinGothicHeavy10pt">
    <w:name w:val="Základní text (2) + Franklin Gothic Heavy;10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FranklinGothicHeavy4pt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TimesNewRoman9pt">
    <w:name w:val="Nadpis #3 + Times New Roman;9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Tun">
    <w:name w:val="Poznámka pod čarou + Tučné"/>
    <w:basedOn w:val="Poznmkapodaro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znmkapodarou105ptTunMtko80">
    <w:name w:val="Poznámka pod čarou + 10;5 pt;Tučné;Měřítko 80%"/>
    <w:basedOn w:val="Poznmkapodaro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21">
    <w:name w:val="Nadpis #4 (2)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SegoeUI20ptdkovn-1pt">
    <w:name w:val="Další + Segoe UI;20 pt;Řádkování -1 pt"/>
    <w:basedOn w:val="Dal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Dal19ptTunKurzva">
    <w:name w:val="Další + 19 pt;Tučné;Kurzíva"/>
    <w:basedOn w:val="Dal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w w:val="100"/>
      <w:sz w:val="24"/>
      <w:szCs w:val="2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21" w:lineRule="exact"/>
    </w:pPr>
    <w:rPr>
      <w:rFonts w:ascii="Segoe UI" w:eastAsia="Segoe UI" w:hAnsi="Segoe UI" w:cs="Segoe UI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840" w:line="0" w:lineRule="atLeast"/>
      <w:jc w:val="right"/>
      <w:outlineLvl w:val="1"/>
    </w:pPr>
    <w:rPr>
      <w:rFonts w:ascii="Candara" w:eastAsia="Candara" w:hAnsi="Candara" w:cs="Candara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ind w:hanging="4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line="221" w:lineRule="exact"/>
      <w:ind w:hanging="460"/>
      <w:jc w:val="both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2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both"/>
      <w:outlineLvl w:val="2"/>
    </w:pPr>
    <w:rPr>
      <w:rFonts w:ascii="Lucida Sans Unicode" w:eastAsia="Lucida Sans Unicode" w:hAnsi="Lucida Sans Unicode" w:cs="Lucida Sans Unicod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221" w:lineRule="exact"/>
      <w:ind w:hanging="4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21" w:lineRule="exact"/>
      <w:ind w:hanging="4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1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pacing w:val="-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1" w:lineRule="exact"/>
      <w:ind w:firstLine="3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7" w:lineRule="exact"/>
      <w:ind w:firstLine="480"/>
    </w:pPr>
    <w:rPr>
      <w:rFonts w:ascii="Segoe UI" w:eastAsia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ula.z@ksusv.cz" TargetMode="External"/><Relationship Id="rId13" Type="http://schemas.openxmlformats.org/officeDocument/2006/relationships/hyperlink" Target="mailto:svitavy@zap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-mesto@zap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vlickuvbrod@zap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linsko@zap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cka@zapa.cz" TargetMode="External"/><Relationship Id="rId14" Type="http://schemas.openxmlformats.org/officeDocument/2006/relationships/hyperlink" Target="http://www.zap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2996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2017-05-09T10:54:00Z</dcterms:created>
  <dcterms:modified xsi:type="dcterms:W3CDTF">2017-05-09T10:56:00Z</dcterms:modified>
</cp:coreProperties>
</file>