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59" w:rsidRDefault="00B949C4" w:rsidP="00642D6C">
      <w:pPr>
        <w:jc w:val="center"/>
        <w:rPr>
          <w:sz w:val="28"/>
        </w:rPr>
      </w:pPr>
      <w:bookmarkStart w:id="0" w:name="_GoBack"/>
      <w:bookmarkEnd w:id="0"/>
      <w:r>
        <w:rPr>
          <w:b/>
          <w:sz w:val="40"/>
        </w:rPr>
        <w:t>GASTRO SIMI Servis s.r.o.</w:t>
      </w:r>
      <w:r w:rsidR="00E65098">
        <w:rPr>
          <w:sz w:val="28"/>
        </w:rPr>
        <w:t>Labské nábřeží</w:t>
      </w:r>
      <w:r w:rsidR="00514259">
        <w:rPr>
          <w:sz w:val="28"/>
        </w:rPr>
        <w:t>,405 0</w:t>
      </w:r>
      <w:r>
        <w:rPr>
          <w:sz w:val="28"/>
        </w:rPr>
        <w:t>2</w:t>
      </w:r>
      <w:r w:rsidR="00514259">
        <w:rPr>
          <w:sz w:val="28"/>
        </w:rPr>
        <w:t xml:space="preserve"> Děčín</w:t>
      </w:r>
      <w:r w:rsidR="00E65098">
        <w:rPr>
          <w:sz w:val="28"/>
        </w:rPr>
        <w:t xml:space="preserve"> XI</w:t>
      </w:r>
      <w:r w:rsidR="00514259">
        <w:rPr>
          <w:sz w:val="28"/>
        </w:rPr>
        <w:t xml:space="preserve"> </w:t>
      </w:r>
    </w:p>
    <w:p w:rsidR="00514259" w:rsidRDefault="00514259" w:rsidP="00642D6C">
      <w:pPr>
        <w:jc w:val="center"/>
        <w:rPr>
          <w:sz w:val="28"/>
        </w:rPr>
      </w:pPr>
      <w:r>
        <w:rPr>
          <w:sz w:val="28"/>
        </w:rPr>
        <w:t xml:space="preserve">e-mail </w:t>
      </w:r>
      <w:hyperlink r:id="rId5" w:history="1">
        <w:r w:rsidR="00B949C4" w:rsidRPr="003315AE">
          <w:rPr>
            <w:rStyle w:val="Hypertextovodkaz"/>
            <w:sz w:val="28"/>
          </w:rPr>
          <w:t>gastrosimi@seznam.cz</w:t>
        </w:r>
      </w:hyperlink>
      <w:r>
        <w:rPr>
          <w:sz w:val="28"/>
        </w:rPr>
        <w:t>,</w:t>
      </w:r>
      <w:r w:rsidR="00642D6C">
        <w:rPr>
          <w:sz w:val="28"/>
        </w:rPr>
        <w:t xml:space="preserve"> </w:t>
      </w:r>
      <w:r w:rsidR="00B949C4">
        <w:rPr>
          <w:sz w:val="28"/>
        </w:rPr>
        <w:t>DIČ: CZ02200546, IČO:02200546</w:t>
      </w:r>
    </w:p>
    <w:p w:rsidR="0010354A" w:rsidRDefault="00A96978" w:rsidP="00562E28">
      <w:pPr>
        <w:jc w:val="center"/>
        <w:rPr>
          <w:sz w:val="28"/>
        </w:rPr>
      </w:pPr>
      <w:hyperlink r:id="rId6" w:history="1">
        <w:r w:rsidRPr="00463CFB">
          <w:rPr>
            <w:rStyle w:val="Hypertextovodkaz"/>
            <w:sz w:val="28"/>
          </w:rPr>
          <w:t>www.gastrosimi.cz,tel</w:t>
        </w:r>
      </w:hyperlink>
      <w:r>
        <w:rPr>
          <w:sz w:val="28"/>
        </w:rPr>
        <w:t>. 606 389 935,737 730</w:t>
      </w:r>
      <w:r w:rsidR="00562E28">
        <w:rPr>
          <w:sz w:val="28"/>
        </w:rPr>
        <w:t> 199</w:t>
      </w:r>
    </w:p>
    <w:p w:rsidR="00DC1005" w:rsidRDefault="00DC1005" w:rsidP="00D87C01">
      <w:pPr>
        <w:rPr>
          <w:szCs w:val="22"/>
        </w:rPr>
      </w:pPr>
    </w:p>
    <w:p w:rsidR="009128F6" w:rsidRDefault="00F326EA" w:rsidP="00F326EA">
      <w:pPr>
        <w:rPr>
          <w:rStyle w:val="Siln"/>
        </w:rPr>
      </w:pPr>
      <w:r>
        <w:rPr>
          <w:szCs w:val="22"/>
        </w:rPr>
        <w:t xml:space="preserve">                                                              </w:t>
      </w:r>
      <w:r w:rsidR="009128F6" w:rsidRPr="009128F6">
        <w:rPr>
          <w:rStyle w:val="Siln"/>
        </w:rPr>
        <w:t>CENOVÁ NABÍDKA</w:t>
      </w:r>
    </w:p>
    <w:p w:rsidR="00F41DB6" w:rsidRPr="00E65098" w:rsidRDefault="00E65098" w:rsidP="009128F6">
      <w:pPr>
        <w:rPr>
          <w:rStyle w:val="Odkazjemn"/>
          <w:b/>
          <w:bCs/>
          <w:color w:val="auto"/>
        </w:rPr>
      </w:pPr>
      <w:r w:rsidRPr="00E65098">
        <w:rPr>
          <w:rStyle w:val="Odkazjemn"/>
          <w:b/>
          <w:bCs/>
          <w:color w:val="auto"/>
        </w:rPr>
        <w:t>Myčka bílého nadobí      NT 102</w:t>
      </w:r>
    </w:p>
    <w:p w:rsidR="00E65098" w:rsidRDefault="00E65098" w:rsidP="009128F6">
      <w:pPr>
        <w:rPr>
          <w:rStyle w:val="Odkazjemn"/>
          <w:b/>
          <w:bCs/>
          <w:color w:val="auto"/>
          <w:u w:val="none"/>
        </w:rPr>
      </w:pPr>
    </w:p>
    <w:p w:rsidR="00E65098" w:rsidRDefault="00E65098" w:rsidP="009128F6">
      <w:r>
        <w:t xml:space="preserve">■ celonerezové provedení </w:t>
      </w:r>
    </w:p>
    <w:p w:rsidR="00E65098" w:rsidRDefault="00E65098" w:rsidP="009128F6">
      <w:r>
        <w:t xml:space="preserve">■ rozměr koše: 500 x 500 mm </w:t>
      </w:r>
    </w:p>
    <w:p w:rsidR="00E65098" w:rsidRDefault="00E65098" w:rsidP="009128F6">
      <w:r>
        <w:t xml:space="preserve">■ výška zdvihu: 465 mm </w:t>
      </w:r>
    </w:p>
    <w:p w:rsidR="00E65098" w:rsidRDefault="00E65098" w:rsidP="009128F6">
      <w:r>
        <w:t xml:space="preserve">■ dvouplášťové celonerezové provedení </w:t>
      </w:r>
    </w:p>
    <w:p w:rsidR="00E65098" w:rsidRDefault="00E65098" w:rsidP="009128F6">
      <w:r>
        <w:t xml:space="preserve">■ lisovaná vana </w:t>
      </w:r>
    </w:p>
    <w:p w:rsidR="00E65098" w:rsidRDefault="00E65098" w:rsidP="009128F6">
      <w:r>
        <w:t xml:space="preserve">■ 1x koš na sklo, 1x koš na talíře, 1x koš na příbory </w:t>
      </w:r>
    </w:p>
    <w:p w:rsidR="00E65098" w:rsidRDefault="00E65098" w:rsidP="009128F6">
      <w:r>
        <w:t xml:space="preserve">■ lisované podpěry košů </w:t>
      </w:r>
    </w:p>
    <w:p w:rsidR="00E65098" w:rsidRDefault="00E65098" w:rsidP="009128F6">
      <w:pPr>
        <w:rPr>
          <w:rFonts w:cs="Arial"/>
        </w:rPr>
      </w:pPr>
      <w:r>
        <w:t>■ spodní i horní kompozitní otočná ramena společná pro my</w:t>
      </w:r>
      <w:r>
        <w:rPr>
          <w:rFonts w:ascii="Tahoma" w:hAnsi="Tahoma" w:cs="Tahoma"/>
        </w:rPr>
        <w:t>tí</w:t>
      </w:r>
      <w:r>
        <w:rPr>
          <w:rFonts w:cs="Arial"/>
        </w:rPr>
        <w:t xml:space="preserve"> i oplach, se systémem click-clack       pro snadné odejmu</w:t>
      </w:r>
      <w:r>
        <w:rPr>
          <w:rFonts w:ascii="Tahoma" w:hAnsi="Tahoma" w:cs="Tahoma"/>
        </w:rPr>
        <w:t>tí</w:t>
      </w:r>
      <w:r>
        <w:rPr>
          <w:rFonts w:cs="Arial"/>
        </w:rPr>
        <w:t xml:space="preserve"> </w:t>
      </w:r>
    </w:p>
    <w:p w:rsidR="00E65098" w:rsidRDefault="00E65098" w:rsidP="009128F6">
      <w:pPr>
        <w:rPr>
          <w:rFonts w:cs="Arial"/>
        </w:rPr>
      </w:pPr>
      <w:r>
        <w:rPr>
          <w:rFonts w:cs="Arial"/>
        </w:rPr>
        <w:t xml:space="preserve">■ dávkovač mycího a oplachového prostředku řízený elektronicky </w:t>
      </w:r>
    </w:p>
    <w:p w:rsidR="00E65098" w:rsidRDefault="00E65098" w:rsidP="009128F6">
      <w:pPr>
        <w:rPr>
          <w:rFonts w:cs="Arial"/>
        </w:rPr>
      </w:pPr>
      <w:r>
        <w:rPr>
          <w:rFonts w:cs="Arial"/>
        </w:rPr>
        <w:t>■ samočis</w:t>
      </w:r>
      <w:r>
        <w:rPr>
          <w:rFonts w:ascii="Tahoma" w:hAnsi="Tahoma" w:cs="Tahoma"/>
        </w:rPr>
        <w:t>tí</w:t>
      </w:r>
      <w:r>
        <w:rPr>
          <w:rFonts w:cs="Arial"/>
        </w:rPr>
        <w:t xml:space="preserve">cí cyklus </w:t>
      </w:r>
    </w:p>
    <w:p w:rsidR="00E65098" w:rsidRDefault="00E65098" w:rsidP="009128F6">
      <w:pPr>
        <w:rPr>
          <w:rFonts w:cs="Arial"/>
        </w:rPr>
      </w:pPr>
      <w:r>
        <w:rPr>
          <w:rFonts w:cs="Arial"/>
        </w:rPr>
        <w:t xml:space="preserve">■ regulovatelný termostat bojleru </w:t>
      </w:r>
    </w:p>
    <w:p w:rsidR="00E65098" w:rsidRDefault="00E65098" w:rsidP="009128F6">
      <w:pPr>
        <w:rPr>
          <w:rFonts w:cs="Arial"/>
        </w:rPr>
      </w:pPr>
      <w:r>
        <w:rPr>
          <w:rFonts w:cs="Arial"/>
        </w:rPr>
        <w:t xml:space="preserve">■ termostop </w:t>
      </w:r>
    </w:p>
    <w:p w:rsidR="00F41DB6" w:rsidRDefault="00F41DB6" w:rsidP="009128F6">
      <w:pPr>
        <w:rPr>
          <w:rStyle w:val="Odkazjemn"/>
        </w:rPr>
      </w:pPr>
    </w:p>
    <w:p w:rsidR="00B411E3" w:rsidRDefault="00B411E3" w:rsidP="009128F6">
      <w:r>
        <w:t xml:space="preserve">rozměr:721 x 836 x 1565     váha:110kg      příkon: 10,2Kw  napětí: 400V </w:t>
      </w:r>
    </w:p>
    <w:p w:rsidR="00B411E3" w:rsidRDefault="00B411E3" w:rsidP="009128F6">
      <w:r>
        <w:t xml:space="preserve">rozměr koše:500 x 500mm </w:t>
      </w:r>
    </w:p>
    <w:p w:rsidR="00B411E3" w:rsidRDefault="00B411E3" w:rsidP="009128F6">
      <w:pPr>
        <w:rPr>
          <w:rStyle w:val="Odkazjemn"/>
        </w:rPr>
      </w:pPr>
      <w:r>
        <w:t>délka cyklů: 60-90-180s     kapacita: 60-40-20 košů / h</w:t>
      </w:r>
    </w:p>
    <w:p w:rsidR="00B411E3" w:rsidRDefault="00B411E3" w:rsidP="009128F6">
      <w:pPr>
        <w:rPr>
          <w:rStyle w:val="Odkazjemn"/>
        </w:rPr>
      </w:pPr>
    </w:p>
    <w:p w:rsidR="00E65098" w:rsidRPr="00512A5A" w:rsidRDefault="00D75853" w:rsidP="009128F6">
      <w:pPr>
        <w:rPr>
          <w:rStyle w:val="Odkazjemn"/>
          <w:color w:val="auto"/>
          <w:u w:val="none"/>
        </w:rPr>
      </w:pPr>
      <w:r w:rsidRPr="00512A5A">
        <w:rPr>
          <w:rStyle w:val="Odkazjemn"/>
          <w:smallCaps w:val="0"/>
          <w:noProof/>
        </w:rPr>
        <w:drawing>
          <wp:inline distT="0" distB="0" distL="0" distR="0">
            <wp:extent cx="1428750" cy="1066800"/>
            <wp:effectExtent l="0" t="0" r="0" b="0"/>
            <wp:docPr id="1" name="obrázek 1" descr="NT1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102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B6" w:rsidRDefault="00F41DB6" w:rsidP="009128F6">
      <w:pPr>
        <w:rPr>
          <w:rStyle w:val="Odkazjemn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Vstupní stůl do myčky 1450mm, 2x dřez (v pravo otvor</w:t>
      </w:r>
      <w:r w:rsidR="00F326EA">
        <w:rPr>
          <w:rStyle w:val="Odkazjemn"/>
          <w:color w:val="000000"/>
          <w:u w:val="none"/>
        </w:rPr>
        <w:t xml:space="preserve"> pro drtič) bez police …….29 700</w:t>
      </w:r>
      <w:r>
        <w:rPr>
          <w:rStyle w:val="Odkazjemn"/>
          <w:color w:val="000000"/>
          <w:u w:val="none"/>
        </w:rPr>
        <w:t>,-</w:t>
      </w: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Výstupní stůl z myčky 1300mm s p</w:t>
      </w:r>
      <w:r w:rsidR="00F326EA">
        <w:rPr>
          <w:rStyle w:val="Odkazjemn"/>
          <w:color w:val="000000"/>
          <w:u w:val="none"/>
        </w:rPr>
        <w:t>olicí ……………………………………………………20 700</w:t>
      </w:r>
      <w:r>
        <w:rPr>
          <w:rStyle w:val="Odkazjemn"/>
          <w:color w:val="000000"/>
          <w:u w:val="none"/>
        </w:rPr>
        <w:t>,-</w:t>
      </w: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F326EA" w:rsidRDefault="00F326EA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Baterie tlaková DOC3 ke vstupnímu stolu ……………………………………………...4 500,-</w:t>
      </w:r>
    </w:p>
    <w:p w:rsidR="00F326EA" w:rsidRDefault="00F326EA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Mycí stroj NT102 ……………………………………………………………………………..79 900,-</w:t>
      </w: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Doprava………………………………………………………………………………………..ZDARMA</w:t>
      </w: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Montáž na stavební přípojky ………………………………………………………………ZDARMA</w:t>
      </w: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</w:p>
    <w:p w:rsidR="005C53E2" w:rsidRDefault="005C53E2" w:rsidP="009128F6">
      <w:pPr>
        <w:rPr>
          <w:rStyle w:val="Odkazjemn"/>
          <w:color w:val="000000"/>
          <w:u w:val="none"/>
        </w:rPr>
      </w:pPr>
      <w:r>
        <w:rPr>
          <w:rStyle w:val="Odkazjemn"/>
          <w:color w:val="000000"/>
          <w:u w:val="none"/>
        </w:rPr>
        <w:t>Celková cena sestavy……………………………………………………….</w:t>
      </w:r>
      <w:r w:rsidR="00F326EA">
        <w:rPr>
          <w:rStyle w:val="Odkazjemn"/>
          <w:color w:val="000000"/>
          <w:u w:val="none"/>
        </w:rPr>
        <w:t>134 800</w:t>
      </w:r>
      <w:r w:rsidR="006C61E6">
        <w:rPr>
          <w:rStyle w:val="Odkazjemn"/>
          <w:color w:val="000000"/>
          <w:u w:val="none"/>
        </w:rPr>
        <w:t>,- bez DPH 21%</w:t>
      </w:r>
    </w:p>
    <w:p w:rsidR="006C61E6" w:rsidRDefault="006C61E6" w:rsidP="009128F6">
      <w:pPr>
        <w:rPr>
          <w:rStyle w:val="Odkazjemn"/>
          <w:color w:val="000000"/>
          <w:u w:val="none"/>
        </w:rPr>
      </w:pPr>
    </w:p>
    <w:p w:rsidR="006C61E6" w:rsidRPr="006C61E6" w:rsidRDefault="006C61E6" w:rsidP="009128F6">
      <w:pPr>
        <w:rPr>
          <w:rStyle w:val="Odkazjemn"/>
          <w:b/>
          <w:bCs/>
          <w:color w:val="000000"/>
        </w:rPr>
      </w:pPr>
      <w:r w:rsidRPr="006C61E6">
        <w:rPr>
          <w:rStyle w:val="Odkazjemn"/>
          <w:b/>
          <w:bCs/>
          <w:color w:val="000000"/>
        </w:rPr>
        <w:t>Celková cena sestavy včetně DPH 21%.....................................</w:t>
      </w:r>
      <w:r w:rsidR="00F326EA">
        <w:rPr>
          <w:rStyle w:val="Odkazjemn"/>
          <w:b/>
          <w:bCs/>
          <w:color w:val="000000"/>
        </w:rPr>
        <w:t>...........................163 108</w:t>
      </w:r>
      <w:r w:rsidRPr="006C61E6">
        <w:rPr>
          <w:rStyle w:val="Odkazjemn"/>
          <w:b/>
          <w:bCs/>
          <w:color w:val="000000"/>
        </w:rPr>
        <w:t>,-</w:t>
      </w:r>
    </w:p>
    <w:p w:rsidR="002350F2" w:rsidRPr="00512A5A" w:rsidRDefault="002350F2" w:rsidP="00512A5A">
      <w:pPr>
        <w:jc w:val="both"/>
      </w:pPr>
    </w:p>
    <w:p w:rsidR="002350F2" w:rsidRDefault="002350F2" w:rsidP="009128F6"/>
    <w:p w:rsidR="00F326EA" w:rsidRPr="009128F6" w:rsidRDefault="009C7F76" w:rsidP="00F326EA">
      <w:r>
        <w:t xml:space="preserve">V Děčíně:   </w:t>
      </w:r>
      <w:r w:rsidR="006C61E6">
        <w:t>28</w:t>
      </w:r>
      <w:r w:rsidR="00CD28F9">
        <w:t>.6.2022</w:t>
      </w:r>
      <w:r w:rsidR="009128F6">
        <w:t xml:space="preserve">                                                                  </w:t>
      </w:r>
      <w:r w:rsidR="00512A5A">
        <w:t xml:space="preserve">                </w:t>
      </w:r>
      <w:r w:rsidR="009128F6">
        <w:t xml:space="preserve"> Miňovský Jan </w:t>
      </w:r>
      <w:r w:rsidR="00F326EA">
        <w:t>–</w:t>
      </w:r>
      <w:r w:rsidR="009128F6">
        <w:t>jednatel</w:t>
      </w:r>
    </w:p>
    <w:p w:rsidR="00F326EA" w:rsidRDefault="00F326EA" w:rsidP="00F326EA"/>
    <w:p w:rsidR="00B411E3" w:rsidRDefault="00B411E3" w:rsidP="00F326EA"/>
    <w:p w:rsidR="00B411E3" w:rsidRDefault="00B411E3" w:rsidP="00F326EA"/>
    <w:p w:rsidR="00B411E3" w:rsidRPr="00B411E3" w:rsidRDefault="00B411E3" w:rsidP="00B411E3">
      <w:pPr>
        <w:rPr>
          <w:b/>
          <w:bCs/>
          <w:u w:val="single"/>
        </w:rPr>
      </w:pPr>
      <w:r w:rsidRPr="00B411E3">
        <w:rPr>
          <w:b/>
          <w:bCs/>
          <w:u w:val="single"/>
        </w:rPr>
        <w:t>Speciální programy myček NT</w:t>
      </w:r>
    </w:p>
    <w:p w:rsidR="00B411E3" w:rsidRDefault="00B411E3" w:rsidP="00B411E3"/>
    <w:p w:rsidR="00B411E3" w:rsidRDefault="00B411E3" w:rsidP="00B411E3">
      <w:r>
        <w:t xml:space="preserve">Snadné ovládání se čtyřmi dotykovými tlačítky a čtyřmístným LED displejem se dvěma bočními indikačními lištami. Důmyslně </w:t>
      </w:r>
    </w:p>
    <w:p w:rsidR="00B411E3" w:rsidRDefault="00B411E3" w:rsidP="00B411E3">
      <w:r>
        <w:t xml:space="preserve">vybrané kombinace barev a grafických symbolů poskytují přehled o aktuálním stavu zařízení a průběhu mycího cyklu. Kromě </w:t>
      </w:r>
    </w:p>
    <w:p w:rsidR="00B411E3" w:rsidRDefault="00B411E3" w:rsidP="00B411E3">
      <w:r>
        <w:t xml:space="preserve">provozních parametrů jako je teplota vody v mycí lázni a v bojleru nebo počet provedených mycích cyklů, umožňuje zobrazovat také zprávy automatického diagnostického systému pomocí kódů, textu nebo grafických indikátorů a barev. Uživatel </w:t>
      </w:r>
    </w:p>
    <w:p w:rsidR="00B411E3" w:rsidRDefault="00B411E3" w:rsidP="00B411E3">
      <w:r>
        <w:t>může nastavit teplotu v mycí lázni a bojleru a množství mycí a oplachové chemie, specializovaný technik poté může přenastavit i všechny ostatní provozní parametry.</w:t>
      </w:r>
    </w:p>
    <w:p w:rsidR="00B411E3" w:rsidRDefault="00B411E3" w:rsidP="00B411E3">
      <w:pPr>
        <w:rPr>
          <w:b/>
          <w:bCs/>
          <w:u w:val="single"/>
        </w:rPr>
      </w:pPr>
    </w:p>
    <w:p w:rsidR="00B411E3" w:rsidRPr="00B411E3" w:rsidRDefault="00B411E3" w:rsidP="00B411E3">
      <w:pPr>
        <w:rPr>
          <w:b/>
          <w:bCs/>
          <w:u w:val="single"/>
        </w:rPr>
      </w:pPr>
      <w:r w:rsidRPr="00B411E3">
        <w:rPr>
          <w:b/>
          <w:bCs/>
          <w:u w:val="single"/>
        </w:rPr>
        <w:t>Programy standardní</w:t>
      </w:r>
    </w:p>
    <w:p w:rsidR="00B411E3" w:rsidRDefault="00B411E3" w:rsidP="00B411E3"/>
    <w:p w:rsidR="00B411E3" w:rsidRDefault="00B411E3" w:rsidP="00B411E3">
      <w:r>
        <w:t>ProSpeed Krátký program pro lehce zašpiněné nádobí.</w:t>
      </w:r>
    </w:p>
    <w:p w:rsidR="00B411E3" w:rsidRDefault="00B411E3" w:rsidP="00B411E3">
      <w:r>
        <w:t xml:space="preserve">ProFessional Standardní mycí program pro běžně zašpiněné nádobí. U různých modelů nabízí více variant </w:t>
      </w:r>
    </w:p>
    <w:p w:rsidR="00B411E3" w:rsidRDefault="00B411E3" w:rsidP="00B411E3">
      <w:r>
        <w:t>odlišných v délce mycího cyklu.</w:t>
      </w:r>
    </w:p>
    <w:p w:rsidR="00B411E3" w:rsidRDefault="00B411E3" w:rsidP="00B411E3">
      <w:r>
        <w:t>ProTemp Dlouhý mycí program pro silně zašpiněné nádobí.</w:t>
      </w:r>
    </w:p>
    <w:p w:rsidR="00B411E3" w:rsidRDefault="00B411E3" w:rsidP="00B411E3">
      <w:r>
        <w:t>ProDrain Vypouštěcí cyklus - pouze pro myčky s odpadovým čerpadlem.</w:t>
      </w:r>
    </w:p>
    <w:p w:rsidR="00B411E3" w:rsidRDefault="00B411E3" w:rsidP="00B411E3">
      <w:r>
        <w:t>ProSelf Rychlé samočištění.</w:t>
      </w:r>
    </w:p>
    <w:p w:rsidR="00B411E3" w:rsidRDefault="00B411E3" w:rsidP="00B411E3">
      <w:pPr>
        <w:rPr>
          <w:b/>
          <w:bCs/>
          <w:u w:val="single"/>
        </w:rPr>
      </w:pPr>
    </w:p>
    <w:p w:rsidR="00B411E3" w:rsidRPr="00B411E3" w:rsidRDefault="00B411E3" w:rsidP="00B411E3">
      <w:pPr>
        <w:rPr>
          <w:b/>
          <w:bCs/>
          <w:u w:val="single"/>
        </w:rPr>
      </w:pPr>
      <w:r w:rsidRPr="00B411E3">
        <w:rPr>
          <w:b/>
          <w:bCs/>
          <w:u w:val="single"/>
        </w:rPr>
        <w:t>Programy speciální</w:t>
      </w:r>
    </w:p>
    <w:p w:rsidR="00B411E3" w:rsidRDefault="00B411E3" w:rsidP="00B411E3"/>
    <w:p w:rsidR="00B411E3" w:rsidRDefault="00B411E3" w:rsidP="00B411E3">
      <w:r>
        <w:t xml:space="preserve">ProEco Program se sníženou spotřebou energie, mytí při nižší teplotě vody a menším množstvím </w:t>
      </w:r>
    </w:p>
    <w:p w:rsidR="00B411E3" w:rsidRDefault="00B411E3" w:rsidP="00B411E3">
      <w:r>
        <w:t xml:space="preserve">než u běžných programů. Dobré mycí výsledky jsou dosaženy prodlouženým mechanickým </w:t>
      </w:r>
    </w:p>
    <w:p w:rsidR="00B411E3" w:rsidRDefault="00B411E3" w:rsidP="00B411E3">
      <w:r>
        <w:t>mytím.</w:t>
      </w:r>
    </w:p>
    <w:p w:rsidR="00B411E3" w:rsidRDefault="00B411E3" w:rsidP="00B411E3">
      <w:r>
        <w:t>ProLong (průběžný) Jedná se o rozšířený cyklus, trvání se mění v závislosti na modelu, je možné ho měnit stis</w:t>
      </w:r>
      <w:r>
        <w:t>tknutím START kdykoliv během mytí k přerušení mytí a spuštění fáze oplachu.</w:t>
      </w:r>
    </w:p>
    <w:p w:rsidR="00B411E3" w:rsidRDefault="00B411E3" w:rsidP="00B411E3">
      <w:r>
        <w:t>ProGlass Program specifický pro sklenice zvláštního tvaru. Doba cyklu je delší, oplachování o 20 % při optimální teplotě 65 °C.</w:t>
      </w:r>
    </w:p>
    <w:p w:rsidR="00B411E3" w:rsidRDefault="00B411E3" w:rsidP="00B411E3">
      <w:r>
        <w:t>ProPlates Cyklus specifický pro talíře. Oplachování zkráceno o 17 % a optimální teplota je 78 °C.</w:t>
      </w:r>
    </w:p>
    <w:p w:rsidR="00B411E3" w:rsidRPr="00F326EA" w:rsidRDefault="00B411E3" w:rsidP="00B411E3">
      <w:r>
        <w:t>ProActive Intenzivní program je vhodný pro mytí velmi špinavého, dokonce i připečeného nádobí se zaschlou špínou. Program zahrnuje 2 mytí a 2 oplachy. Program je ve dvou variantách s odlišnou délkou mytí.</w:t>
      </w:r>
    </w:p>
    <w:sectPr w:rsidR="00B411E3" w:rsidRPr="00F326EA">
      <w:pgSz w:w="11907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52A"/>
    <w:multiLevelType w:val="hybridMultilevel"/>
    <w:tmpl w:val="82D6D988"/>
    <w:lvl w:ilvl="0" w:tplc="4EB4E994">
      <w:start w:val="2"/>
      <w:numFmt w:val="bullet"/>
      <w:lvlText w:val="-"/>
      <w:lvlJc w:val="left"/>
      <w:pPr>
        <w:ind w:left="44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614B5006"/>
    <w:multiLevelType w:val="hybridMultilevel"/>
    <w:tmpl w:val="CCB6DA22"/>
    <w:lvl w:ilvl="0" w:tplc="1F4E3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352FA"/>
    <w:multiLevelType w:val="multilevel"/>
    <w:tmpl w:val="FCF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19"/>
    <w:rsid w:val="00001720"/>
    <w:rsid w:val="000064A0"/>
    <w:rsid w:val="00023852"/>
    <w:rsid w:val="000421E4"/>
    <w:rsid w:val="00055898"/>
    <w:rsid w:val="00085F01"/>
    <w:rsid w:val="000907B3"/>
    <w:rsid w:val="000D21BE"/>
    <w:rsid w:val="000F0055"/>
    <w:rsid w:val="00102E0D"/>
    <w:rsid w:val="0010354A"/>
    <w:rsid w:val="00115741"/>
    <w:rsid w:val="00123B0E"/>
    <w:rsid w:val="0013460D"/>
    <w:rsid w:val="00142EE5"/>
    <w:rsid w:val="001531C1"/>
    <w:rsid w:val="00165BDF"/>
    <w:rsid w:val="0017136C"/>
    <w:rsid w:val="00176DF9"/>
    <w:rsid w:val="0018535B"/>
    <w:rsid w:val="001E2FFD"/>
    <w:rsid w:val="001E751F"/>
    <w:rsid w:val="0023329A"/>
    <w:rsid w:val="002350F2"/>
    <w:rsid w:val="00263B07"/>
    <w:rsid w:val="00277C19"/>
    <w:rsid w:val="00283C49"/>
    <w:rsid w:val="002D21E7"/>
    <w:rsid w:val="002D4744"/>
    <w:rsid w:val="003000AA"/>
    <w:rsid w:val="00317191"/>
    <w:rsid w:val="00341F02"/>
    <w:rsid w:val="00360F12"/>
    <w:rsid w:val="003D06B5"/>
    <w:rsid w:val="003D73AD"/>
    <w:rsid w:val="003D7713"/>
    <w:rsid w:val="003E5C1B"/>
    <w:rsid w:val="00452B36"/>
    <w:rsid w:val="004D0276"/>
    <w:rsid w:val="00504B23"/>
    <w:rsid w:val="00512A5A"/>
    <w:rsid w:val="00514259"/>
    <w:rsid w:val="005436B1"/>
    <w:rsid w:val="00551CC2"/>
    <w:rsid w:val="005527C3"/>
    <w:rsid w:val="00562E28"/>
    <w:rsid w:val="00573D23"/>
    <w:rsid w:val="00586351"/>
    <w:rsid w:val="005933AD"/>
    <w:rsid w:val="00595373"/>
    <w:rsid w:val="005A5C5D"/>
    <w:rsid w:val="005C38E8"/>
    <w:rsid w:val="005C53E2"/>
    <w:rsid w:val="005F03F9"/>
    <w:rsid w:val="00614238"/>
    <w:rsid w:val="00626638"/>
    <w:rsid w:val="00642D6C"/>
    <w:rsid w:val="006518A6"/>
    <w:rsid w:val="006650EC"/>
    <w:rsid w:val="00676818"/>
    <w:rsid w:val="00685C01"/>
    <w:rsid w:val="00690CCE"/>
    <w:rsid w:val="006C23AC"/>
    <w:rsid w:val="006C61E6"/>
    <w:rsid w:val="006F3D9C"/>
    <w:rsid w:val="007038DF"/>
    <w:rsid w:val="00712A4D"/>
    <w:rsid w:val="007B2025"/>
    <w:rsid w:val="007B2B20"/>
    <w:rsid w:val="007D25C2"/>
    <w:rsid w:val="00825370"/>
    <w:rsid w:val="00841024"/>
    <w:rsid w:val="008524FE"/>
    <w:rsid w:val="00853AA1"/>
    <w:rsid w:val="0086210B"/>
    <w:rsid w:val="00880AFB"/>
    <w:rsid w:val="00882521"/>
    <w:rsid w:val="008825F4"/>
    <w:rsid w:val="00886982"/>
    <w:rsid w:val="009111C0"/>
    <w:rsid w:val="009128F6"/>
    <w:rsid w:val="009139D8"/>
    <w:rsid w:val="00921186"/>
    <w:rsid w:val="00923E15"/>
    <w:rsid w:val="00923E74"/>
    <w:rsid w:val="00997906"/>
    <w:rsid w:val="009A0D36"/>
    <w:rsid w:val="009C7F76"/>
    <w:rsid w:val="009E43F6"/>
    <w:rsid w:val="009E7E40"/>
    <w:rsid w:val="009F0AAA"/>
    <w:rsid w:val="00A26122"/>
    <w:rsid w:val="00A417BC"/>
    <w:rsid w:val="00A445EF"/>
    <w:rsid w:val="00A51AA0"/>
    <w:rsid w:val="00A810AF"/>
    <w:rsid w:val="00A825D0"/>
    <w:rsid w:val="00A8399D"/>
    <w:rsid w:val="00A96978"/>
    <w:rsid w:val="00AA3870"/>
    <w:rsid w:val="00AA65F5"/>
    <w:rsid w:val="00AC2BFA"/>
    <w:rsid w:val="00B145AA"/>
    <w:rsid w:val="00B40D98"/>
    <w:rsid w:val="00B411E3"/>
    <w:rsid w:val="00B56246"/>
    <w:rsid w:val="00B57901"/>
    <w:rsid w:val="00B8085E"/>
    <w:rsid w:val="00B949C4"/>
    <w:rsid w:val="00BD2BBB"/>
    <w:rsid w:val="00BE6F1C"/>
    <w:rsid w:val="00C230F4"/>
    <w:rsid w:val="00C36B6F"/>
    <w:rsid w:val="00C40296"/>
    <w:rsid w:val="00C52AC0"/>
    <w:rsid w:val="00C81F81"/>
    <w:rsid w:val="00C834E7"/>
    <w:rsid w:val="00C93C03"/>
    <w:rsid w:val="00C94E96"/>
    <w:rsid w:val="00CC51F8"/>
    <w:rsid w:val="00CD28F9"/>
    <w:rsid w:val="00CD3F00"/>
    <w:rsid w:val="00CE0D0A"/>
    <w:rsid w:val="00CF1FCF"/>
    <w:rsid w:val="00D174F1"/>
    <w:rsid w:val="00D23E5E"/>
    <w:rsid w:val="00D507A1"/>
    <w:rsid w:val="00D75853"/>
    <w:rsid w:val="00D87C01"/>
    <w:rsid w:val="00DB5103"/>
    <w:rsid w:val="00DC1005"/>
    <w:rsid w:val="00DF1A01"/>
    <w:rsid w:val="00E06319"/>
    <w:rsid w:val="00E238A9"/>
    <w:rsid w:val="00E45C92"/>
    <w:rsid w:val="00E65098"/>
    <w:rsid w:val="00E66C7B"/>
    <w:rsid w:val="00EC4161"/>
    <w:rsid w:val="00ED07A7"/>
    <w:rsid w:val="00ED7FA8"/>
    <w:rsid w:val="00EF4772"/>
    <w:rsid w:val="00EF4994"/>
    <w:rsid w:val="00F027A5"/>
    <w:rsid w:val="00F07BC7"/>
    <w:rsid w:val="00F225BB"/>
    <w:rsid w:val="00F326EA"/>
    <w:rsid w:val="00F34EBA"/>
    <w:rsid w:val="00F41DB6"/>
    <w:rsid w:val="00FA21F9"/>
    <w:rsid w:val="00FE29F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490FC9-6C57-49F5-8610-33E0770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2332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2D6C"/>
    <w:rPr>
      <w:color w:val="0000FF"/>
      <w:u w:val="single"/>
    </w:rPr>
  </w:style>
  <w:style w:type="character" w:customStyle="1" w:styleId="Nadpis1Char">
    <w:name w:val="Nadpis 1 Char"/>
    <w:link w:val="Nadpis1"/>
    <w:rsid w:val="002332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qFormat/>
    <w:rsid w:val="009128F6"/>
    <w:rPr>
      <w:b/>
      <w:bCs/>
    </w:rPr>
  </w:style>
  <w:style w:type="character" w:styleId="Odkazjemn">
    <w:name w:val="Subtle Reference"/>
    <w:uiPriority w:val="31"/>
    <w:qFormat/>
    <w:rsid w:val="002350F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63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trosimi.cz,tel" TargetMode="External"/><Relationship Id="rId5" Type="http://schemas.openxmlformats.org/officeDocument/2006/relationships/hyperlink" Target="mailto:gastrosimi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SEP,s</vt:lpstr>
    </vt:vector>
  </TitlesOfParts>
  <Company/>
  <LinksUpToDate>false</LinksUpToDate>
  <CharactersWithSpaces>3545</CharactersWithSpaces>
  <SharedDoc>false</SharedDoc>
  <HLinks>
    <vt:vector size="12" baseType="variant"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http://www.gastrosimi.cz,tel/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mailto:gastrosimi@seznam.cz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SEP,s</dc:title>
  <dc:subject/>
  <dc:creator>SEP s.r.o.Děčín</dc:creator>
  <cp:keywords/>
  <cp:lastModifiedBy>Klímová Veronika, Ing.</cp:lastModifiedBy>
  <cp:revision>2</cp:revision>
  <cp:lastPrinted>2016-07-22T08:17:00Z</cp:lastPrinted>
  <dcterms:created xsi:type="dcterms:W3CDTF">2022-08-29T10:19:00Z</dcterms:created>
  <dcterms:modified xsi:type="dcterms:W3CDTF">2022-08-29T10:19:00Z</dcterms:modified>
</cp:coreProperties>
</file>