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2180" w14:textId="70D51379" w:rsidR="004A5EE4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32786">
        <w:rPr>
          <w:rFonts w:ascii="Arial" w:hAnsi="Arial" w:cs="Arial"/>
          <w:b/>
          <w:bCs/>
          <w:sz w:val="20"/>
          <w:szCs w:val="20"/>
        </w:rPr>
        <w:t xml:space="preserve">SMLOUVA O </w:t>
      </w:r>
      <w:r w:rsidR="004A5EE4" w:rsidRPr="00232786">
        <w:rPr>
          <w:rFonts w:ascii="Arial" w:hAnsi="Arial" w:cs="Arial"/>
          <w:b/>
          <w:bCs/>
          <w:sz w:val="20"/>
          <w:szCs w:val="20"/>
        </w:rPr>
        <w:t xml:space="preserve">NÁJMU </w:t>
      </w:r>
      <w:r w:rsidR="00232786" w:rsidRPr="00232786">
        <w:rPr>
          <w:rFonts w:ascii="Arial" w:hAnsi="Arial" w:cs="Arial"/>
          <w:b/>
          <w:bCs/>
          <w:sz w:val="20"/>
          <w:szCs w:val="20"/>
        </w:rPr>
        <w:t xml:space="preserve">ČÁSTI </w:t>
      </w:r>
      <w:r w:rsidR="00456FC0" w:rsidRPr="00232786">
        <w:rPr>
          <w:rFonts w:ascii="Arial" w:hAnsi="Arial" w:cs="Arial"/>
          <w:b/>
          <w:bCs/>
          <w:sz w:val="20"/>
          <w:szCs w:val="20"/>
        </w:rPr>
        <w:t>PLAVIDLA</w:t>
      </w:r>
    </w:p>
    <w:p w14:paraId="04F3033F" w14:textId="77777777" w:rsidR="004A5EE4" w:rsidRPr="00232786" w:rsidRDefault="004A5EE4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A</w:t>
      </w:r>
    </w:p>
    <w:p w14:paraId="79D02FE5" w14:textId="2E301F62" w:rsidR="00461078" w:rsidRPr="00232786" w:rsidRDefault="004A5EE4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ZAJIŠTĚNÍ</w:t>
      </w:r>
      <w:r w:rsidR="00461078" w:rsidRPr="00232786">
        <w:rPr>
          <w:rFonts w:ascii="Arial" w:hAnsi="Arial" w:cs="Arial"/>
          <w:b/>
          <w:bCs/>
          <w:sz w:val="20"/>
          <w:szCs w:val="20"/>
        </w:rPr>
        <w:t xml:space="preserve"> CATERINGOVÝCH SLUŽEB</w:t>
      </w:r>
    </w:p>
    <w:p w14:paraId="42CA643E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7488B2" w14:textId="4D9D48FD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 xml:space="preserve">uzavřená podle </w:t>
      </w:r>
      <w:r w:rsidR="004A5EE4" w:rsidRPr="00232786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232786">
        <w:rPr>
          <w:rFonts w:ascii="Arial" w:hAnsi="Arial" w:cs="Arial"/>
          <w:b/>
          <w:bCs/>
          <w:sz w:val="20"/>
          <w:szCs w:val="20"/>
        </w:rPr>
        <w:t xml:space="preserve">1746 odst. 2 zákona č. 89/2012 Sb., občanský zákoník, v platném znění, </w:t>
      </w:r>
    </w:p>
    <w:p w14:paraId="36ACFD44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níže uvedeného dne, měsíce a roku, mezi smluvními stranami, kterými jsou</w:t>
      </w:r>
    </w:p>
    <w:p w14:paraId="257CE30F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F899F" w14:textId="77777777" w:rsidR="00461078" w:rsidRPr="00232786" w:rsidRDefault="00461078" w:rsidP="00D7392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32786">
        <w:rPr>
          <w:rFonts w:ascii="Arial" w:hAnsi="Arial" w:cs="Arial"/>
          <w:b/>
          <w:sz w:val="20"/>
          <w:szCs w:val="20"/>
        </w:rPr>
        <w:t>PRAGUE BOATS s.r.o.</w:t>
      </w:r>
    </w:p>
    <w:p w14:paraId="2BEF6411" w14:textId="77777777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se sídlem Praha 8, Nad </w:t>
      </w:r>
      <w:r w:rsidR="004D246C" w:rsidRPr="00232786">
        <w:rPr>
          <w:rFonts w:ascii="Arial" w:hAnsi="Arial" w:cs="Arial"/>
          <w:sz w:val="20"/>
          <w:szCs w:val="20"/>
        </w:rPr>
        <w:t>Vavrouškou 696/19, PSČ 181 00</w:t>
      </w:r>
    </w:p>
    <w:p w14:paraId="19DEA8B6" w14:textId="77777777" w:rsidR="00461078" w:rsidRPr="00232786" w:rsidRDefault="004D246C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IČ: 48592439</w:t>
      </w:r>
    </w:p>
    <w:p w14:paraId="0DFAFB01" w14:textId="77777777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DIČ: CZ48592439</w:t>
      </w:r>
    </w:p>
    <w:p w14:paraId="707C0145" w14:textId="77777777" w:rsidR="000613A9" w:rsidRPr="00232786" w:rsidRDefault="000613A9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zapsaná v obchodním rejstříku </w:t>
      </w:r>
      <w:r w:rsidR="004D246C" w:rsidRPr="00232786">
        <w:rPr>
          <w:rFonts w:ascii="Arial" w:hAnsi="Arial" w:cs="Arial"/>
          <w:sz w:val="20"/>
          <w:szCs w:val="20"/>
        </w:rPr>
        <w:t xml:space="preserve">vedeném u </w:t>
      </w:r>
      <w:r w:rsidRPr="00232786">
        <w:rPr>
          <w:rFonts w:ascii="Arial" w:hAnsi="Arial" w:cs="Arial"/>
          <w:sz w:val="20"/>
          <w:szCs w:val="20"/>
        </w:rPr>
        <w:t xml:space="preserve">Městského soudu v Praze pod sp. zn. C 18603 </w:t>
      </w:r>
    </w:p>
    <w:p w14:paraId="60499ED6" w14:textId="20AD4D65" w:rsidR="00461078" w:rsidRPr="00232786" w:rsidRDefault="00461078" w:rsidP="00D7392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zastoupena jednatelem společnosti </w:t>
      </w:r>
      <w:r w:rsidR="000A0A43">
        <w:rPr>
          <w:rFonts w:ascii="Arial" w:hAnsi="Arial" w:cs="Arial"/>
          <w:bCs/>
          <w:sz w:val="20"/>
          <w:szCs w:val="20"/>
        </w:rPr>
        <w:t>Richardem Vojtou</w:t>
      </w:r>
    </w:p>
    <w:p w14:paraId="035F71CE" w14:textId="2C9549EC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bCs/>
          <w:sz w:val="20"/>
          <w:szCs w:val="20"/>
        </w:rPr>
        <w:t xml:space="preserve">číslo účtu: </w:t>
      </w:r>
      <w:r w:rsidR="008B5920">
        <w:rPr>
          <w:rFonts w:ascii="Arial" w:hAnsi="Arial" w:cs="Arial"/>
          <w:bCs/>
          <w:sz w:val="20"/>
          <w:szCs w:val="20"/>
        </w:rPr>
        <w:t>[</w:t>
      </w:r>
      <w:r w:rsidR="00311EA9">
        <w:rPr>
          <w:rFonts w:ascii="Arial" w:hAnsi="Arial" w:cs="Arial"/>
          <w:bCs/>
          <w:sz w:val="20"/>
          <w:szCs w:val="20"/>
        </w:rPr>
        <w:t>5928000/2700</w:t>
      </w:r>
      <w:r w:rsidR="008B5920">
        <w:rPr>
          <w:rFonts w:ascii="Arial" w:hAnsi="Arial" w:cs="Arial"/>
          <w:bCs/>
          <w:sz w:val="20"/>
          <w:szCs w:val="20"/>
        </w:rPr>
        <w:t xml:space="preserve"> ]</w:t>
      </w:r>
    </w:p>
    <w:p w14:paraId="7F9D9B30" w14:textId="69244A6D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kontaktní osoba:</w:t>
      </w:r>
    </w:p>
    <w:p w14:paraId="5C5778D9" w14:textId="3071C8C3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tel: </w:t>
      </w:r>
      <w:r w:rsidR="00135828">
        <w:rPr>
          <w:rFonts w:ascii="Arial" w:hAnsi="Arial" w:cs="Arial"/>
          <w:bCs/>
          <w:sz w:val="20"/>
          <w:szCs w:val="20"/>
        </w:rPr>
        <w:t>+420724 202 505</w:t>
      </w:r>
      <w:r w:rsidRPr="00232786">
        <w:rPr>
          <w:rFonts w:ascii="Arial" w:hAnsi="Arial" w:cs="Arial"/>
          <w:sz w:val="20"/>
          <w:szCs w:val="20"/>
        </w:rPr>
        <w:t xml:space="preserve">, email: </w:t>
      </w:r>
      <w:r w:rsidR="00135828">
        <w:rPr>
          <w:rFonts w:ascii="Arial" w:hAnsi="Arial" w:cs="Arial"/>
          <w:bCs/>
          <w:sz w:val="20"/>
          <w:szCs w:val="20"/>
        </w:rPr>
        <w:t>events@pragueboats.cz</w:t>
      </w:r>
    </w:p>
    <w:p w14:paraId="22C3F2C7" w14:textId="77777777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(dále jen </w:t>
      </w:r>
      <w:r w:rsidRPr="00232786">
        <w:rPr>
          <w:rFonts w:ascii="Arial" w:hAnsi="Arial" w:cs="Arial"/>
          <w:i/>
          <w:sz w:val="20"/>
          <w:szCs w:val="20"/>
        </w:rPr>
        <w:t>„</w:t>
      </w:r>
      <w:r w:rsidR="004A5EE4" w:rsidRPr="00232786">
        <w:rPr>
          <w:rFonts w:ascii="Arial" w:hAnsi="Arial" w:cs="Arial"/>
          <w:b/>
          <w:i/>
          <w:sz w:val="20"/>
          <w:szCs w:val="20"/>
        </w:rPr>
        <w:t>Pronajímatel</w:t>
      </w:r>
      <w:r w:rsidRPr="00232786">
        <w:rPr>
          <w:rFonts w:ascii="Arial" w:hAnsi="Arial" w:cs="Arial"/>
          <w:i/>
          <w:sz w:val="20"/>
          <w:szCs w:val="20"/>
        </w:rPr>
        <w:t>“</w:t>
      </w:r>
      <w:r w:rsidRPr="00232786">
        <w:rPr>
          <w:rFonts w:ascii="Arial" w:hAnsi="Arial" w:cs="Arial"/>
          <w:sz w:val="20"/>
          <w:szCs w:val="20"/>
        </w:rPr>
        <w:t>)</w:t>
      </w:r>
    </w:p>
    <w:p w14:paraId="52457CE1" w14:textId="77777777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</w:p>
    <w:p w14:paraId="4D6425EE" w14:textId="73E37892" w:rsidR="00461078" w:rsidRDefault="00C42A68" w:rsidP="00C42A68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A</w:t>
      </w:r>
    </w:p>
    <w:p w14:paraId="59687B16" w14:textId="293885CA" w:rsidR="00C42A68" w:rsidRPr="00C42A68" w:rsidRDefault="00C42A68" w:rsidP="00C42A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školou Mikulova</w:t>
      </w:r>
    </w:p>
    <w:p w14:paraId="16100B1B" w14:textId="7C283DB1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se sídlem </w:t>
      </w:r>
      <w:r w:rsidR="00C42A68">
        <w:rPr>
          <w:rFonts w:ascii="Arial" w:hAnsi="Arial" w:cs="Arial"/>
          <w:bCs/>
          <w:sz w:val="20"/>
          <w:szCs w:val="20"/>
        </w:rPr>
        <w:t>Mikulova 1594, Praha 4, 149 00</w:t>
      </w:r>
    </w:p>
    <w:p w14:paraId="0086D704" w14:textId="4233B74B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IČ: </w:t>
      </w:r>
      <w:r w:rsidR="00C42A68">
        <w:rPr>
          <w:rFonts w:ascii="Arial" w:hAnsi="Arial" w:cs="Arial"/>
          <w:bCs/>
          <w:sz w:val="20"/>
          <w:szCs w:val="20"/>
        </w:rPr>
        <w:t>61388459</w:t>
      </w:r>
    </w:p>
    <w:p w14:paraId="4FF35D83" w14:textId="72DDFFB3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DIČ: </w:t>
      </w:r>
    </w:p>
    <w:p w14:paraId="4657591C" w14:textId="31939E7E" w:rsidR="0052015B" w:rsidRPr="00232786" w:rsidRDefault="0052015B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zapsaná v</w:t>
      </w:r>
      <w:r w:rsidR="00E2058D">
        <w:rPr>
          <w:rFonts w:ascii="Arial" w:hAnsi="Arial" w:cs="Arial"/>
          <w:sz w:val="20"/>
          <w:szCs w:val="20"/>
        </w:rPr>
        <w:t> Rejstříku škol a školských zařízení. Datum zápisu školy do rejstříku 1.1.2005</w:t>
      </w:r>
      <w:r w:rsidRPr="00232786">
        <w:rPr>
          <w:rFonts w:ascii="Arial" w:hAnsi="Arial" w:cs="Arial"/>
          <w:sz w:val="20"/>
          <w:szCs w:val="20"/>
        </w:rPr>
        <w:t xml:space="preserve"> </w:t>
      </w:r>
    </w:p>
    <w:p w14:paraId="20026968" w14:textId="35C77670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zastoupena: </w:t>
      </w:r>
      <w:r w:rsidR="00E2058D">
        <w:rPr>
          <w:rFonts w:ascii="Arial" w:hAnsi="Arial" w:cs="Arial"/>
          <w:bCs/>
          <w:sz w:val="20"/>
          <w:szCs w:val="20"/>
        </w:rPr>
        <w:t>Mgr. Michaela Pacherová</w:t>
      </w:r>
    </w:p>
    <w:p w14:paraId="17927348" w14:textId="4EA3903A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číslo účtu: </w:t>
      </w:r>
      <w:r w:rsidR="00E2058D">
        <w:rPr>
          <w:rFonts w:ascii="Arial" w:hAnsi="Arial" w:cs="Arial"/>
          <w:bCs/>
          <w:sz w:val="20"/>
          <w:szCs w:val="20"/>
        </w:rPr>
        <w:t>2000811339/0800</w:t>
      </w:r>
    </w:p>
    <w:p w14:paraId="685D42FB" w14:textId="046C538F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kontaktní osoba:</w:t>
      </w:r>
      <w:r w:rsidR="008B5920" w:rsidRPr="008B5920">
        <w:rPr>
          <w:rFonts w:ascii="Arial" w:hAnsi="Arial" w:cs="Arial"/>
          <w:bCs/>
          <w:sz w:val="20"/>
          <w:szCs w:val="20"/>
        </w:rPr>
        <w:t xml:space="preserve"> </w:t>
      </w:r>
      <w:r w:rsidR="00C42A68">
        <w:rPr>
          <w:rFonts w:ascii="Arial" w:hAnsi="Arial" w:cs="Arial"/>
          <w:bCs/>
          <w:sz w:val="20"/>
          <w:szCs w:val="20"/>
        </w:rPr>
        <w:t>Lucie Černá</w:t>
      </w:r>
    </w:p>
    <w:p w14:paraId="5CDF8F5E" w14:textId="7F16C792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tel: </w:t>
      </w:r>
      <w:r w:rsidR="00C42A68">
        <w:rPr>
          <w:rFonts w:ascii="Arial" w:hAnsi="Arial" w:cs="Arial"/>
          <w:bCs/>
          <w:sz w:val="20"/>
          <w:szCs w:val="20"/>
        </w:rPr>
        <w:t>776</w:t>
      </w:r>
      <w:r w:rsidR="00C20999">
        <w:rPr>
          <w:rFonts w:ascii="Arial" w:hAnsi="Arial" w:cs="Arial"/>
          <w:bCs/>
          <w:sz w:val="20"/>
          <w:szCs w:val="20"/>
        </w:rPr>
        <w:t> 003 835</w:t>
      </w:r>
      <w:r w:rsidRPr="00232786">
        <w:rPr>
          <w:rFonts w:ascii="Arial" w:hAnsi="Arial" w:cs="Arial"/>
          <w:sz w:val="20"/>
          <w:szCs w:val="20"/>
        </w:rPr>
        <w:t xml:space="preserve">, email: </w:t>
      </w:r>
      <w:r w:rsidR="00C20999">
        <w:rPr>
          <w:rFonts w:ascii="Arial" w:hAnsi="Arial" w:cs="Arial"/>
          <w:sz w:val="20"/>
          <w:szCs w:val="20"/>
        </w:rPr>
        <w:t>cernal@zsmikulova.cz</w:t>
      </w:r>
    </w:p>
    <w:p w14:paraId="078BF07A" w14:textId="2C61CFF0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(dále jen </w:t>
      </w:r>
      <w:r w:rsidRPr="00232786">
        <w:rPr>
          <w:rFonts w:ascii="Arial" w:hAnsi="Arial" w:cs="Arial"/>
          <w:i/>
          <w:sz w:val="20"/>
          <w:szCs w:val="20"/>
        </w:rPr>
        <w:t>„</w:t>
      </w:r>
      <w:r w:rsidR="00232786" w:rsidRPr="00232786">
        <w:rPr>
          <w:rFonts w:ascii="Arial" w:hAnsi="Arial" w:cs="Arial"/>
          <w:b/>
          <w:i/>
          <w:sz w:val="20"/>
          <w:szCs w:val="20"/>
        </w:rPr>
        <w:t>Klient</w:t>
      </w:r>
      <w:r w:rsidRPr="00232786">
        <w:rPr>
          <w:rFonts w:ascii="Arial" w:hAnsi="Arial" w:cs="Arial"/>
          <w:i/>
          <w:sz w:val="20"/>
          <w:szCs w:val="20"/>
        </w:rPr>
        <w:t>“</w:t>
      </w:r>
      <w:r w:rsidRPr="00232786">
        <w:rPr>
          <w:rFonts w:ascii="Arial" w:hAnsi="Arial" w:cs="Arial"/>
          <w:sz w:val="20"/>
          <w:szCs w:val="20"/>
        </w:rPr>
        <w:t>)</w:t>
      </w:r>
    </w:p>
    <w:p w14:paraId="1E953E4E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402D6" w14:textId="21871EE2" w:rsidR="00461078" w:rsidRPr="00232786" w:rsidRDefault="007F00F5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096DB70B" w14:textId="0C090B2C" w:rsidR="00461078" w:rsidRDefault="00525BB7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</w:t>
      </w:r>
      <w:r w:rsidR="00461078" w:rsidRPr="00232786">
        <w:rPr>
          <w:rFonts w:ascii="Arial" w:hAnsi="Arial" w:cs="Arial"/>
          <w:b/>
          <w:bCs/>
          <w:sz w:val="20"/>
          <w:szCs w:val="20"/>
        </w:rPr>
        <w:t xml:space="preserve"> ustanovení</w:t>
      </w:r>
    </w:p>
    <w:p w14:paraId="5113D8AB" w14:textId="6D9C3E6C" w:rsidR="000158F0" w:rsidRPr="00997488" w:rsidRDefault="004A5EE4" w:rsidP="00D73921">
      <w:pPr>
        <w:pStyle w:val="Nadpis2"/>
        <w:numPr>
          <w:ilvl w:val="1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97488">
        <w:rPr>
          <w:rFonts w:ascii="Arial" w:hAnsi="Arial" w:cs="Arial"/>
          <w:sz w:val="20"/>
          <w:szCs w:val="20"/>
        </w:rPr>
        <w:t>Pronajímatel</w:t>
      </w:r>
      <w:r w:rsidR="003C74A1" w:rsidRPr="00997488">
        <w:rPr>
          <w:rFonts w:ascii="Arial" w:hAnsi="Arial" w:cs="Arial"/>
          <w:sz w:val="20"/>
          <w:szCs w:val="20"/>
        </w:rPr>
        <w:t xml:space="preserve"> je obchodní společností, která </w:t>
      </w:r>
      <w:r w:rsidR="00461078" w:rsidRPr="00997488">
        <w:rPr>
          <w:rFonts w:ascii="Arial" w:hAnsi="Arial" w:cs="Arial"/>
          <w:sz w:val="20"/>
          <w:szCs w:val="20"/>
        </w:rPr>
        <w:t xml:space="preserve">v rámci </w:t>
      </w:r>
      <w:r w:rsidR="003C74A1" w:rsidRPr="00997488">
        <w:rPr>
          <w:rFonts w:ascii="Arial" w:hAnsi="Arial" w:cs="Arial"/>
          <w:sz w:val="20"/>
          <w:szCs w:val="20"/>
        </w:rPr>
        <w:t>své podnikatelské čin</w:t>
      </w:r>
      <w:r w:rsidRPr="00997488">
        <w:rPr>
          <w:rFonts w:ascii="Arial" w:hAnsi="Arial" w:cs="Arial"/>
          <w:sz w:val="20"/>
          <w:szCs w:val="20"/>
        </w:rPr>
        <w:t xml:space="preserve">nosti pronajímá svým </w:t>
      </w:r>
      <w:r w:rsidR="009108EA" w:rsidRPr="00997488">
        <w:rPr>
          <w:rFonts w:ascii="Arial" w:hAnsi="Arial" w:cs="Arial"/>
          <w:sz w:val="20"/>
          <w:szCs w:val="20"/>
        </w:rPr>
        <w:t>klientům</w:t>
      </w:r>
      <w:r w:rsidRPr="00997488">
        <w:rPr>
          <w:rFonts w:ascii="Arial" w:hAnsi="Arial" w:cs="Arial"/>
          <w:sz w:val="20"/>
          <w:szCs w:val="20"/>
        </w:rPr>
        <w:t xml:space="preserve"> </w:t>
      </w:r>
      <w:r w:rsidR="00232786" w:rsidRPr="00997488">
        <w:rPr>
          <w:rFonts w:ascii="Arial" w:hAnsi="Arial" w:cs="Arial"/>
          <w:sz w:val="20"/>
          <w:szCs w:val="20"/>
        </w:rPr>
        <w:t>za účelem pořádání společenských akcí</w:t>
      </w:r>
      <w:r w:rsidR="00276879">
        <w:rPr>
          <w:rFonts w:ascii="Arial" w:hAnsi="Arial" w:cs="Arial"/>
          <w:sz w:val="20"/>
          <w:szCs w:val="20"/>
        </w:rPr>
        <w:t xml:space="preserve"> (či akcí obdobných)</w:t>
      </w:r>
      <w:r w:rsidR="00232786" w:rsidRPr="00997488">
        <w:rPr>
          <w:rFonts w:ascii="Arial" w:hAnsi="Arial" w:cs="Arial"/>
          <w:sz w:val="20"/>
          <w:szCs w:val="20"/>
        </w:rPr>
        <w:t xml:space="preserve"> část plavidla nesoucího</w:t>
      </w:r>
      <w:r w:rsidR="003C74A1" w:rsidRPr="00997488">
        <w:rPr>
          <w:rFonts w:ascii="Arial" w:hAnsi="Arial" w:cs="Arial"/>
          <w:sz w:val="20"/>
          <w:szCs w:val="20"/>
        </w:rPr>
        <w:t xml:space="preserve"> </w:t>
      </w:r>
      <w:r w:rsidR="00335472" w:rsidRPr="00997488">
        <w:rPr>
          <w:rFonts w:ascii="Arial" w:hAnsi="Arial" w:cs="Arial"/>
          <w:sz w:val="20"/>
          <w:szCs w:val="20"/>
        </w:rPr>
        <w:t>jméno</w:t>
      </w:r>
      <w:r w:rsidR="003C74A1" w:rsidRPr="00997488">
        <w:rPr>
          <w:rFonts w:ascii="Arial" w:hAnsi="Arial" w:cs="Arial"/>
          <w:sz w:val="20"/>
          <w:szCs w:val="20"/>
        </w:rPr>
        <w:t xml:space="preserve"> </w:t>
      </w:r>
      <w:r w:rsidR="00C20999">
        <w:rPr>
          <w:rFonts w:ascii="Arial" w:hAnsi="Arial" w:cs="Arial"/>
          <w:i/>
          <w:sz w:val="20"/>
          <w:szCs w:val="20"/>
        </w:rPr>
        <w:t>Agnes de Bohemia</w:t>
      </w:r>
      <w:r w:rsidR="00886850" w:rsidRPr="00676308">
        <w:rPr>
          <w:rFonts w:ascii="Arial" w:hAnsi="Arial" w:cs="Arial"/>
          <w:sz w:val="20"/>
          <w:szCs w:val="20"/>
        </w:rPr>
        <w:t xml:space="preserve">, </w:t>
      </w:r>
      <w:r w:rsidR="003C732D" w:rsidRPr="00997488">
        <w:rPr>
          <w:rFonts w:ascii="Arial" w:hAnsi="Arial" w:cs="Arial"/>
          <w:sz w:val="20"/>
          <w:szCs w:val="20"/>
        </w:rPr>
        <w:t xml:space="preserve">(dále jen </w:t>
      </w:r>
      <w:r w:rsidR="003C732D" w:rsidRPr="00997488">
        <w:rPr>
          <w:rFonts w:ascii="Arial" w:hAnsi="Arial" w:cs="Arial"/>
          <w:b/>
          <w:i/>
          <w:sz w:val="20"/>
          <w:szCs w:val="20"/>
        </w:rPr>
        <w:t>„Plavidlo“</w:t>
      </w:r>
      <w:r w:rsidR="00886850" w:rsidRPr="00997488">
        <w:rPr>
          <w:rFonts w:ascii="Arial" w:hAnsi="Arial" w:cs="Arial"/>
          <w:sz w:val="20"/>
          <w:szCs w:val="20"/>
        </w:rPr>
        <w:t>)</w:t>
      </w:r>
      <w:r w:rsidR="003C74A1" w:rsidRPr="00997488">
        <w:rPr>
          <w:rFonts w:ascii="Arial" w:hAnsi="Arial" w:cs="Arial"/>
          <w:sz w:val="20"/>
          <w:szCs w:val="20"/>
        </w:rPr>
        <w:t xml:space="preserve"> </w:t>
      </w:r>
      <w:r w:rsidRPr="00997488">
        <w:rPr>
          <w:rFonts w:ascii="Arial" w:hAnsi="Arial" w:cs="Arial"/>
          <w:sz w:val="20"/>
          <w:szCs w:val="20"/>
        </w:rPr>
        <w:t xml:space="preserve">a </w:t>
      </w:r>
      <w:r w:rsidR="006640ED" w:rsidRPr="00997488">
        <w:rPr>
          <w:rFonts w:ascii="Arial" w:hAnsi="Arial" w:cs="Arial"/>
          <w:sz w:val="20"/>
          <w:szCs w:val="20"/>
        </w:rPr>
        <w:t>na Plavidle v rámci společenských akcí klientů</w:t>
      </w:r>
      <w:r w:rsidR="00335472" w:rsidRPr="00997488">
        <w:rPr>
          <w:rFonts w:ascii="Arial" w:hAnsi="Arial" w:cs="Arial"/>
          <w:sz w:val="20"/>
          <w:szCs w:val="20"/>
        </w:rPr>
        <w:t>m</w:t>
      </w:r>
      <w:r w:rsidR="006640ED" w:rsidRPr="00997488">
        <w:rPr>
          <w:rFonts w:ascii="Arial" w:hAnsi="Arial" w:cs="Arial"/>
          <w:sz w:val="20"/>
          <w:szCs w:val="20"/>
        </w:rPr>
        <w:t xml:space="preserve"> </w:t>
      </w:r>
      <w:r w:rsidRPr="00997488">
        <w:rPr>
          <w:rFonts w:ascii="Arial" w:hAnsi="Arial" w:cs="Arial"/>
          <w:sz w:val="20"/>
          <w:szCs w:val="20"/>
        </w:rPr>
        <w:t>zajišťuje cateringov</w:t>
      </w:r>
      <w:r w:rsidR="006640ED" w:rsidRPr="00997488">
        <w:rPr>
          <w:rFonts w:ascii="Arial" w:hAnsi="Arial" w:cs="Arial"/>
          <w:sz w:val="20"/>
          <w:szCs w:val="20"/>
        </w:rPr>
        <w:t>é</w:t>
      </w:r>
      <w:r w:rsidRPr="00997488">
        <w:rPr>
          <w:rFonts w:ascii="Arial" w:hAnsi="Arial" w:cs="Arial"/>
          <w:sz w:val="20"/>
          <w:szCs w:val="20"/>
        </w:rPr>
        <w:t xml:space="preserve"> služ</w:t>
      </w:r>
      <w:r w:rsidR="006640ED" w:rsidRPr="00997488">
        <w:rPr>
          <w:rFonts w:ascii="Arial" w:hAnsi="Arial" w:cs="Arial"/>
          <w:sz w:val="20"/>
          <w:szCs w:val="20"/>
        </w:rPr>
        <w:t>by</w:t>
      </w:r>
      <w:r w:rsidR="00311EA9">
        <w:rPr>
          <w:rFonts w:ascii="Arial" w:hAnsi="Arial" w:cs="Arial"/>
          <w:sz w:val="20"/>
          <w:szCs w:val="20"/>
        </w:rPr>
        <w:t xml:space="preserve"> a další služby.</w:t>
      </w:r>
    </w:p>
    <w:p w14:paraId="016BF064" w14:textId="39639D4C" w:rsidR="004A5EE4" w:rsidRPr="00232786" w:rsidRDefault="006640ED" w:rsidP="00D73921">
      <w:pPr>
        <w:pStyle w:val="Nadpis2"/>
        <w:numPr>
          <w:ilvl w:val="1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4A5EE4" w:rsidRPr="00232786">
        <w:rPr>
          <w:rFonts w:ascii="Arial" w:hAnsi="Arial" w:cs="Arial"/>
          <w:sz w:val="20"/>
          <w:szCs w:val="20"/>
        </w:rPr>
        <w:t xml:space="preserve"> je </w:t>
      </w:r>
      <w:r w:rsidR="00C42A68">
        <w:rPr>
          <w:rFonts w:ascii="Arial" w:hAnsi="Arial" w:cs="Arial"/>
          <w:sz w:val="20"/>
          <w:szCs w:val="20"/>
        </w:rPr>
        <w:t>příspěvkovou organizací</w:t>
      </w:r>
      <w:r w:rsidR="004A5EE4" w:rsidRPr="00232786">
        <w:rPr>
          <w:rFonts w:ascii="Arial" w:hAnsi="Arial" w:cs="Arial"/>
          <w:sz w:val="20"/>
          <w:szCs w:val="20"/>
        </w:rPr>
        <w:t xml:space="preserve">, která má zájem o </w:t>
      </w:r>
      <w:r w:rsidR="00EA1C03" w:rsidRPr="00232786">
        <w:rPr>
          <w:rFonts w:ascii="Arial" w:hAnsi="Arial" w:cs="Arial"/>
          <w:sz w:val="20"/>
          <w:szCs w:val="20"/>
        </w:rPr>
        <w:t>dočasný</w:t>
      </w:r>
      <w:r w:rsidR="004A5EE4" w:rsidRPr="00232786">
        <w:rPr>
          <w:rFonts w:ascii="Arial" w:hAnsi="Arial" w:cs="Arial"/>
          <w:sz w:val="20"/>
          <w:szCs w:val="20"/>
        </w:rPr>
        <w:t xml:space="preserve"> pronájem </w:t>
      </w:r>
      <w:r>
        <w:rPr>
          <w:rFonts w:ascii="Arial" w:hAnsi="Arial" w:cs="Arial"/>
          <w:sz w:val="20"/>
          <w:szCs w:val="20"/>
        </w:rPr>
        <w:t>části Plavidla</w:t>
      </w:r>
      <w:r w:rsidR="00A54651">
        <w:rPr>
          <w:rFonts w:ascii="Arial" w:hAnsi="Arial" w:cs="Arial"/>
          <w:sz w:val="20"/>
          <w:szCs w:val="20"/>
        </w:rPr>
        <w:t xml:space="preserve">, </w:t>
      </w:r>
      <w:r w:rsidR="004A5EE4" w:rsidRPr="00232786">
        <w:rPr>
          <w:rFonts w:ascii="Arial" w:hAnsi="Arial" w:cs="Arial"/>
          <w:sz w:val="20"/>
          <w:szCs w:val="20"/>
        </w:rPr>
        <w:t xml:space="preserve">o zajištění cateringových služeb </w:t>
      </w:r>
      <w:r w:rsidR="00A54651" w:rsidRPr="00311EA9">
        <w:rPr>
          <w:rFonts w:ascii="Arial" w:hAnsi="Arial" w:cs="Arial"/>
          <w:sz w:val="20"/>
          <w:szCs w:val="20"/>
        </w:rPr>
        <w:t xml:space="preserve">a dalších služeb zde uvedených </w:t>
      </w:r>
      <w:r w:rsidR="004A5EE4" w:rsidRPr="00232786">
        <w:rPr>
          <w:rFonts w:ascii="Arial" w:hAnsi="Arial" w:cs="Arial"/>
          <w:sz w:val="20"/>
          <w:szCs w:val="20"/>
        </w:rPr>
        <w:t>při konání akce</w:t>
      </w:r>
      <w:r w:rsidR="005A436C" w:rsidRPr="00232786">
        <w:rPr>
          <w:rFonts w:ascii="Arial" w:hAnsi="Arial" w:cs="Arial"/>
          <w:sz w:val="20"/>
          <w:szCs w:val="20"/>
        </w:rPr>
        <w:t xml:space="preserve"> </w:t>
      </w:r>
      <w:r w:rsidR="007F00F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ne </w:t>
      </w:r>
      <w:r w:rsidR="00E2058D">
        <w:rPr>
          <w:rFonts w:ascii="Arial" w:hAnsi="Arial" w:cs="Arial"/>
          <w:sz w:val="20"/>
          <w:szCs w:val="20"/>
        </w:rPr>
        <w:t>22</w:t>
      </w:r>
      <w:r w:rsidR="00C20999">
        <w:rPr>
          <w:rFonts w:ascii="Arial" w:hAnsi="Arial" w:cs="Arial"/>
          <w:sz w:val="20"/>
          <w:szCs w:val="20"/>
        </w:rPr>
        <w:t>.</w:t>
      </w:r>
      <w:r w:rsidR="00E2058D">
        <w:rPr>
          <w:rFonts w:ascii="Arial" w:hAnsi="Arial" w:cs="Arial"/>
          <w:sz w:val="20"/>
          <w:szCs w:val="20"/>
        </w:rPr>
        <w:t>9</w:t>
      </w:r>
      <w:r w:rsidR="00C20999">
        <w:rPr>
          <w:rFonts w:ascii="Arial" w:hAnsi="Arial" w:cs="Arial"/>
          <w:sz w:val="20"/>
          <w:szCs w:val="20"/>
        </w:rPr>
        <w:t>.2022</w:t>
      </w:r>
      <w:r w:rsidR="008B59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</w:t>
      </w:r>
      <w:r w:rsidR="00C20999">
        <w:rPr>
          <w:rFonts w:ascii="Arial" w:hAnsi="Arial" w:cs="Arial"/>
          <w:sz w:val="20"/>
          <w:szCs w:val="20"/>
        </w:rPr>
        <w:t>17:00</w:t>
      </w:r>
      <w:r>
        <w:rPr>
          <w:rFonts w:ascii="Arial" w:hAnsi="Arial" w:cs="Arial"/>
          <w:sz w:val="20"/>
          <w:szCs w:val="20"/>
        </w:rPr>
        <w:t xml:space="preserve"> do </w:t>
      </w:r>
      <w:r w:rsidR="00C20999">
        <w:rPr>
          <w:rFonts w:ascii="Arial" w:hAnsi="Arial" w:cs="Arial"/>
          <w:sz w:val="20"/>
          <w:szCs w:val="20"/>
        </w:rPr>
        <w:t>20:00</w:t>
      </w:r>
      <w:r>
        <w:rPr>
          <w:rFonts w:ascii="Arial" w:hAnsi="Arial" w:cs="Arial"/>
          <w:sz w:val="20"/>
          <w:szCs w:val="20"/>
        </w:rPr>
        <w:t xml:space="preserve"> hodin </w:t>
      </w:r>
      <w:r w:rsidR="005A436C" w:rsidRPr="00232786">
        <w:rPr>
          <w:rFonts w:ascii="Arial" w:hAnsi="Arial" w:cs="Arial"/>
          <w:sz w:val="20"/>
          <w:szCs w:val="20"/>
        </w:rPr>
        <w:t xml:space="preserve">(dále jen </w:t>
      </w:r>
      <w:r w:rsidR="005A436C" w:rsidRPr="006640ED">
        <w:rPr>
          <w:rFonts w:ascii="Arial" w:hAnsi="Arial" w:cs="Arial"/>
          <w:b/>
          <w:i/>
          <w:sz w:val="20"/>
          <w:szCs w:val="20"/>
        </w:rPr>
        <w:t>„</w:t>
      </w:r>
      <w:r w:rsidRPr="006640ED">
        <w:rPr>
          <w:rFonts w:ascii="Arial" w:hAnsi="Arial" w:cs="Arial"/>
          <w:b/>
          <w:i/>
          <w:sz w:val="20"/>
          <w:szCs w:val="20"/>
        </w:rPr>
        <w:t>A</w:t>
      </w:r>
      <w:r w:rsidR="005A436C" w:rsidRPr="006640ED">
        <w:rPr>
          <w:rFonts w:ascii="Arial" w:hAnsi="Arial" w:cs="Arial"/>
          <w:b/>
          <w:i/>
          <w:sz w:val="20"/>
          <w:szCs w:val="20"/>
        </w:rPr>
        <w:t>kce“</w:t>
      </w:r>
      <w:r w:rsidR="005A436C" w:rsidRPr="00232786">
        <w:rPr>
          <w:rFonts w:ascii="Arial" w:hAnsi="Arial" w:cs="Arial"/>
          <w:sz w:val="20"/>
          <w:szCs w:val="20"/>
        </w:rPr>
        <w:t>)</w:t>
      </w:r>
      <w:r w:rsidR="004A5EE4" w:rsidRPr="00232786">
        <w:rPr>
          <w:rFonts w:ascii="Arial" w:hAnsi="Arial" w:cs="Arial"/>
          <w:sz w:val="20"/>
          <w:szCs w:val="20"/>
        </w:rPr>
        <w:t>.</w:t>
      </w:r>
      <w:r w:rsidR="00C82F79">
        <w:rPr>
          <w:rFonts w:ascii="Arial" w:hAnsi="Arial" w:cs="Arial"/>
          <w:sz w:val="20"/>
          <w:szCs w:val="20"/>
        </w:rPr>
        <w:t xml:space="preserve"> </w:t>
      </w:r>
    </w:p>
    <w:p w14:paraId="6DFB7551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B7C24" w14:textId="57B885D0" w:rsidR="00461078" w:rsidRPr="00232786" w:rsidRDefault="00E96F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2</w:t>
      </w:r>
    </w:p>
    <w:p w14:paraId="3E961C63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7A4A5D49" w14:textId="5E10DF16" w:rsidR="00DC103F" w:rsidRDefault="00794002" w:rsidP="00D73921">
      <w:pPr>
        <w:pStyle w:val="Nadpis2"/>
        <w:numPr>
          <w:ilvl w:val="1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Předmětem této smlouvy je </w:t>
      </w:r>
    </w:p>
    <w:p w14:paraId="4AAFAC2F" w14:textId="378F920A" w:rsidR="00DC103F" w:rsidRDefault="00F56102" w:rsidP="00D73921">
      <w:pPr>
        <w:pStyle w:val="Nadpis2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94002" w:rsidRPr="00232786">
        <w:rPr>
          <w:rFonts w:ascii="Arial" w:hAnsi="Arial" w:cs="Arial"/>
          <w:sz w:val="20"/>
          <w:szCs w:val="20"/>
        </w:rPr>
        <w:t>závazek P</w:t>
      </w:r>
      <w:r w:rsidR="005A436C" w:rsidRPr="00232786">
        <w:rPr>
          <w:rFonts w:ascii="Arial" w:hAnsi="Arial" w:cs="Arial"/>
          <w:sz w:val="20"/>
          <w:szCs w:val="20"/>
        </w:rPr>
        <w:t xml:space="preserve">ronajímatele </w:t>
      </w:r>
      <w:r w:rsidRPr="00232786">
        <w:rPr>
          <w:rFonts w:ascii="Arial" w:hAnsi="Arial" w:cs="Arial"/>
          <w:sz w:val="20"/>
          <w:szCs w:val="20"/>
        </w:rPr>
        <w:t>pronajm</w:t>
      </w:r>
      <w:r>
        <w:rPr>
          <w:rFonts w:ascii="Arial" w:hAnsi="Arial" w:cs="Arial"/>
          <w:sz w:val="20"/>
          <w:szCs w:val="20"/>
        </w:rPr>
        <w:t>out</w:t>
      </w:r>
      <w:r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Klientovi</w:t>
      </w:r>
      <w:r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část Plavidla za účelem konání A</w:t>
      </w:r>
      <w:r w:rsidRPr="00232786">
        <w:rPr>
          <w:rFonts w:ascii="Arial" w:hAnsi="Arial" w:cs="Arial"/>
          <w:sz w:val="20"/>
          <w:szCs w:val="20"/>
        </w:rPr>
        <w:t>kce</w:t>
      </w:r>
      <w:r w:rsidR="00B272CB">
        <w:rPr>
          <w:rFonts w:ascii="Arial" w:hAnsi="Arial" w:cs="Arial"/>
          <w:sz w:val="20"/>
          <w:szCs w:val="20"/>
        </w:rPr>
        <w:t>, zajistit na Plavi</w:t>
      </w:r>
      <w:r w:rsidR="00A54651">
        <w:rPr>
          <w:rFonts w:ascii="Arial" w:hAnsi="Arial" w:cs="Arial"/>
          <w:sz w:val="20"/>
          <w:szCs w:val="20"/>
        </w:rPr>
        <w:t xml:space="preserve">dle přítomnost vyškolené posádky, zajistit během akce </w:t>
      </w:r>
      <w:r w:rsidRPr="00676308">
        <w:rPr>
          <w:rFonts w:ascii="Arial" w:hAnsi="Arial" w:cs="Arial"/>
          <w:sz w:val="20"/>
          <w:szCs w:val="20"/>
        </w:rPr>
        <w:t>cateringové služby</w:t>
      </w:r>
      <w:r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(samostatně nebo prostřednictvím </w:t>
      </w:r>
      <w:r w:rsidRPr="00232786">
        <w:rPr>
          <w:rFonts w:ascii="Arial" w:hAnsi="Arial" w:cs="Arial"/>
          <w:sz w:val="20"/>
          <w:szCs w:val="20"/>
        </w:rPr>
        <w:t>třetí</w:t>
      </w:r>
      <w:r>
        <w:rPr>
          <w:rFonts w:ascii="Arial" w:hAnsi="Arial" w:cs="Arial"/>
          <w:sz w:val="20"/>
          <w:szCs w:val="20"/>
        </w:rPr>
        <w:t>ho</w:t>
      </w:r>
      <w:r w:rsidRPr="00232786">
        <w:rPr>
          <w:rFonts w:ascii="Arial" w:hAnsi="Arial" w:cs="Arial"/>
          <w:sz w:val="20"/>
          <w:szCs w:val="20"/>
        </w:rPr>
        <w:t xml:space="preserve"> subjekt</w:t>
      </w:r>
      <w:r>
        <w:rPr>
          <w:rFonts w:ascii="Arial" w:hAnsi="Arial" w:cs="Arial"/>
          <w:sz w:val="20"/>
          <w:szCs w:val="20"/>
        </w:rPr>
        <w:t>u)</w:t>
      </w:r>
      <w:r w:rsidRPr="00232786">
        <w:rPr>
          <w:rFonts w:ascii="Arial" w:hAnsi="Arial" w:cs="Arial"/>
          <w:sz w:val="20"/>
          <w:szCs w:val="20"/>
        </w:rPr>
        <w:t xml:space="preserve"> </w:t>
      </w:r>
      <w:r w:rsidR="00A54651">
        <w:rPr>
          <w:rFonts w:ascii="Arial" w:hAnsi="Arial" w:cs="Arial"/>
          <w:sz w:val="20"/>
          <w:szCs w:val="20"/>
        </w:rPr>
        <w:t xml:space="preserve">a další služby </w:t>
      </w:r>
      <w:r w:rsidRPr="00232786">
        <w:rPr>
          <w:rFonts w:ascii="Arial" w:hAnsi="Arial" w:cs="Arial"/>
          <w:sz w:val="20"/>
          <w:szCs w:val="20"/>
        </w:rPr>
        <w:t>souladu s</w:t>
      </w:r>
      <w:r>
        <w:rPr>
          <w:rFonts w:ascii="Arial" w:hAnsi="Arial" w:cs="Arial"/>
          <w:sz w:val="20"/>
          <w:szCs w:val="20"/>
        </w:rPr>
        <w:t> </w:t>
      </w:r>
      <w:r w:rsidRPr="00232786">
        <w:rPr>
          <w:rFonts w:ascii="Arial" w:hAnsi="Arial" w:cs="Arial"/>
          <w:sz w:val="20"/>
          <w:szCs w:val="20"/>
        </w:rPr>
        <w:t>objednávkou</w:t>
      </w:r>
      <w:r>
        <w:rPr>
          <w:rFonts w:ascii="Arial" w:hAnsi="Arial" w:cs="Arial"/>
          <w:sz w:val="20"/>
          <w:szCs w:val="20"/>
        </w:rPr>
        <w:t xml:space="preserve"> Klienta, která tvoří </w:t>
      </w:r>
      <w:r w:rsidR="002211B7">
        <w:rPr>
          <w:rFonts w:ascii="Arial" w:hAnsi="Arial" w:cs="Arial"/>
          <w:sz w:val="20"/>
          <w:szCs w:val="20"/>
          <w:u w:val="single"/>
        </w:rPr>
        <w:t>Přílohu č.</w:t>
      </w:r>
      <w:r w:rsidRPr="00276879">
        <w:rPr>
          <w:rFonts w:ascii="Arial" w:hAnsi="Arial" w:cs="Arial"/>
          <w:sz w:val="20"/>
          <w:szCs w:val="20"/>
          <w:u w:val="single"/>
        </w:rPr>
        <w:t>1</w:t>
      </w:r>
      <w:r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smlouvy</w:t>
      </w:r>
      <w:r w:rsidR="00DC10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</w:p>
    <w:p w14:paraId="3BDB0CE9" w14:textId="164B52FF" w:rsidR="00F56102" w:rsidRDefault="00F56102" w:rsidP="00D73921">
      <w:pPr>
        <w:pStyle w:val="Nadpis2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závazek Klien</w:t>
      </w:r>
      <w:r w:rsidR="00135828">
        <w:rPr>
          <w:rFonts w:ascii="Arial" w:hAnsi="Arial" w:cs="Arial"/>
          <w:sz w:val="20"/>
          <w:szCs w:val="20"/>
        </w:rPr>
        <w:t xml:space="preserve">ta za pronájem části Plavidla, </w:t>
      </w:r>
      <w:r>
        <w:rPr>
          <w:rFonts w:ascii="Arial" w:hAnsi="Arial" w:cs="Arial"/>
          <w:sz w:val="20"/>
          <w:szCs w:val="20"/>
        </w:rPr>
        <w:t>poskytnutí cateringových služeb</w:t>
      </w:r>
      <w:r w:rsidR="00135828">
        <w:rPr>
          <w:rFonts w:ascii="Arial" w:hAnsi="Arial" w:cs="Arial"/>
          <w:sz w:val="20"/>
          <w:szCs w:val="20"/>
        </w:rPr>
        <w:t xml:space="preserve"> a dalších služeb</w:t>
      </w:r>
      <w:r>
        <w:rPr>
          <w:rFonts w:ascii="Arial" w:hAnsi="Arial" w:cs="Arial"/>
          <w:sz w:val="20"/>
          <w:szCs w:val="20"/>
        </w:rPr>
        <w:t xml:space="preserve"> zaplatit</w:t>
      </w:r>
      <w:r w:rsidR="00135828">
        <w:rPr>
          <w:rFonts w:ascii="Arial" w:hAnsi="Arial" w:cs="Arial"/>
          <w:sz w:val="20"/>
          <w:szCs w:val="20"/>
        </w:rPr>
        <w:t xml:space="preserve"> Pronajímateli nájemné, </w:t>
      </w:r>
      <w:r w:rsidRPr="00232786">
        <w:rPr>
          <w:rFonts w:ascii="Arial" w:hAnsi="Arial" w:cs="Arial"/>
          <w:sz w:val="20"/>
          <w:szCs w:val="20"/>
        </w:rPr>
        <w:t xml:space="preserve">cenu za zajištění cateringových služeb </w:t>
      </w:r>
      <w:r w:rsidR="00921C07">
        <w:rPr>
          <w:rFonts w:ascii="Arial" w:hAnsi="Arial" w:cs="Arial"/>
          <w:sz w:val="20"/>
          <w:szCs w:val="20"/>
        </w:rPr>
        <w:t>včetně obsluhy</w:t>
      </w:r>
      <w:r w:rsidR="00135828">
        <w:rPr>
          <w:rFonts w:ascii="Arial" w:hAnsi="Arial" w:cs="Arial"/>
          <w:sz w:val="20"/>
          <w:szCs w:val="20"/>
        </w:rPr>
        <w:t xml:space="preserve"> a dalších služeb,</w:t>
      </w:r>
      <w:r w:rsidR="00921C07">
        <w:rPr>
          <w:rFonts w:ascii="Arial" w:hAnsi="Arial" w:cs="Arial"/>
          <w:sz w:val="20"/>
          <w:szCs w:val="20"/>
        </w:rPr>
        <w:t xml:space="preserve"> </w:t>
      </w:r>
      <w:r w:rsidRPr="00232786">
        <w:rPr>
          <w:rFonts w:ascii="Arial" w:hAnsi="Arial" w:cs="Arial"/>
          <w:sz w:val="20"/>
          <w:szCs w:val="20"/>
        </w:rPr>
        <w:t xml:space="preserve">dle podmínek v této smlouvě </w:t>
      </w:r>
      <w:r>
        <w:rPr>
          <w:rFonts w:ascii="Arial" w:hAnsi="Arial" w:cs="Arial"/>
          <w:sz w:val="20"/>
          <w:szCs w:val="20"/>
        </w:rPr>
        <w:t xml:space="preserve">včetně jejích příloh </w:t>
      </w:r>
      <w:r w:rsidRPr="00232786">
        <w:rPr>
          <w:rFonts w:ascii="Arial" w:hAnsi="Arial" w:cs="Arial"/>
          <w:sz w:val="20"/>
          <w:szCs w:val="20"/>
        </w:rPr>
        <w:t xml:space="preserve">sjednaných. </w:t>
      </w:r>
    </w:p>
    <w:p w14:paraId="77E19567" w14:textId="1D8298DD" w:rsidR="00461078" w:rsidRPr="00D768BD" w:rsidRDefault="00560345" w:rsidP="00D73921">
      <w:pPr>
        <w:pStyle w:val="Nadpis2"/>
        <w:numPr>
          <w:ilvl w:val="1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Klient se zavazuje </w:t>
      </w:r>
      <w:r w:rsidR="00A77812">
        <w:rPr>
          <w:rFonts w:ascii="Arial" w:hAnsi="Arial" w:cs="Arial"/>
          <w:sz w:val="20"/>
          <w:szCs w:val="20"/>
        </w:rPr>
        <w:t>doručit</w:t>
      </w:r>
      <w:r>
        <w:rPr>
          <w:rFonts w:ascii="Arial" w:hAnsi="Arial" w:cs="Arial"/>
          <w:sz w:val="20"/>
          <w:szCs w:val="20"/>
        </w:rPr>
        <w:t xml:space="preserve"> Pronajímateli nejpozději </w:t>
      </w:r>
      <w:r w:rsidR="00C2099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dní před datem konání Akce</w:t>
      </w:r>
      <w:r w:rsidRPr="00232786">
        <w:rPr>
          <w:rFonts w:ascii="Arial" w:hAnsi="Arial" w:cs="Arial"/>
          <w:sz w:val="20"/>
          <w:szCs w:val="20"/>
        </w:rPr>
        <w:t xml:space="preserve"> </w:t>
      </w:r>
      <w:r w:rsidR="004C2FAD">
        <w:rPr>
          <w:rFonts w:ascii="Arial" w:hAnsi="Arial" w:cs="Arial"/>
          <w:sz w:val="20"/>
          <w:szCs w:val="20"/>
        </w:rPr>
        <w:t xml:space="preserve">závazné a </w:t>
      </w:r>
      <w:r>
        <w:rPr>
          <w:rFonts w:ascii="Arial" w:hAnsi="Arial" w:cs="Arial"/>
          <w:sz w:val="20"/>
          <w:szCs w:val="20"/>
        </w:rPr>
        <w:t>p</w:t>
      </w:r>
      <w:r w:rsidR="00C82F79" w:rsidRPr="00232786">
        <w:rPr>
          <w:rFonts w:ascii="Arial" w:hAnsi="Arial" w:cs="Arial"/>
          <w:sz w:val="20"/>
          <w:szCs w:val="20"/>
        </w:rPr>
        <w:t>odrobn</w:t>
      </w:r>
      <w:r w:rsidR="00C82F79">
        <w:rPr>
          <w:rFonts w:ascii="Arial" w:hAnsi="Arial" w:cs="Arial"/>
          <w:sz w:val="20"/>
          <w:szCs w:val="20"/>
        </w:rPr>
        <w:t>é parametry Akce včetně počtu účastníků a požadovaného rozsahu cateringových služeb</w:t>
      </w:r>
      <w:r w:rsidR="00EA1A66">
        <w:rPr>
          <w:rFonts w:ascii="Arial" w:hAnsi="Arial" w:cs="Arial"/>
          <w:sz w:val="20"/>
          <w:szCs w:val="20"/>
        </w:rPr>
        <w:t>, a to pís</w:t>
      </w:r>
      <w:r w:rsidR="00F477ED">
        <w:rPr>
          <w:rFonts w:ascii="Arial" w:hAnsi="Arial" w:cs="Arial"/>
          <w:sz w:val="20"/>
          <w:szCs w:val="20"/>
        </w:rPr>
        <w:t>e</w:t>
      </w:r>
      <w:r w:rsidR="00EA1A66">
        <w:rPr>
          <w:rFonts w:ascii="Arial" w:hAnsi="Arial" w:cs="Arial"/>
          <w:sz w:val="20"/>
          <w:szCs w:val="20"/>
        </w:rPr>
        <w:t>mně na kontaktní e-mail Pronajímatele uvedený v záhlaví této smlouvy</w:t>
      </w:r>
      <w:r w:rsidR="00C82F79">
        <w:rPr>
          <w:rFonts w:ascii="Arial" w:hAnsi="Arial" w:cs="Arial"/>
          <w:sz w:val="20"/>
          <w:szCs w:val="20"/>
        </w:rPr>
        <w:t xml:space="preserve">. </w:t>
      </w:r>
    </w:p>
    <w:p w14:paraId="419A854F" w14:textId="0839DBD6" w:rsidR="00C82F79" w:rsidRPr="00C82F79" w:rsidRDefault="00C82F79" w:rsidP="00D73921">
      <w:pPr>
        <w:spacing w:line="276" w:lineRule="auto"/>
      </w:pPr>
    </w:p>
    <w:p w14:paraId="242D97AA" w14:textId="7174591B" w:rsidR="00461078" w:rsidRPr="00232786" w:rsidRDefault="00D768BD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3</w:t>
      </w:r>
      <w:r w:rsidR="00461078" w:rsidRPr="00232786">
        <w:rPr>
          <w:rFonts w:ascii="Arial" w:hAnsi="Arial" w:cs="Arial"/>
          <w:b/>
          <w:bCs/>
          <w:sz w:val="20"/>
          <w:szCs w:val="20"/>
        </w:rPr>
        <w:t>.</w:t>
      </w:r>
    </w:p>
    <w:p w14:paraId="0420295B" w14:textId="1DED1A35" w:rsidR="00461078" w:rsidRPr="00232786" w:rsidRDefault="003A3EF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Pronájem části Plavidla</w:t>
      </w:r>
    </w:p>
    <w:p w14:paraId="0F312E29" w14:textId="1856F6DC" w:rsidR="00987281" w:rsidRPr="00232786" w:rsidRDefault="003A3EF8" w:rsidP="00D73921">
      <w:pPr>
        <w:pStyle w:val="Nadpis2"/>
        <w:numPr>
          <w:ilvl w:val="1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Klientovi za účelem pořádání Akce na Plavidle zpřístupní restauraci na spodní palubě Plavidla a vy</w:t>
      </w:r>
      <w:r w:rsidR="00135828">
        <w:rPr>
          <w:rFonts w:ascii="Arial" w:hAnsi="Arial" w:cs="Arial"/>
          <w:sz w:val="20"/>
          <w:szCs w:val="20"/>
        </w:rPr>
        <w:t xml:space="preserve">hlídkovou palubu pro </w:t>
      </w:r>
      <w:r w:rsidR="00D26EAC">
        <w:rPr>
          <w:rFonts w:ascii="Arial" w:hAnsi="Arial" w:cs="Arial"/>
          <w:sz w:val="20"/>
          <w:szCs w:val="20"/>
        </w:rPr>
        <w:t>cestující dle dispozice konkrétního plavidla. Přílohu této smlouvy může tvořit také půdorys lodi s konkrétním uspořádáním vnitřních prostor.</w:t>
      </w:r>
    </w:p>
    <w:p w14:paraId="469A691D" w14:textId="1F0E3305" w:rsidR="00A97AF8" w:rsidRPr="00A97AF8" w:rsidRDefault="003F72CD" w:rsidP="00D73921">
      <w:pPr>
        <w:pStyle w:val="Nadpis2"/>
        <w:numPr>
          <w:ilvl w:val="1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catering</w:t>
      </w:r>
      <w:r w:rsidR="008F061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který na základě této Smlouvy Pronajímatel poskytne v průběhu Akce Klientovi, jsou i služby kuchaře a obsluhy restaurace.</w:t>
      </w:r>
    </w:p>
    <w:p w14:paraId="620BAC57" w14:textId="652A2F54" w:rsidR="00461078" w:rsidRDefault="00A97AF8" w:rsidP="00D73921">
      <w:pPr>
        <w:pStyle w:val="Nadpis2"/>
        <w:numPr>
          <w:ilvl w:val="1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Plavidlo bude v den konání Akce v době od </w:t>
      </w:r>
      <w:r w:rsidR="00C20999">
        <w:rPr>
          <w:rFonts w:ascii="Arial" w:hAnsi="Arial" w:cs="Arial"/>
          <w:sz w:val="20"/>
          <w:szCs w:val="20"/>
        </w:rPr>
        <w:t>16:30</w:t>
      </w:r>
      <w:r>
        <w:rPr>
          <w:rFonts w:ascii="Arial" w:hAnsi="Arial" w:cs="Arial"/>
          <w:sz w:val="20"/>
          <w:szCs w:val="20"/>
        </w:rPr>
        <w:t xml:space="preserve"> hodin přistaveno v</w:t>
      </w:r>
      <w:r w:rsidR="00C2099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přístavišti</w:t>
      </w:r>
      <w:r w:rsidR="00C20999">
        <w:rPr>
          <w:rFonts w:ascii="Arial" w:hAnsi="Arial" w:cs="Arial"/>
          <w:sz w:val="20"/>
          <w:szCs w:val="20"/>
        </w:rPr>
        <w:t xml:space="preserve"> u Čechova mostu</w:t>
      </w:r>
      <w:r>
        <w:rPr>
          <w:rFonts w:ascii="Arial" w:hAnsi="Arial" w:cs="Arial"/>
          <w:sz w:val="20"/>
          <w:szCs w:val="20"/>
        </w:rPr>
        <w:t xml:space="preserve"> na </w:t>
      </w:r>
      <w:r w:rsidR="00C20999">
        <w:rPr>
          <w:rFonts w:ascii="Arial" w:hAnsi="Arial" w:cs="Arial"/>
          <w:bCs/>
          <w:sz w:val="20"/>
          <w:szCs w:val="20"/>
        </w:rPr>
        <w:t>můstku č.2</w:t>
      </w:r>
      <w:r w:rsidR="002076FD">
        <w:rPr>
          <w:rFonts w:ascii="Arial" w:hAnsi="Arial" w:cs="Arial"/>
          <w:sz w:val="20"/>
          <w:szCs w:val="20"/>
        </w:rPr>
        <w:t xml:space="preserve"> a zpřístupněno zástupcům Klienta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0399C5" w14:textId="2F52750E" w:rsidR="000B2930" w:rsidRPr="00A2589B" w:rsidRDefault="000B2930" w:rsidP="00D73921">
      <w:pPr>
        <w:pStyle w:val="Nadpis2"/>
        <w:numPr>
          <w:ilvl w:val="1"/>
          <w:numId w:val="39"/>
        </w:numPr>
        <w:spacing w:line="276" w:lineRule="auto"/>
        <w:rPr>
          <w:sz w:val="20"/>
          <w:szCs w:val="20"/>
        </w:rPr>
      </w:pPr>
      <w:r w:rsidRPr="00A2589B">
        <w:rPr>
          <w:rFonts w:ascii="Arial" w:hAnsi="Arial" w:cs="Arial"/>
          <w:sz w:val="20"/>
          <w:szCs w:val="20"/>
        </w:rPr>
        <w:t>Pronajímatel si vyhrazuje právo bez sankcí odstoupit od této smlou</w:t>
      </w:r>
      <w:r w:rsidR="000140AE" w:rsidRPr="00A2589B">
        <w:rPr>
          <w:rFonts w:ascii="Arial" w:hAnsi="Arial" w:cs="Arial"/>
          <w:sz w:val="20"/>
          <w:szCs w:val="20"/>
        </w:rPr>
        <w:t xml:space="preserve">vy a Plavidlo ve smluveném místě nepřistavit </w:t>
      </w:r>
      <w:r w:rsidRPr="00A2589B">
        <w:rPr>
          <w:rFonts w:ascii="Arial" w:hAnsi="Arial" w:cs="Arial"/>
          <w:sz w:val="20"/>
          <w:szCs w:val="20"/>
        </w:rPr>
        <w:t>z důvodu vyšší moci, zejména v případě velkých vod</w:t>
      </w:r>
      <w:r w:rsidR="000140AE" w:rsidRPr="00A2589B">
        <w:rPr>
          <w:rFonts w:ascii="Arial" w:hAnsi="Arial" w:cs="Arial"/>
          <w:sz w:val="20"/>
          <w:szCs w:val="20"/>
        </w:rPr>
        <w:t>.</w:t>
      </w:r>
      <w:r w:rsidR="00A77812" w:rsidRPr="00A2589B">
        <w:rPr>
          <w:rFonts w:ascii="Arial" w:hAnsi="Arial" w:cs="Arial"/>
          <w:sz w:val="20"/>
          <w:szCs w:val="20"/>
        </w:rPr>
        <w:t xml:space="preserve"> O takovém důvodu pro odstoupení od smlouvy informuje Pronajímatel Klienta telefonicky nebo e-mailem.</w:t>
      </w:r>
      <w:r w:rsidR="006F3452" w:rsidRPr="00A2589B">
        <w:rPr>
          <w:rFonts w:ascii="Arial" w:hAnsi="Arial" w:cs="Arial"/>
          <w:sz w:val="20"/>
          <w:szCs w:val="20"/>
        </w:rPr>
        <w:t xml:space="preserve"> Klient dále bere na vědomí a souhlasí s tím, že Pronajímatel v případě pokynu orgánů státní správy a/nebo místní samosprávy přemístí </w:t>
      </w:r>
      <w:r w:rsidR="003C247C" w:rsidRPr="00A2589B">
        <w:rPr>
          <w:rFonts w:ascii="Arial" w:hAnsi="Arial" w:cs="Arial"/>
          <w:sz w:val="20"/>
          <w:szCs w:val="20"/>
        </w:rPr>
        <w:t>Plavidlo</w:t>
      </w:r>
      <w:r w:rsidR="006F3452" w:rsidRPr="00A2589B">
        <w:rPr>
          <w:rFonts w:ascii="Arial" w:hAnsi="Arial" w:cs="Arial"/>
          <w:sz w:val="20"/>
          <w:szCs w:val="20"/>
        </w:rPr>
        <w:t xml:space="preserve"> do jiného kotviště, než které je specifikováno v</w:t>
      </w:r>
      <w:r w:rsidR="003C247C" w:rsidRPr="00A2589B">
        <w:rPr>
          <w:rFonts w:ascii="Arial" w:hAnsi="Arial" w:cs="Arial"/>
          <w:sz w:val="20"/>
          <w:szCs w:val="20"/>
        </w:rPr>
        <w:t> odst. 3.3 tohoto článku. Změna místa kotviště bez omezení plavby nebude mít vliv na ostatní ujednání této smlouvy. O změně místa kotviště dle předchozích dvou vět bude Pronajímatel Klienta informovat telefonicky nebo e-mailem.</w:t>
      </w:r>
    </w:p>
    <w:p w14:paraId="74DF61FD" w14:textId="16260A0E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Č</w:t>
      </w:r>
      <w:r w:rsidR="009E4C4F">
        <w:rPr>
          <w:rFonts w:ascii="Arial" w:hAnsi="Arial" w:cs="Arial"/>
          <w:b/>
          <w:bCs/>
          <w:sz w:val="20"/>
          <w:szCs w:val="20"/>
        </w:rPr>
        <w:t>lánek 4</w:t>
      </w:r>
      <w:r w:rsidRPr="00232786">
        <w:rPr>
          <w:rFonts w:ascii="Arial" w:hAnsi="Arial" w:cs="Arial"/>
          <w:b/>
          <w:bCs/>
          <w:sz w:val="20"/>
          <w:szCs w:val="20"/>
        </w:rPr>
        <w:t>.</w:t>
      </w:r>
    </w:p>
    <w:p w14:paraId="38BF25B1" w14:textId="76D5481E" w:rsidR="00461078" w:rsidRPr="00232786" w:rsidRDefault="00247EDA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Nájemné, </w:t>
      </w:r>
      <w:r w:rsidR="00C062CF" w:rsidRPr="00232786">
        <w:rPr>
          <w:rFonts w:ascii="Arial" w:hAnsi="Arial" w:cs="Arial"/>
          <w:b/>
          <w:bCs/>
          <w:sz w:val="20"/>
          <w:szCs w:val="20"/>
        </w:rPr>
        <w:t>c</w:t>
      </w:r>
      <w:r w:rsidR="00461078" w:rsidRPr="00232786">
        <w:rPr>
          <w:rFonts w:ascii="Arial" w:hAnsi="Arial" w:cs="Arial"/>
          <w:b/>
          <w:bCs/>
          <w:sz w:val="20"/>
          <w:szCs w:val="20"/>
        </w:rPr>
        <w:t xml:space="preserve">ena </w:t>
      </w:r>
      <w:r w:rsidR="00D26EAC">
        <w:rPr>
          <w:rFonts w:ascii="Arial" w:hAnsi="Arial" w:cs="Arial"/>
          <w:b/>
          <w:bCs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 xml:space="preserve">cateringové a další </w:t>
      </w:r>
      <w:r w:rsidR="00D26EAC">
        <w:rPr>
          <w:rFonts w:ascii="Arial" w:hAnsi="Arial" w:cs="Arial"/>
          <w:b/>
          <w:bCs/>
          <w:sz w:val="20"/>
          <w:szCs w:val="20"/>
        </w:rPr>
        <w:t>služby</w:t>
      </w:r>
    </w:p>
    <w:p w14:paraId="65802A14" w14:textId="7D80FC75" w:rsidR="00D26EAC" w:rsidRPr="00A2589B" w:rsidRDefault="004717A1" w:rsidP="00A2589B">
      <w:pPr>
        <w:pStyle w:val="Nadpis2"/>
        <w:numPr>
          <w:ilvl w:val="1"/>
          <w:numId w:val="4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Platba za služby poskytnuté na základě této smlouvy se sklá</w:t>
      </w:r>
      <w:r w:rsidR="00D26EAC">
        <w:rPr>
          <w:rFonts w:ascii="Arial" w:hAnsi="Arial" w:cs="Arial"/>
          <w:color w:val="000000"/>
          <w:sz w:val="20"/>
          <w:szCs w:val="20"/>
        </w:rPr>
        <w:t xml:space="preserve">dá z platby za nájem Plavidla, </w:t>
      </w:r>
      <w:r>
        <w:rPr>
          <w:rFonts w:ascii="Arial" w:hAnsi="Arial" w:cs="Arial"/>
          <w:color w:val="000000"/>
          <w:sz w:val="20"/>
          <w:szCs w:val="20"/>
        </w:rPr>
        <w:t>částky za cate</w:t>
      </w:r>
      <w:r w:rsidR="00D26EAC">
        <w:rPr>
          <w:rFonts w:ascii="Arial" w:hAnsi="Arial" w:cs="Arial"/>
          <w:color w:val="000000"/>
          <w:sz w:val="20"/>
          <w:szCs w:val="20"/>
        </w:rPr>
        <w:t>ringové služby a další služby.</w:t>
      </w:r>
      <w:r w:rsidR="00A2589B">
        <w:rPr>
          <w:rFonts w:ascii="Arial" w:hAnsi="Arial" w:cs="Arial"/>
          <w:color w:val="000000"/>
          <w:sz w:val="20"/>
          <w:szCs w:val="20"/>
        </w:rPr>
        <w:t xml:space="preserve"> Cateringovými službami jsou myšleny také speciální nabídky nápojů či nápojových balíčků, které jsou součástí nabídky a cenové kalkulace. </w:t>
      </w:r>
    </w:p>
    <w:p w14:paraId="1433CFB9" w14:textId="38765309" w:rsidR="00C062CF" w:rsidRDefault="00F32F6D" w:rsidP="00D73921">
      <w:pPr>
        <w:pStyle w:val="Nadpis2"/>
        <w:numPr>
          <w:ilvl w:val="1"/>
          <w:numId w:val="4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Klient</w:t>
      </w:r>
      <w:r w:rsidR="00C062CF" w:rsidRPr="004717A1">
        <w:rPr>
          <w:rFonts w:ascii="Arial" w:hAnsi="Arial" w:cs="Arial"/>
          <w:color w:val="000000"/>
          <w:sz w:val="20"/>
          <w:szCs w:val="20"/>
        </w:rPr>
        <w:t xml:space="preserve"> je povinen zaplatit Pronajímateli za </w:t>
      </w:r>
      <w:r w:rsidR="009E4C4F" w:rsidRPr="004717A1">
        <w:rPr>
          <w:rFonts w:ascii="Arial" w:hAnsi="Arial" w:cs="Arial"/>
          <w:color w:val="000000"/>
          <w:sz w:val="20"/>
          <w:szCs w:val="20"/>
        </w:rPr>
        <w:t xml:space="preserve">nájem části Plavidla </w:t>
      </w:r>
      <w:r w:rsidR="00CE109F">
        <w:rPr>
          <w:rFonts w:ascii="Arial" w:hAnsi="Arial" w:cs="Arial"/>
          <w:color w:val="000000"/>
          <w:sz w:val="20"/>
          <w:szCs w:val="20"/>
        </w:rPr>
        <w:t xml:space="preserve">a služby posádky </w:t>
      </w:r>
      <w:r w:rsidR="009E4C4F" w:rsidRPr="004717A1">
        <w:rPr>
          <w:rFonts w:ascii="Arial" w:hAnsi="Arial" w:cs="Arial"/>
          <w:color w:val="000000"/>
          <w:sz w:val="20"/>
          <w:szCs w:val="20"/>
        </w:rPr>
        <w:t>částku ve výši</w:t>
      </w:r>
      <w:r w:rsidR="00700DFC">
        <w:rPr>
          <w:rFonts w:ascii="Arial" w:hAnsi="Arial" w:cs="Arial"/>
          <w:color w:val="000000"/>
          <w:sz w:val="20"/>
          <w:szCs w:val="20"/>
        </w:rPr>
        <w:t xml:space="preserve"> 135.800</w:t>
      </w:r>
      <w:r w:rsidR="009E4C4F" w:rsidRPr="004717A1">
        <w:rPr>
          <w:rFonts w:ascii="Arial" w:hAnsi="Arial" w:cs="Arial"/>
          <w:color w:val="000000"/>
          <w:sz w:val="20"/>
          <w:szCs w:val="20"/>
        </w:rPr>
        <w:t xml:space="preserve"> Kč (slovy: </w:t>
      </w:r>
      <w:r w:rsidR="00700DFC">
        <w:rPr>
          <w:rFonts w:ascii="Arial" w:hAnsi="Arial" w:cs="Arial"/>
          <w:bCs/>
          <w:sz w:val="20"/>
          <w:szCs w:val="20"/>
        </w:rPr>
        <w:t>sto třicet pět tisíc osm set</w:t>
      </w:r>
      <w:r w:rsidR="009E4C4F" w:rsidRPr="004717A1">
        <w:rPr>
          <w:rFonts w:ascii="Arial" w:hAnsi="Arial" w:cs="Arial"/>
          <w:color w:val="000000"/>
          <w:sz w:val="20"/>
          <w:szCs w:val="20"/>
        </w:rPr>
        <w:t xml:space="preserve"> korun českých) </w:t>
      </w:r>
      <w:r w:rsidR="000B5C6E">
        <w:rPr>
          <w:rFonts w:ascii="Arial" w:hAnsi="Arial" w:cs="Arial"/>
          <w:color w:val="000000"/>
          <w:sz w:val="20"/>
          <w:szCs w:val="20"/>
        </w:rPr>
        <w:t>vč. DPH</w:t>
      </w:r>
      <w:r w:rsidR="00700DFC">
        <w:rPr>
          <w:rFonts w:ascii="Arial" w:hAnsi="Arial" w:cs="Arial"/>
          <w:color w:val="000000"/>
          <w:sz w:val="20"/>
          <w:szCs w:val="20"/>
        </w:rPr>
        <w:t xml:space="preserve"> viz. Níže uvedená kalkulace</w:t>
      </w:r>
      <w:r w:rsidR="009E4C4F" w:rsidRPr="004717A1">
        <w:rPr>
          <w:rFonts w:ascii="Arial" w:hAnsi="Arial" w:cs="Arial"/>
          <w:color w:val="000000"/>
          <w:sz w:val="20"/>
          <w:szCs w:val="20"/>
        </w:rPr>
        <w:t xml:space="preserve">. </w:t>
      </w:r>
      <w:r w:rsidR="000B4C76">
        <w:rPr>
          <w:rFonts w:ascii="Arial" w:hAnsi="Arial" w:cs="Arial"/>
          <w:sz w:val="20"/>
          <w:szCs w:val="20"/>
        </w:rPr>
        <w:t>Pronajímatel bere na vědomí, že klient neposkytuje zálohy na poskytnutí služeb</w:t>
      </w:r>
      <w:r w:rsidR="00700DFC">
        <w:rPr>
          <w:rFonts w:ascii="Arial" w:hAnsi="Arial" w:cs="Arial"/>
          <w:sz w:val="20"/>
          <w:szCs w:val="20"/>
        </w:rPr>
        <w:t>.</w:t>
      </w:r>
    </w:p>
    <w:tbl>
      <w:tblPr>
        <w:tblW w:w="8647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521"/>
        <w:gridCol w:w="2268"/>
        <w:gridCol w:w="1560"/>
      </w:tblGrid>
      <w:tr w:rsidR="00C20999" w14:paraId="1016A848" w14:textId="77777777" w:rsidTr="00C20999">
        <w:trPr>
          <w:trHeight w:val="228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95027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Položka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493A0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04873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Cena/hod/os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8501F" w14:textId="77777777" w:rsidR="00C20999" w:rsidRPr="00C20999" w:rsidRDefault="00C20999" w:rsidP="00C20999">
            <w:pPr>
              <w:pStyle w:val="Normlnweb"/>
              <w:spacing w:line="252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Cena vč. DPH</w:t>
            </w:r>
          </w:p>
        </w:tc>
      </w:tr>
      <w:tr w:rsidR="00C20999" w14:paraId="3DDA3002" w14:textId="77777777" w:rsidTr="00C20999">
        <w:trPr>
          <w:trHeight w:val="29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27EBD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Plavba Agnes de Bohemia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4F56C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3 hodiny 17:00 –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80521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22.000 Kč/ hodina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9951B" w14:textId="77777777" w:rsidR="00C20999" w:rsidRPr="00C20999" w:rsidRDefault="00C20999" w:rsidP="00C20999">
            <w:pPr>
              <w:pStyle w:val="Normlnweb"/>
              <w:spacing w:line="252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66.000 Kč</w:t>
            </w:r>
          </w:p>
        </w:tc>
      </w:tr>
      <w:tr w:rsidR="00C20999" w14:paraId="6797F430" w14:textId="77777777" w:rsidTr="00C20999">
        <w:trPr>
          <w:trHeight w:val="228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098A9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Raut č. 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D86BA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pro 70 osob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666D0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890 Kč/ osoba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2F9D9" w14:textId="77777777" w:rsidR="00C20999" w:rsidRPr="00C20999" w:rsidRDefault="00C20999" w:rsidP="00C20999">
            <w:pPr>
              <w:pStyle w:val="Normlnweb"/>
              <w:spacing w:line="252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62.300 Kč</w:t>
            </w:r>
          </w:p>
        </w:tc>
      </w:tr>
      <w:tr w:rsidR="00C20999" w14:paraId="0CA2B676" w14:textId="77777777" w:rsidTr="00C20999">
        <w:trPr>
          <w:trHeight w:val="228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FC707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Hudba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33F79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DJ, 3 hodiny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6B5F7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2.500 Kč/ hodina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F7043" w14:textId="77777777" w:rsidR="00C20999" w:rsidRPr="00C20999" w:rsidRDefault="00C20999" w:rsidP="00C20999">
            <w:pPr>
              <w:pStyle w:val="Normlnweb"/>
              <w:spacing w:line="252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color w:val="222A35"/>
                <w:sz w:val="18"/>
                <w:szCs w:val="18"/>
                <w:lang w:eastAsia="en-US"/>
              </w:rPr>
              <w:t>7.500 Kč</w:t>
            </w:r>
          </w:p>
        </w:tc>
      </w:tr>
      <w:tr w:rsidR="00C20999" w14:paraId="46A6C057" w14:textId="77777777" w:rsidTr="00C20999">
        <w:trPr>
          <w:trHeight w:val="228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E8F54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D67C6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3041A" w14:textId="77777777" w:rsidR="00C20999" w:rsidRPr="00C20999" w:rsidRDefault="00C20999">
            <w:pPr>
              <w:pStyle w:val="Normlnweb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125DF" w14:textId="77777777" w:rsidR="00C20999" w:rsidRPr="00C20999" w:rsidRDefault="00C20999" w:rsidP="00C20999">
            <w:pPr>
              <w:pStyle w:val="Normlnweb"/>
              <w:spacing w:line="252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09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135.800 Kč</w:t>
            </w:r>
          </w:p>
        </w:tc>
      </w:tr>
    </w:tbl>
    <w:p w14:paraId="6022D0B3" w14:textId="77777777" w:rsidR="00C20999" w:rsidRPr="00C20999" w:rsidRDefault="00C20999" w:rsidP="00C20999"/>
    <w:p w14:paraId="5A2B7FA1" w14:textId="7EF9A7F3" w:rsidR="00461078" w:rsidRDefault="0087747E" w:rsidP="00D73921">
      <w:pPr>
        <w:pStyle w:val="Nadpis2"/>
        <w:numPr>
          <w:ilvl w:val="1"/>
          <w:numId w:val="4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</w:t>
      </w:r>
      <w:r w:rsidR="007C7ADE" w:rsidRPr="00232786">
        <w:rPr>
          <w:rFonts w:ascii="Arial" w:hAnsi="Arial" w:cs="Arial"/>
          <w:sz w:val="20"/>
          <w:szCs w:val="20"/>
        </w:rPr>
        <w:t>ena</w:t>
      </w:r>
      <w:r w:rsidR="00461078" w:rsidRPr="00232786">
        <w:rPr>
          <w:rFonts w:ascii="Arial" w:hAnsi="Arial" w:cs="Arial"/>
          <w:sz w:val="20"/>
          <w:szCs w:val="20"/>
        </w:rPr>
        <w:t xml:space="preserve"> </w:t>
      </w:r>
      <w:r w:rsidR="00463D07" w:rsidRPr="00232786">
        <w:rPr>
          <w:rFonts w:ascii="Arial" w:hAnsi="Arial" w:cs="Arial"/>
          <w:sz w:val="20"/>
          <w:szCs w:val="20"/>
        </w:rPr>
        <w:t xml:space="preserve">za </w:t>
      </w:r>
      <w:r w:rsidR="007C7ADE" w:rsidRPr="00232786">
        <w:rPr>
          <w:rFonts w:ascii="Arial" w:hAnsi="Arial" w:cs="Arial"/>
          <w:sz w:val="20"/>
          <w:szCs w:val="20"/>
        </w:rPr>
        <w:t xml:space="preserve">poskytnutí </w:t>
      </w:r>
      <w:r w:rsidR="000E236D">
        <w:rPr>
          <w:rFonts w:ascii="Arial" w:hAnsi="Arial" w:cs="Arial"/>
          <w:sz w:val="20"/>
          <w:szCs w:val="20"/>
        </w:rPr>
        <w:t>Plavidla, zajištění cateringových a dalších služeb</w:t>
      </w:r>
      <w:r w:rsidR="00461078" w:rsidRPr="00232786">
        <w:rPr>
          <w:rFonts w:ascii="Arial" w:hAnsi="Arial" w:cs="Arial"/>
          <w:sz w:val="20"/>
          <w:szCs w:val="20"/>
        </w:rPr>
        <w:t xml:space="preserve"> </w:t>
      </w:r>
      <w:r w:rsidR="007C7ADE" w:rsidRPr="00232786">
        <w:rPr>
          <w:rFonts w:ascii="Arial" w:hAnsi="Arial" w:cs="Arial"/>
          <w:sz w:val="20"/>
          <w:szCs w:val="20"/>
        </w:rPr>
        <w:t>bude</w:t>
      </w:r>
      <w:r w:rsidR="00463D07"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Pronajímatelem Klientovi</w:t>
      </w:r>
      <w:r w:rsidR="007C7ADE" w:rsidRPr="00232786">
        <w:rPr>
          <w:rFonts w:ascii="Arial" w:hAnsi="Arial" w:cs="Arial"/>
          <w:sz w:val="20"/>
          <w:szCs w:val="20"/>
        </w:rPr>
        <w:t xml:space="preserve"> vyúčtována</w:t>
      </w:r>
      <w:r w:rsidR="00463D07" w:rsidRPr="00232786">
        <w:rPr>
          <w:rFonts w:ascii="Arial" w:hAnsi="Arial" w:cs="Arial"/>
          <w:sz w:val="20"/>
          <w:szCs w:val="20"/>
        </w:rPr>
        <w:t xml:space="preserve"> </w:t>
      </w:r>
      <w:r w:rsidR="00461078" w:rsidRPr="00232786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r</w:t>
      </w:r>
      <w:r w:rsidR="00461078" w:rsidRPr="00232786">
        <w:rPr>
          <w:rFonts w:ascii="Arial" w:hAnsi="Arial" w:cs="Arial"/>
          <w:sz w:val="20"/>
          <w:szCs w:val="20"/>
        </w:rPr>
        <w:t xml:space="preserve">ealizaci </w:t>
      </w:r>
      <w:r>
        <w:rPr>
          <w:rFonts w:ascii="Arial" w:hAnsi="Arial" w:cs="Arial"/>
          <w:sz w:val="20"/>
          <w:szCs w:val="20"/>
        </w:rPr>
        <w:t>A</w:t>
      </w:r>
      <w:r w:rsidR="00463D07" w:rsidRPr="00232786">
        <w:rPr>
          <w:rFonts w:ascii="Arial" w:hAnsi="Arial" w:cs="Arial"/>
          <w:sz w:val="20"/>
          <w:szCs w:val="20"/>
        </w:rPr>
        <w:t>kce</w:t>
      </w:r>
      <w:r w:rsidR="00461078" w:rsidRPr="00232786">
        <w:rPr>
          <w:rFonts w:ascii="Arial" w:hAnsi="Arial" w:cs="Arial"/>
          <w:sz w:val="20"/>
          <w:szCs w:val="20"/>
        </w:rPr>
        <w:t>, na základě daňového dokladu (faktury</w:t>
      </w:r>
      <w:r w:rsidR="00700DFC">
        <w:rPr>
          <w:rFonts w:ascii="Arial" w:hAnsi="Arial" w:cs="Arial"/>
          <w:sz w:val="20"/>
          <w:szCs w:val="20"/>
        </w:rPr>
        <w:t>). Celkovou cenu</w:t>
      </w:r>
      <w:r w:rsidR="00A113DE" w:rsidRPr="00232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uhradí Klient </w:t>
      </w:r>
      <w:r w:rsidR="007C7ADE" w:rsidRPr="00232786">
        <w:rPr>
          <w:rFonts w:ascii="Arial" w:hAnsi="Arial" w:cs="Arial"/>
          <w:sz w:val="20"/>
          <w:szCs w:val="20"/>
        </w:rPr>
        <w:t xml:space="preserve">Pronajímateli </w:t>
      </w:r>
      <w:r w:rsidR="00A113DE" w:rsidRPr="00232786">
        <w:rPr>
          <w:rFonts w:ascii="Arial" w:hAnsi="Arial" w:cs="Arial"/>
          <w:color w:val="000000"/>
          <w:sz w:val="20"/>
          <w:szCs w:val="20"/>
        </w:rPr>
        <w:t>na základě daň</w:t>
      </w:r>
      <w:r w:rsidR="004D246C" w:rsidRPr="00232786">
        <w:rPr>
          <w:rFonts w:ascii="Arial" w:hAnsi="Arial" w:cs="Arial"/>
          <w:color w:val="000000"/>
          <w:sz w:val="20"/>
          <w:szCs w:val="20"/>
        </w:rPr>
        <w:t xml:space="preserve">ového dokladu (faktury) </w:t>
      </w:r>
      <w:r>
        <w:rPr>
          <w:rFonts w:ascii="Arial" w:hAnsi="Arial" w:cs="Arial"/>
          <w:color w:val="000000"/>
          <w:sz w:val="20"/>
          <w:szCs w:val="20"/>
        </w:rPr>
        <w:t>nejpozději v den splatnosti uvedeném na faktuře.</w:t>
      </w:r>
    </w:p>
    <w:p w14:paraId="66E55181" w14:textId="01DAE21E" w:rsidR="003F0F42" w:rsidRPr="00003BDA" w:rsidRDefault="003F0F42" w:rsidP="00D73921">
      <w:pPr>
        <w:pStyle w:val="Odstavecseseznamem"/>
        <w:numPr>
          <w:ilvl w:val="1"/>
          <w:numId w:val="43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F0F42">
        <w:rPr>
          <w:rFonts w:ascii="Arial" w:hAnsi="Arial" w:cs="Arial"/>
          <w:sz w:val="20"/>
          <w:szCs w:val="20"/>
        </w:rPr>
        <w:t xml:space="preserve">V případě nedodržení platebních podmínek </w:t>
      </w:r>
      <w:r>
        <w:rPr>
          <w:rFonts w:ascii="Arial" w:hAnsi="Arial" w:cs="Arial"/>
          <w:sz w:val="20"/>
          <w:szCs w:val="20"/>
        </w:rPr>
        <w:t xml:space="preserve">Klientem </w:t>
      </w:r>
      <w:r w:rsidR="007F0BB1">
        <w:rPr>
          <w:rFonts w:ascii="Arial" w:hAnsi="Arial" w:cs="Arial"/>
          <w:sz w:val="20"/>
          <w:szCs w:val="20"/>
        </w:rPr>
        <w:t xml:space="preserve">či v případě prodlevy s jakoukoliv úhradou Klienta ve prospěch Pronajímatele </w:t>
      </w:r>
      <w:r>
        <w:rPr>
          <w:rFonts w:ascii="Arial" w:hAnsi="Arial" w:cs="Arial"/>
          <w:sz w:val="20"/>
          <w:szCs w:val="20"/>
        </w:rPr>
        <w:t>má P</w:t>
      </w:r>
      <w:r w:rsidRPr="003F0F42">
        <w:rPr>
          <w:rFonts w:ascii="Arial" w:hAnsi="Arial" w:cs="Arial"/>
          <w:sz w:val="20"/>
          <w:szCs w:val="20"/>
        </w:rPr>
        <w:t xml:space="preserve">ronajímatel právo požadovat </w:t>
      </w:r>
      <w:r w:rsidR="007F0BB1">
        <w:rPr>
          <w:rFonts w:ascii="Arial" w:hAnsi="Arial" w:cs="Arial"/>
          <w:sz w:val="20"/>
          <w:szCs w:val="20"/>
        </w:rPr>
        <w:t>smluvní pokutu</w:t>
      </w:r>
      <w:r w:rsidRPr="003F0F42">
        <w:rPr>
          <w:rFonts w:ascii="Arial" w:hAnsi="Arial" w:cs="Arial"/>
          <w:sz w:val="20"/>
          <w:szCs w:val="20"/>
        </w:rPr>
        <w:t xml:space="preserve"> ve výši 0,05% z dlužné částky za každý byť započatý den prodlení, a to jak v případě dlužného nájemného, tak i v případě </w:t>
      </w:r>
      <w:r>
        <w:rPr>
          <w:rFonts w:ascii="Arial" w:hAnsi="Arial" w:cs="Arial"/>
          <w:sz w:val="20"/>
          <w:szCs w:val="20"/>
        </w:rPr>
        <w:t>dlužné platby za cateringové služby</w:t>
      </w:r>
      <w:r w:rsidR="00CB4D04">
        <w:rPr>
          <w:rFonts w:ascii="Arial" w:hAnsi="Arial" w:cs="Arial"/>
          <w:sz w:val="20"/>
          <w:szCs w:val="20"/>
        </w:rPr>
        <w:t xml:space="preserve"> a další služby</w:t>
      </w:r>
      <w:r>
        <w:rPr>
          <w:rFonts w:ascii="Arial" w:hAnsi="Arial" w:cs="Arial"/>
          <w:sz w:val="20"/>
          <w:szCs w:val="20"/>
        </w:rPr>
        <w:t xml:space="preserve"> či </w:t>
      </w:r>
      <w:r w:rsidR="00CB4D04">
        <w:rPr>
          <w:rFonts w:ascii="Arial" w:hAnsi="Arial" w:cs="Arial"/>
          <w:sz w:val="20"/>
          <w:szCs w:val="20"/>
        </w:rPr>
        <w:t>jakékoliv jiné platby</w:t>
      </w:r>
      <w:r w:rsidRPr="003F0F42">
        <w:rPr>
          <w:rFonts w:ascii="Arial" w:hAnsi="Arial" w:cs="Arial"/>
          <w:sz w:val="20"/>
          <w:szCs w:val="20"/>
        </w:rPr>
        <w:t xml:space="preserve"> dle této smlouvy. Za uhrazení závazku se považuje připsání dlužné částky na bankovní účet </w:t>
      </w:r>
      <w:r w:rsidR="00D73921">
        <w:rPr>
          <w:rFonts w:ascii="Arial" w:hAnsi="Arial" w:cs="Arial"/>
          <w:sz w:val="20"/>
          <w:szCs w:val="20"/>
        </w:rPr>
        <w:t>P</w:t>
      </w:r>
      <w:r w:rsidRPr="003F0F42">
        <w:rPr>
          <w:rFonts w:ascii="Arial" w:hAnsi="Arial" w:cs="Arial"/>
          <w:sz w:val="20"/>
          <w:szCs w:val="20"/>
        </w:rPr>
        <w:t xml:space="preserve">ronajímatele. Uhrazením jakékoliv smluvní pokuty dle této smlouvy není dotčeno právo </w:t>
      </w:r>
      <w:r w:rsidR="00D73921">
        <w:rPr>
          <w:rFonts w:ascii="Arial" w:hAnsi="Arial" w:cs="Arial"/>
          <w:sz w:val="20"/>
          <w:szCs w:val="20"/>
        </w:rPr>
        <w:t>P</w:t>
      </w:r>
      <w:r w:rsidRPr="00003BDA">
        <w:rPr>
          <w:rFonts w:ascii="Arial" w:hAnsi="Arial" w:cs="Arial"/>
          <w:sz w:val="20"/>
          <w:szCs w:val="20"/>
        </w:rPr>
        <w:t>ronajímatele na náhradu škody po nájemci.</w:t>
      </w:r>
    </w:p>
    <w:p w14:paraId="7BDE7FDA" w14:textId="311539D8" w:rsidR="00003BDA" w:rsidRPr="00003BDA" w:rsidRDefault="00D73921" w:rsidP="00D73921">
      <w:pPr>
        <w:pStyle w:val="Zkladntext"/>
        <w:numPr>
          <w:ilvl w:val="1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003BDA" w:rsidRPr="00003BDA">
        <w:rPr>
          <w:rFonts w:ascii="Arial" w:hAnsi="Arial" w:cs="Arial"/>
          <w:sz w:val="20"/>
          <w:szCs w:val="20"/>
        </w:rPr>
        <w:t xml:space="preserve"> souhlasí se zasíláním daňového dokladu (</w:t>
      </w:r>
      <w:r w:rsidR="00003BDA" w:rsidRPr="00003BDA">
        <w:rPr>
          <w:rFonts w:ascii="Arial" w:hAnsi="Arial" w:cs="Arial"/>
          <w:i/>
          <w:sz w:val="20"/>
          <w:szCs w:val="20"/>
        </w:rPr>
        <w:t>faktury</w:t>
      </w:r>
      <w:r w:rsidR="00003BDA" w:rsidRPr="00003BDA">
        <w:rPr>
          <w:rFonts w:ascii="Arial" w:hAnsi="Arial" w:cs="Arial"/>
          <w:sz w:val="20"/>
          <w:szCs w:val="20"/>
        </w:rPr>
        <w:t xml:space="preserve">) v elektronické podobě v souladu s ustanovením § 26 odst. 3 zákona č. 235/2004 Sb., o dani z přidané hodnoty, ve znění pozdějších </w:t>
      </w:r>
      <w:r w:rsidR="00003BDA" w:rsidRPr="00003BDA">
        <w:rPr>
          <w:rFonts w:ascii="Arial" w:hAnsi="Arial" w:cs="Arial"/>
          <w:sz w:val="20"/>
          <w:szCs w:val="20"/>
        </w:rPr>
        <w:lastRenderedPageBreak/>
        <w:t>předpisů, a to na e-mail uvedený v čl. VI. odst. 6 písm. b) této smlouvy. Veškeré shor</w:t>
      </w:r>
      <w:r w:rsidR="00A63770">
        <w:rPr>
          <w:rFonts w:ascii="Arial" w:hAnsi="Arial" w:cs="Arial"/>
          <w:sz w:val="20"/>
          <w:szCs w:val="20"/>
        </w:rPr>
        <w:t>a uvedené částky jsou uvedené vč. D</w:t>
      </w:r>
      <w:r w:rsidR="00003BDA" w:rsidRPr="00003BDA">
        <w:rPr>
          <w:rFonts w:ascii="Arial" w:hAnsi="Arial" w:cs="Arial"/>
          <w:sz w:val="20"/>
          <w:szCs w:val="20"/>
        </w:rPr>
        <w:t>PH, která k nim v zákonné výši bude vždy přičtena.</w:t>
      </w:r>
    </w:p>
    <w:p w14:paraId="20068040" w14:textId="77777777" w:rsidR="00461078" w:rsidRPr="00232786" w:rsidRDefault="00461078" w:rsidP="00D73921">
      <w:pPr>
        <w:pStyle w:val="Bezmezer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72C781" w14:textId="6EA5A3CD" w:rsidR="00461078" w:rsidRPr="00232786" w:rsidRDefault="0094574A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5</w:t>
      </w:r>
    </w:p>
    <w:p w14:paraId="325C78CE" w14:textId="77777777" w:rsidR="00461078" w:rsidRPr="00232786" w:rsidRDefault="00461078" w:rsidP="00D73921">
      <w:pPr>
        <w:pStyle w:val="Bezmezer"/>
        <w:spacing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Práva a povinnosti smluvních stran</w:t>
      </w:r>
    </w:p>
    <w:p w14:paraId="2093419E" w14:textId="47D0361E" w:rsidR="00461078" w:rsidRPr="003C247C" w:rsidRDefault="00B50CA5" w:rsidP="003F497E">
      <w:pPr>
        <w:pStyle w:val="Nadpis2"/>
        <w:numPr>
          <w:ilvl w:val="1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Pronajímatel</w:t>
      </w:r>
      <w:r w:rsidR="00461078" w:rsidRPr="00232786">
        <w:rPr>
          <w:rFonts w:ascii="Arial" w:hAnsi="Arial" w:cs="Arial"/>
          <w:sz w:val="20"/>
          <w:szCs w:val="20"/>
        </w:rPr>
        <w:t xml:space="preserve"> </w:t>
      </w:r>
      <w:r w:rsidR="003F497E">
        <w:rPr>
          <w:rFonts w:ascii="Arial" w:hAnsi="Arial" w:cs="Arial"/>
          <w:sz w:val="20"/>
          <w:szCs w:val="20"/>
        </w:rPr>
        <w:t xml:space="preserve">a </w:t>
      </w:r>
      <w:r w:rsidR="0094574A">
        <w:rPr>
          <w:rFonts w:ascii="Arial" w:hAnsi="Arial" w:cs="Arial"/>
          <w:sz w:val="20"/>
          <w:szCs w:val="20"/>
        </w:rPr>
        <w:t>Klient</w:t>
      </w:r>
      <w:r w:rsidR="003F497E">
        <w:rPr>
          <w:rFonts w:ascii="Arial" w:hAnsi="Arial" w:cs="Arial"/>
          <w:sz w:val="20"/>
          <w:szCs w:val="20"/>
        </w:rPr>
        <w:t xml:space="preserve"> jsou povinni vzájemně se informovat</w:t>
      </w:r>
      <w:r w:rsidR="00461078" w:rsidRPr="00232786">
        <w:rPr>
          <w:rFonts w:ascii="Arial" w:hAnsi="Arial" w:cs="Arial"/>
          <w:sz w:val="20"/>
          <w:szCs w:val="20"/>
        </w:rPr>
        <w:t xml:space="preserve"> o všech změnách týkajících se plnění předmětu smlouvy, které </w:t>
      </w:r>
      <w:r w:rsidR="0094574A">
        <w:rPr>
          <w:rFonts w:ascii="Arial" w:hAnsi="Arial" w:cs="Arial"/>
          <w:sz w:val="20"/>
          <w:szCs w:val="20"/>
        </w:rPr>
        <w:t>mohou plnění smlouvy ovlivnit</w:t>
      </w:r>
      <w:r w:rsidR="003F497E">
        <w:rPr>
          <w:rFonts w:ascii="Arial" w:hAnsi="Arial" w:cs="Arial"/>
          <w:sz w:val="20"/>
          <w:szCs w:val="20"/>
        </w:rPr>
        <w:t>. Pronajímatel je povinen Klienta zejména informovat o změně</w:t>
      </w:r>
      <w:r w:rsidR="0094574A">
        <w:rPr>
          <w:rFonts w:ascii="Arial" w:hAnsi="Arial" w:cs="Arial"/>
          <w:sz w:val="20"/>
          <w:szCs w:val="20"/>
        </w:rPr>
        <w:t xml:space="preserve"> stavu vody, kter</w:t>
      </w:r>
      <w:r w:rsidR="003F497E">
        <w:rPr>
          <w:rFonts w:ascii="Arial" w:hAnsi="Arial" w:cs="Arial"/>
          <w:sz w:val="20"/>
          <w:szCs w:val="20"/>
        </w:rPr>
        <w:t>á</w:t>
      </w:r>
      <w:r w:rsidR="0094574A">
        <w:rPr>
          <w:rFonts w:ascii="Arial" w:hAnsi="Arial" w:cs="Arial"/>
          <w:sz w:val="20"/>
          <w:szCs w:val="20"/>
        </w:rPr>
        <w:t xml:space="preserve"> by mohl</w:t>
      </w:r>
      <w:r w:rsidR="003F497E">
        <w:rPr>
          <w:rFonts w:ascii="Arial" w:hAnsi="Arial" w:cs="Arial"/>
          <w:sz w:val="20"/>
          <w:szCs w:val="20"/>
        </w:rPr>
        <w:t>a</w:t>
      </w:r>
      <w:r w:rsidR="0094574A">
        <w:rPr>
          <w:rFonts w:ascii="Arial" w:hAnsi="Arial" w:cs="Arial"/>
          <w:sz w:val="20"/>
          <w:szCs w:val="20"/>
        </w:rPr>
        <w:t xml:space="preserve"> plnění předmětu smlouvy znemožnit.</w:t>
      </w:r>
      <w:r w:rsidR="003F497E">
        <w:rPr>
          <w:rFonts w:ascii="Arial" w:hAnsi="Arial" w:cs="Arial"/>
          <w:sz w:val="20"/>
          <w:szCs w:val="20"/>
        </w:rPr>
        <w:t xml:space="preserve"> Klient je zejména povinen Pronajímatele informovat o počtu účastníků akce a požadovaném rozsahu </w:t>
      </w:r>
      <w:r w:rsidR="00FD0446">
        <w:rPr>
          <w:rFonts w:ascii="Arial" w:hAnsi="Arial" w:cs="Arial"/>
          <w:sz w:val="20"/>
          <w:szCs w:val="20"/>
        </w:rPr>
        <w:t>zajišťovaných služeb.</w:t>
      </w:r>
    </w:p>
    <w:p w14:paraId="1DBED0D3" w14:textId="56217FD5" w:rsidR="003C247C" w:rsidRPr="003C247C" w:rsidRDefault="003C247C" w:rsidP="003C247C">
      <w:pPr>
        <w:pStyle w:val="Odstavecseseznamem"/>
        <w:numPr>
          <w:ilvl w:val="1"/>
          <w:numId w:val="4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C247C">
        <w:rPr>
          <w:rFonts w:ascii="Arial" w:hAnsi="Arial" w:cs="Arial"/>
          <w:sz w:val="20"/>
          <w:szCs w:val="20"/>
        </w:rPr>
        <w:t xml:space="preserve">Smluvní strany se zavazují dodržovat mlčenlivost o obsahu této smlouvy, jakož i o všech ostatních skutečnostech, které se dozví při její realizaci. Pokud </w:t>
      </w:r>
      <w:r>
        <w:rPr>
          <w:rFonts w:ascii="Arial" w:hAnsi="Arial" w:cs="Arial"/>
          <w:sz w:val="20"/>
          <w:szCs w:val="20"/>
        </w:rPr>
        <w:t>Klient</w:t>
      </w:r>
      <w:r w:rsidRPr="003C247C">
        <w:rPr>
          <w:rFonts w:ascii="Arial" w:hAnsi="Arial" w:cs="Arial"/>
          <w:sz w:val="20"/>
          <w:szCs w:val="20"/>
        </w:rPr>
        <w:t xml:space="preserve"> poruší povinnost mlčenlivosti, vzniká pronajímateli nárok na za</w:t>
      </w:r>
      <w:r>
        <w:rPr>
          <w:rFonts w:ascii="Arial" w:hAnsi="Arial" w:cs="Arial"/>
          <w:sz w:val="20"/>
          <w:szCs w:val="20"/>
        </w:rPr>
        <w:t>placení smluvní pokuty ve výši 1</w:t>
      </w:r>
      <w:r w:rsidRPr="003C247C">
        <w:rPr>
          <w:rFonts w:ascii="Arial" w:hAnsi="Arial" w:cs="Arial"/>
          <w:sz w:val="20"/>
          <w:szCs w:val="20"/>
        </w:rPr>
        <w:t xml:space="preserve">00.000 Kč (slovy </w:t>
      </w:r>
      <w:r>
        <w:rPr>
          <w:rFonts w:ascii="Arial" w:hAnsi="Arial" w:cs="Arial"/>
          <w:sz w:val="20"/>
          <w:szCs w:val="20"/>
        </w:rPr>
        <w:t>jedno sto tisíc k</w:t>
      </w:r>
      <w:r w:rsidRPr="003C247C">
        <w:rPr>
          <w:rFonts w:ascii="Arial" w:hAnsi="Arial" w:cs="Arial"/>
          <w:sz w:val="20"/>
          <w:szCs w:val="20"/>
        </w:rPr>
        <w:t>orun českých) za každé takové porušení mlčenlivosti. Zaplacení smluvní pokuty nemá vliv na případný ná</w:t>
      </w:r>
      <w:r>
        <w:rPr>
          <w:rFonts w:ascii="Arial" w:hAnsi="Arial" w:cs="Arial"/>
          <w:sz w:val="20"/>
          <w:szCs w:val="20"/>
        </w:rPr>
        <w:t>rok na náhradu škody, která by P</w:t>
      </w:r>
      <w:r w:rsidRPr="003C247C">
        <w:rPr>
          <w:rFonts w:ascii="Arial" w:hAnsi="Arial" w:cs="Arial"/>
          <w:sz w:val="20"/>
          <w:szCs w:val="20"/>
        </w:rPr>
        <w:t>ronajímateli porušením povinnosti mlčenlivosti vznikla.</w:t>
      </w:r>
    </w:p>
    <w:p w14:paraId="1F4828F9" w14:textId="0504945F" w:rsidR="00A67C00" w:rsidRDefault="00A67C00" w:rsidP="00683EDA">
      <w:pPr>
        <w:pStyle w:val="Nadpis2"/>
        <w:numPr>
          <w:ilvl w:val="1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Pronajímatel neodpovídá za škody vzniklé odcizením nebo ztrátou zavazadel a</w:t>
      </w:r>
      <w:r w:rsidR="00031338">
        <w:rPr>
          <w:rFonts w:ascii="Arial" w:hAnsi="Arial" w:cs="Arial"/>
          <w:sz w:val="20"/>
          <w:szCs w:val="20"/>
        </w:rPr>
        <w:t>/nebo</w:t>
      </w:r>
      <w:r w:rsidRPr="00232786">
        <w:rPr>
          <w:rFonts w:ascii="Arial" w:hAnsi="Arial" w:cs="Arial"/>
          <w:sz w:val="20"/>
          <w:szCs w:val="20"/>
        </w:rPr>
        <w:t xml:space="preserve"> osobních věcí </w:t>
      </w:r>
      <w:r w:rsidR="0096667D">
        <w:rPr>
          <w:rFonts w:ascii="Arial" w:hAnsi="Arial" w:cs="Arial"/>
          <w:sz w:val="20"/>
          <w:szCs w:val="20"/>
        </w:rPr>
        <w:t>Klient</w:t>
      </w:r>
      <w:r w:rsidR="003C247C">
        <w:rPr>
          <w:rFonts w:ascii="Arial" w:hAnsi="Arial" w:cs="Arial"/>
          <w:sz w:val="20"/>
          <w:szCs w:val="20"/>
        </w:rPr>
        <w:t>a</w:t>
      </w:r>
      <w:r w:rsidR="0096667D">
        <w:rPr>
          <w:rFonts w:ascii="Arial" w:hAnsi="Arial" w:cs="Arial"/>
          <w:sz w:val="20"/>
          <w:szCs w:val="20"/>
        </w:rPr>
        <w:t xml:space="preserve"> či jeho hostů </w:t>
      </w:r>
      <w:r w:rsidRPr="00232786">
        <w:rPr>
          <w:rFonts w:ascii="Arial" w:hAnsi="Arial" w:cs="Arial"/>
          <w:sz w:val="20"/>
          <w:szCs w:val="20"/>
        </w:rPr>
        <w:t xml:space="preserve">během </w:t>
      </w:r>
      <w:r w:rsidR="0096667D">
        <w:rPr>
          <w:rFonts w:ascii="Arial" w:hAnsi="Arial" w:cs="Arial"/>
          <w:sz w:val="20"/>
          <w:szCs w:val="20"/>
        </w:rPr>
        <w:t>Akce</w:t>
      </w:r>
      <w:r w:rsidRPr="00232786">
        <w:rPr>
          <w:rFonts w:ascii="Arial" w:hAnsi="Arial" w:cs="Arial"/>
          <w:sz w:val="20"/>
          <w:szCs w:val="20"/>
        </w:rPr>
        <w:t>.</w:t>
      </w:r>
    </w:p>
    <w:p w14:paraId="26C47523" w14:textId="0DF6F4DA" w:rsidR="00B272CB" w:rsidRPr="00B272CB" w:rsidRDefault="00B272CB" w:rsidP="00B272CB">
      <w:pPr>
        <w:ind w:hanging="426"/>
        <w:rPr>
          <w:rFonts w:ascii="Arial" w:hAnsi="Arial" w:cs="Arial"/>
          <w:sz w:val="20"/>
          <w:szCs w:val="20"/>
        </w:rPr>
      </w:pPr>
      <w:r w:rsidRPr="00B272CB">
        <w:rPr>
          <w:rFonts w:ascii="Arial" w:hAnsi="Arial" w:cs="Arial"/>
          <w:sz w:val="20"/>
          <w:szCs w:val="20"/>
        </w:rPr>
        <w:t>5.4</w:t>
      </w:r>
      <w:r w:rsidRPr="00B272CB">
        <w:rPr>
          <w:rFonts w:ascii="Arial" w:hAnsi="Arial" w:cs="Arial"/>
          <w:sz w:val="20"/>
          <w:szCs w:val="20"/>
        </w:rPr>
        <w:tab/>
        <w:t>Klient ani účastníci Akce nejsou opráv</w:t>
      </w:r>
      <w:r w:rsidR="00031338">
        <w:rPr>
          <w:rFonts w:ascii="Arial" w:hAnsi="Arial" w:cs="Arial"/>
          <w:sz w:val="20"/>
          <w:szCs w:val="20"/>
        </w:rPr>
        <w:t>něni vstupovat do jiných částí P</w:t>
      </w:r>
      <w:r w:rsidRPr="00B272CB">
        <w:rPr>
          <w:rFonts w:ascii="Arial" w:hAnsi="Arial" w:cs="Arial"/>
          <w:sz w:val="20"/>
          <w:szCs w:val="20"/>
        </w:rPr>
        <w:t>lavidla</w:t>
      </w:r>
      <w:r w:rsidR="007F0BB1">
        <w:rPr>
          <w:rFonts w:ascii="Arial" w:hAnsi="Arial" w:cs="Arial"/>
          <w:sz w:val="20"/>
          <w:szCs w:val="20"/>
        </w:rPr>
        <w:t>,</w:t>
      </w:r>
      <w:r w:rsidRPr="00B272CB">
        <w:rPr>
          <w:rFonts w:ascii="Arial" w:hAnsi="Arial" w:cs="Arial"/>
          <w:sz w:val="20"/>
          <w:szCs w:val="20"/>
        </w:rPr>
        <w:t xml:space="preserve"> než je restaurace včetně sociálních zařízení na dolní palubě a </w:t>
      </w:r>
      <w:r w:rsidR="00031338">
        <w:rPr>
          <w:rFonts w:ascii="Arial" w:hAnsi="Arial" w:cs="Arial"/>
          <w:sz w:val="20"/>
          <w:szCs w:val="20"/>
        </w:rPr>
        <w:t xml:space="preserve">dále </w:t>
      </w:r>
      <w:r w:rsidRPr="00B272CB">
        <w:rPr>
          <w:rFonts w:ascii="Arial" w:hAnsi="Arial" w:cs="Arial"/>
          <w:sz w:val="20"/>
          <w:szCs w:val="20"/>
        </w:rPr>
        <w:t xml:space="preserve">na horní </w:t>
      </w:r>
      <w:r w:rsidR="00031338">
        <w:rPr>
          <w:rFonts w:ascii="Arial" w:hAnsi="Arial" w:cs="Arial"/>
          <w:sz w:val="20"/>
          <w:szCs w:val="20"/>
        </w:rPr>
        <w:t xml:space="preserve">vyhlídkovou </w:t>
      </w:r>
      <w:r w:rsidRPr="00B272CB">
        <w:rPr>
          <w:rFonts w:ascii="Arial" w:hAnsi="Arial" w:cs="Arial"/>
          <w:sz w:val="20"/>
          <w:szCs w:val="20"/>
        </w:rPr>
        <w:t>palubu. Účastníci Akce zejména nejsou oprávněni vstupovat do strojovny Plavidla či kapitánské kabiny.</w:t>
      </w:r>
    </w:p>
    <w:p w14:paraId="2E589A2C" w14:textId="213EDE88" w:rsidR="00883494" w:rsidRPr="00232786" w:rsidRDefault="00660D0B" w:rsidP="00B272CB">
      <w:pPr>
        <w:pStyle w:val="Nadpis2"/>
        <w:numPr>
          <w:ilvl w:val="1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V případě, že </w:t>
      </w:r>
      <w:r w:rsidR="0096667D">
        <w:rPr>
          <w:rFonts w:ascii="Arial" w:hAnsi="Arial" w:cs="Arial"/>
          <w:sz w:val="20"/>
          <w:szCs w:val="20"/>
        </w:rPr>
        <w:t>Klient zruší objednanou A</w:t>
      </w:r>
      <w:r w:rsidRPr="00232786">
        <w:rPr>
          <w:rFonts w:ascii="Arial" w:hAnsi="Arial" w:cs="Arial"/>
          <w:sz w:val="20"/>
          <w:szCs w:val="20"/>
        </w:rPr>
        <w:t>kci před jejím konáním</w:t>
      </w:r>
      <w:r w:rsidR="00031338">
        <w:rPr>
          <w:rFonts w:ascii="Arial" w:hAnsi="Arial" w:cs="Arial"/>
          <w:sz w:val="20"/>
          <w:szCs w:val="20"/>
        </w:rPr>
        <w:t xml:space="preserve"> či v termínu dohodnutém v této smlouvě neuhradí zálohu na nájem Plavidla a/nebo zálohu na cateringové služby</w:t>
      </w:r>
      <w:r w:rsidR="00D974CD" w:rsidRPr="00232786">
        <w:rPr>
          <w:rFonts w:ascii="Arial" w:hAnsi="Arial" w:cs="Arial"/>
          <w:sz w:val="20"/>
          <w:szCs w:val="20"/>
        </w:rPr>
        <w:t>,</w:t>
      </w:r>
      <w:r w:rsidRPr="00232786">
        <w:rPr>
          <w:rFonts w:ascii="Arial" w:hAnsi="Arial" w:cs="Arial"/>
          <w:sz w:val="20"/>
          <w:szCs w:val="20"/>
        </w:rPr>
        <w:t xml:space="preserve"> </w:t>
      </w:r>
      <w:r w:rsidR="00031338">
        <w:rPr>
          <w:rFonts w:ascii="Arial" w:hAnsi="Arial" w:cs="Arial"/>
          <w:sz w:val="20"/>
          <w:szCs w:val="20"/>
        </w:rPr>
        <w:t xml:space="preserve">v důsledku čehož by došlo k odstoupení od smlouvy ze strany Pronajímatele či jinému způsobu ukončení této smlouvy, </w:t>
      </w:r>
      <w:r w:rsidRPr="00232786">
        <w:rPr>
          <w:rFonts w:ascii="Arial" w:hAnsi="Arial" w:cs="Arial"/>
          <w:sz w:val="20"/>
          <w:szCs w:val="20"/>
        </w:rPr>
        <w:t xml:space="preserve">má </w:t>
      </w:r>
      <w:r w:rsidR="00B50CA5" w:rsidRPr="00232786">
        <w:rPr>
          <w:rFonts w:ascii="Arial" w:hAnsi="Arial" w:cs="Arial"/>
          <w:sz w:val="20"/>
          <w:szCs w:val="20"/>
        </w:rPr>
        <w:t>Pronajímatel</w:t>
      </w:r>
      <w:r w:rsidRPr="00232786">
        <w:rPr>
          <w:rFonts w:ascii="Arial" w:hAnsi="Arial" w:cs="Arial"/>
          <w:sz w:val="20"/>
          <w:szCs w:val="20"/>
        </w:rPr>
        <w:t xml:space="preserve"> nárok na zaplacení poplatku za zrušení </w:t>
      </w:r>
      <w:r w:rsidR="0096667D">
        <w:rPr>
          <w:rFonts w:ascii="Arial" w:hAnsi="Arial" w:cs="Arial"/>
          <w:sz w:val="20"/>
          <w:szCs w:val="20"/>
        </w:rPr>
        <w:t>A</w:t>
      </w:r>
      <w:r w:rsidR="00B72942" w:rsidRPr="00232786">
        <w:rPr>
          <w:rFonts w:ascii="Arial" w:hAnsi="Arial" w:cs="Arial"/>
          <w:sz w:val="20"/>
          <w:szCs w:val="20"/>
        </w:rPr>
        <w:t xml:space="preserve">kce </w:t>
      </w:r>
      <w:r w:rsidR="00031338">
        <w:rPr>
          <w:rFonts w:ascii="Arial" w:hAnsi="Arial" w:cs="Arial"/>
          <w:sz w:val="20"/>
          <w:szCs w:val="20"/>
        </w:rPr>
        <w:t>dle následujících pravidel</w:t>
      </w:r>
      <w:r w:rsidRPr="00232786">
        <w:rPr>
          <w:rFonts w:ascii="Arial" w:hAnsi="Arial" w:cs="Arial"/>
          <w:sz w:val="20"/>
          <w:szCs w:val="20"/>
        </w:rPr>
        <w:t>:</w:t>
      </w:r>
    </w:p>
    <w:p w14:paraId="181F48ED" w14:textId="77777777" w:rsidR="00F36E41" w:rsidRPr="00232786" w:rsidRDefault="00F36E41" w:rsidP="00D73921">
      <w:pPr>
        <w:spacing w:line="276" w:lineRule="auto"/>
        <w:rPr>
          <w:rFonts w:ascii="Arial" w:hAnsi="Arial" w:cs="Arial"/>
          <w:sz w:val="20"/>
          <w:szCs w:val="20"/>
        </w:rPr>
      </w:pPr>
    </w:p>
    <w:p w14:paraId="033D75C2" w14:textId="2185009E" w:rsidR="00660D0B" w:rsidRPr="00232786" w:rsidRDefault="00660D0B" w:rsidP="00D73921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232786">
        <w:rPr>
          <w:rFonts w:ascii="Arial" w:hAnsi="Arial" w:cs="Arial"/>
          <w:i/>
          <w:sz w:val="20"/>
          <w:szCs w:val="20"/>
          <w:u w:val="single"/>
        </w:rPr>
        <w:t>Den zrušení</w:t>
      </w:r>
      <w:r w:rsidRPr="00232786">
        <w:rPr>
          <w:rFonts w:ascii="Arial" w:hAnsi="Arial" w:cs="Arial"/>
          <w:i/>
          <w:sz w:val="20"/>
          <w:szCs w:val="20"/>
          <w:u w:val="single"/>
        </w:rPr>
        <w:tab/>
      </w:r>
      <w:r w:rsidRPr="00232786">
        <w:rPr>
          <w:rFonts w:ascii="Arial" w:hAnsi="Arial" w:cs="Arial"/>
          <w:i/>
          <w:sz w:val="20"/>
          <w:szCs w:val="20"/>
          <w:u w:val="single"/>
        </w:rPr>
        <w:tab/>
      </w:r>
      <w:r w:rsidRPr="00232786">
        <w:rPr>
          <w:rFonts w:ascii="Arial" w:hAnsi="Arial" w:cs="Arial"/>
          <w:i/>
          <w:sz w:val="20"/>
          <w:szCs w:val="20"/>
          <w:u w:val="single"/>
        </w:rPr>
        <w:tab/>
      </w:r>
      <w:r w:rsidR="00031338">
        <w:rPr>
          <w:rFonts w:ascii="Arial" w:hAnsi="Arial" w:cs="Arial"/>
          <w:i/>
          <w:sz w:val="20"/>
          <w:szCs w:val="20"/>
          <w:u w:val="single"/>
        </w:rPr>
        <w:tab/>
      </w:r>
      <w:r w:rsidRPr="00232786">
        <w:rPr>
          <w:rFonts w:ascii="Arial" w:hAnsi="Arial" w:cs="Arial"/>
          <w:i/>
          <w:sz w:val="20"/>
          <w:szCs w:val="20"/>
          <w:u w:val="single"/>
        </w:rPr>
        <w:t>sazba poplatku z</w:t>
      </w:r>
      <w:r w:rsidR="00031338">
        <w:rPr>
          <w:rFonts w:ascii="Arial" w:hAnsi="Arial" w:cs="Arial"/>
          <w:i/>
          <w:sz w:val="20"/>
          <w:szCs w:val="20"/>
          <w:u w:val="single"/>
        </w:rPr>
        <w:t> nájemného a z</w:t>
      </w:r>
      <w:r w:rsidRPr="00232786">
        <w:rPr>
          <w:rFonts w:ascii="Arial" w:hAnsi="Arial" w:cs="Arial"/>
          <w:i/>
          <w:sz w:val="20"/>
          <w:szCs w:val="20"/>
          <w:u w:val="single"/>
        </w:rPr>
        <w:t xml:space="preserve"> cenové </w:t>
      </w:r>
      <w:r w:rsidR="0096667D">
        <w:rPr>
          <w:rFonts w:ascii="Arial" w:hAnsi="Arial" w:cs="Arial"/>
          <w:i/>
          <w:sz w:val="20"/>
          <w:szCs w:val="20"/>
          <w:u w:val="single"/>
        </w:rPr>
        <w:t xml:space="preserve">nabídky </w:t>
      </w:r>
    </w:p>
    <w:p w14:paraId="282EF83B" w14:textId="161FF1ED" w:rsidR="00660D0B" w:rsidRDefault="005920B3" w:rsidP="00D739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 dní před plavbou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20%</w:t>
      </w:r>
    </w:p>
    <w:p w14:paraId="16BE1B09" w14:textId="69FF8879" w:rsidR="005920B3" w:rsidRDefault="005920B3" w:rsidP="00D739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dní až 48 hodiny před plavbou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50%</w:t>
      </w:r>
    </w:p>
    <w:p w14:paraId="6290D9C7" w14:textId="6B1993DA" w:rsidR="005920B3" w:rsidRPr="00AA5C58" w:rsidRDefault="005920B3" w:rsidP="00D7392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méně než 48 hodiny před plavbou, no show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100%</w:t>
      </w:r>
    </w:p>
    <w:p w14:paraId="2CF5BCD6" w14:textId="77777777" w:rsidR="00883494" w:rsidRPr="00232786" w:rsidRDefault="00883494" w:rsidP="00D73921">
      <w:pPr>
        <w:spacing w:line="276" w:lineRule="auto"/>
        <w:rPr>
          <w:rFonts w:ascii="Arial" w:hAnsi="Arial" w:cs="Arial"/>
          <w:sz w:val="20"/>
          <w:szCs w:val="20"/>
        </w:rPr>
      </w:pPr>
    </w:p>
    <w:p w14:paraId="6A5A2991" w14:textId="77777777" w:rsidR="00904B4C" w:rsidRPr="00232786" w:rsidRDefault="00904B4C" w:rsidP="00D73921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FF998FD" w14:textId="18C92D39" w:rsidR="00461078" w:rsidRPr="00232786" w:rsidRDefault="0019009B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6</w:t>
      </w:r>
    </w:p>
    <w:p w14:paraId="456ED84F" w14:textId="06ABED9A" w:rsidR="00461078" w:rsidRDefault="0019009B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škody</w:t>
      </w:r>
    </w:p>
    <w:p w14:paraId="3BC49387" w14:textId="150D1A9F" w:rsidR="00FC38A7" w:rsidRDefault="00902C89" w:rsidP="00902C89">
      <w:pPr>
        <w:pStyle w:val="Nadpis2"/>
        <w:numPr>
          <w:ilvl w:val="0"/>
          <w:numId w:val="0"/>
        </w:num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r w:rsidR="0019009B" w:rsidRPr="0019009B">
        <w:rPr>
          <w:rFonts w:ascii="Arial" w:hAnsi="Arial" w:cs="Arial"/>
          <w:sz w:val="20"/>
          <w:szCs w:val="20"/>
        </w:rPr>
        <w:t xml:space="preserve">Klient si je vědom své povinnosti chovat se na Plavidle tak, aby Pronajímateli ani třetím osobám </w:t>
      </w:r>
      <w:r>
        <w:rPr>
          <w:rFonts w:ascii="Arial" w:hAnsi="Arial" w:cs="Arial"/>
          <w:sz w:val="20"/>
          <w:szCs w:val="20"/>
        </w:rPr>
        <w:tab/>
      </w:r>
      <w:r w:rsidR="0019009B" w:rsidRPr="0019009B">
        <w:rPr>
          <w:rFonts w:ascii="Arial" w:hAnsi="Arial" w:cs="Arial"/>
          <w:sz w:val="20"/>
          <w:szCs w:val="20"/>
        </w:rPr>
        <w:t xml:space="preserve">nevznikaly škody. O této povinnosti je Klient povinen poučit všechny účastníky Akce.  Případnou </w:t>
      </w:r>
      <w:r>
        <w:rPr>
          <w:rFonts w:ascii="Arial" w:hAnsi="Arial" w:cs="Arial"/>
          <w:sz w:val="20"/>
          <w:szCs w:val="20"/>
        </w:rPr>
        <w:tab/>
      </w:r>
      <w:r w:rsidR="0019009B" w:rsidRPr="0019009B">
        <w:rPr>
          <w:rFonts w:ascii="Arial" w:hAnsi="Arial" w:cs="Arial"/>
          <w:sz w:val="20"/>
          <w:szCs w:val="20"/>
        </w:rPr>
        <w:t>vzniklou škodu na Plavidle</w:t>
      </w:r>
      <w:r w:rsidR="00576F37">
        <w:rPr>
          <w:rFonts w:ascii="Arial" w:hAnsi="Arial" w:cs="Arial"/>
          <w:sz w:val="20"/>
          <w:szCs w:val="20"/>
        </w:rPr>
        <w:t xml:space="preserve">, kterou </w:t>
      </w:r>
      <w:r w:rsidR="0019009B" w:rsidRPr="0019009B">
        <w:rPr>
          <w:rFonts w:ascii="Arial" w:hAnsi="Arial" w:cs="Arial"/>
          <w:sz w:val="20"/>
          <w:szCs w:val="20"/>
        </w:rPr>
        <w:t xml:space="preserve">způsobí Klient nebo jeho hosté, je Klient povinen </w:t>
      </w:r>
      <w:r>
        <w:rPr>
          <w:rFonts w:ascii="Arial" w:hAnsi="Arial" w:cs="Arial"/>
          <w:sz w:val="20"/>
          <w:szCs w:val="20"/>
        </w:rPr>
        <w:tab/>
      </w:r>
      <w:r w:rsidR="0019009B" w:rsidRPr="0019009B">
        <w:rPr>
          <w:rFonts w:ascii="Arial" w:hAnsi="Arial" w:cs="Arial"/>
          <w:sz w:val="20"/>
          <w:szCs w:val="20"/>
        </w:rPr>
        <w:t>Pronajímateli nahradit</w:t>
      </w:r>
      <w:r w:rsidR="00576F37">
        <w:rPr>
          <w:rFonts w:ascii="Arial" w:hAnsi="Arial" w:cs="Arial"/>
          <w:sz w:val="20"/>
          <w:szCs w:val="20"/>
        </w:rPr>
        <w:t xml:space="preserve"> v plné výši</w:t>
      </w:r>
      <w:r w:rsidR="0019009B" w:rsidRPr="0019009B">
        <w:rPr>
          <w:rFonts w:ascii="Arial" w:hAnsi="Arial" w:cs="Arial"/>
          <w:sz w:val="20"/>
          <w:szCs w:val="20"/>
        </w:rPr>
        <w:t>.</w:t>
      </w:r>
    </w:p>
    <w:p w14:paraId="32C31124" w14:textId="5A8EA39B" w:rsidR="00902C89" w:rsidRDefault="00902C89" w:rsidP="00902C89">
      <w:pPr>
        <w:spacing w:line="276" w:lineRule="auto"/>
        <w:ind w:hanging="426"/>
        <w:rPr>
          <w:rFonts w:ascii="Arial" w:hAnsi="Arial" w:cs="Arial"/>
          <w:sz w:val="20"/>
          <w:szCs w:val="20"/>
        </w:rPr>
      </w:pPr>
      <w:r w:rsidRPr="00902C89">
        <w:rPr>
          <w:rFonts w:ascii="Arial" w:hAnsi="Arial" w:cs="Arial"/>
          <w:sz w:val="20"/>
          <w:szCs w:val="20"/>
        </w:rPr>
        <w:t>6.2</w:t>
      </w:r>
      <w:r w:rsidRPr="00902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Pronajímatel seznámil Klienta s přepravním řádem Plavidla, který tvoří přílohu č. 2 této smlouvy</w:t>
      </w:r>
      <w:r w:rsidR="00BB0931">
        <w:rPr>
          <w:rFonts w:ascii="Arial" w:hAnsi="Arial" w:cs="Arial"/>
          <w:sz w:val="20"/>
          <w:szCs w:val="20"/>
        </w:rPr>
        <w:t xml:space="preserve"> a s pravidly bezpečnosti na Plavidle</w:t>
      </w:r>
      <w:r>
        <w:rPr>
          <w:rFonts w:ascii="Arial" w:hAnsi="Arial" w:cs="Arial"/>
          <w:sz w:val="20"/>
          <w:szCs w:val="20"/>
        </w:rPr>
        <w:t>. Klient se zavázal přepravní řá</w:t>
      </w:r>
      <w:r w:rsidR="00BB0931">
        <w:rPr>
          <w:rFonts w:ascii="Arial" w:hAnsi="Arial" w:cs="Arial"/>
          <w:sz w:val="20"/>
          <w:szCs w:val="20"/>
        </w:rPr>
        <w:t xml:space="preserve">d dodržovat a s jeho podmínkami, stejně jako s pravidly bezpečnosti na Plavidle, </w:t>
      </w:r>
      <w:r>
        <w:rPr>
          <w:rFonts w:ascii="Arial" w:hAnsi="Arial" w:cs="Arial"/>
          <w:sz w:val="20"/>
          <w:szCs w:val="20"/>
        </w:rPr>
        <w:t>seznámit účastníky Akce.</w:t>
      </w:r>
    </w:p>
    <w:p w14:paraId="590F323F" w14:textId="77777777" w:rsidR="00902C89" w:rsidRDefault="00902C89" w:rsidP="00902C89">
      <w:pPr>
        <w:spacing w:line="276" w:lineRule="auto"/>
        <w:ind w:hanging="426"/>
        <w:rPr>
          <w:rFonts w:ascii="Arial" w:hAnsi="Arial" w:cs="Arial"/>
          <w:sz w:val="20"/>
          <w:szCs w:val="20"/>
        </w:rPr>
      </w:pPr>
    </w:p>
    <w:p w14:paraId="1AEC8006" w14:textId="22F79021" w:rsidR="00461078" w:rsidRPr="00232786" w:rsidRDefault="001C7AD9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</w:p>
    <w:p w14:paraId="7DF8250B" w14:textId="77777777" w:rsidR="00461078" w:rsidRPr="00232786" w:rsidRDefault="00461078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86">
        <w:rPr>
          <w:rFonts w:ascii="Arial" w:hAnsi="Arial" w:cs="Arial"/>
          <w:b/>
          <w:bCs/>
          <w:sz w:val="20"/>
          <w:szCs w:val="20"/>
        </w:rPr>
        <w:t>Ukončení smlouvy</w:t>
      </w:r>
    </w:p>
    <w:p w14:paraId="33B2000C" w14:textId="3737E02D" w:rsidR="00971D5F" w:rsidRPr="00232786" w:rsidRDefault="00576F37" w:rsidP="001C7AD9">
      <w:pPr>
        <w:pStyle w:val="Nadpis2"/>
        <w:numPr>
          <w:ilvl w:val="1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461078" w:rsidRPr="00232786">
        <w:rPr>
          <w:rFonts w:ascii="Arial" w:hAnsi="Arial" w:cs="Arial"/>
          <w:sz w:val="20"/>
          <w:szCs w:val="20"/>
        </w:rPr>
        <w:t>mlouva může být ukončena dohodou smluvních stran nebo odstoupením</w:t>
      </w:r>
      <w:r>
        <w:rPr>
          <w:rFonts w:ascii="Arial" w:hAnsi="Arial" w:cs="Arial"/>
          <w:sz w:val="20"/>
          <w:szCs w:val="20"/>
        </w:rPr>
        <w:t xml:space="preserve"> od smlouvy</w:t>
      </w:r>
      <w:r w:rsidR="00461078" w:rsidRPr="00232786">
        <w:rPr>
          <w:rFonts w:ascii="Arial" w:hAnsi="Arial" w:cs="Arial"/>
          <w:sz w:val="20"/>
          <w:szCs w:val="20"/>
        </w:rPr>
        <w:t>.</w:t>
      </w:r>
    </w:p>
    <w:p w14:paraId="4EB8994F" w14:textId="49131994" w:rsidR="00461078" w:rsidRPr="00232786" w:rsidRDefault="00971D5F" w:rsidP="001C7AD9">
      <w:pPr>
        <w:pStyle w:val="Nadpis2"/>
        <w:numPr>
          <w:ilvl w:val="1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Pronajímatel</w:t>
      </w:r>
      <w:r w:rsidR="00461078" w:rsidRPr="00232786">
        <w:rPr>
          <w:rFonts w:ascii="Arial" w:hAnsi="Arial" w:cs="Arial"/>
          <w:sz w:val="20"/>
          <w:szCs w:val="20"/>
        </w:rPr>
        <w:t xml:space="preserve"> je oprávněn od smlouvy odstoupit </w:t>
      </w:r>
      <w:r w:rsidR="001C7AD9">
        <w:rPr>
          <w:rFonts w:ascii="Arial" w:hAnsi="Arial" w:cs="Arial"/>
          <w:sz w:val="20"/>
          <w:szCs w:val="20"/>
        </w:rPr>
        <w:t xml:space="preserve">(kromě případů uvedených </w:t>
      </w:r>
      <w:r w:rsidR="001C7AD9" w:rsidRPr="00576F37">
        <w:rPr>
          <w:rFonts w:ascii="Arial" w:hAnsi="Arial" w:cs="Arial"/>
          <w:sz w:val="20"/>
          <w:szCs w:val="20"/>
        </w:rPr>
        <w:t>v</w:t>
      </w:r>
      <w:r w:rsidR="00576F37" w:rsidRPr="00576F37">
        <w:rPr>
          <w:rFonts w:ascii="Arial" w:hAnsi="Arial" w:cs="Arial"/>
          <w:sz w:val="20"/>
          <w:szCs w:val="20"/>
        </w:rPr>
        <w:t> odst.</w:t>
      </w:r>
      <w:r w:rsidR="00CE109F" w:rsidRPr="00576F37">
        <w:rPr>
          <w:rFonts w:ascii="Arial" w:hAnsi="Arial" w:cs="Arial"/>
          <w:sz w:val="20"/>
          <w:szCs w:val="20"/>
        </w:rPr>
        <w:t xml:space="preserve"> 3.4</w:t>
      </w:r>
      <w:r w:rsidR="00576F37" w:rsidRPr="00576F37">
        <w:rPr>
          <w:rFonts w:ascii="Arial" w:hAnsi="Arial" w:cs="Arial"/>
          <w:sz w:val="20"/>
          <w:szCs w:val="20"/>
        </w:rPr>
        <w:t xml:space="preserve"> a</w:t>
      </w:r>
      <w:r w:rsidR="00CE109F" w:rsidRPr="00576F37">
        <w:rPr>
          <w:rFonts w:ascii="Arial" w:hAnsi="Arial" w:cs="Arial"/>
          <w:sz w:val="20"/>
          <w:szCs w:val="20"/>
        </w:rPr>
        <w:t xml:space="preserve"> 4.2</w:t>
      </w:r>
      <w:r w:rsidR="00576F37" w:rsidRPr="00576F37">
        <w:rPr>
          <w:rFonts w:ascii="Arial" w:hAnsi="Arial" w:cs="Arial"/>
          <w:sz w:val="20"/>
          <w:szCs w:val="20"/>
        </w:rPr>
        <w:t xml:space="preserve">) </w:t>
      </w:r>
      <w:r w:rsidR="001C7AD9">
        <w:rPr>
          <w:rFonts w:ascii="Arial" w:hAnsi="Arial" w:cs="Arial"/>
          <w:sz w:val="20"/>
          <w:szCs w:val="20"/>
        </w:rPr>
        <w:t xml:space="preserve">také </w:t>
      </w:r>
      <w:r w:rsidR="00461078" w:rsidRPr="00232786">
        <w:rPr>
          <w:rFonts w:ascii="Arial" w:hAnsi="Arial" w:cs="Arial"/>
          <w:sz w:val="20"/>
          <w:szCs w:val="20"/>
        </w:rPr>
        <w:t xml:space="preserve">v případě podstatného porušení smlouvy </w:t>
      </w:r>
      <w:r w:rsidR="00830526">
        <w:rPr>
          <w:rFonts w:ascii="Arial" w:hAnsi="Arial" w:cs="Arial"/>
          <w:sz w:val="20"/>
          <w:szCs w:val="20"/>
        </w:rPr>
        <w:t>Klientem</w:t>
      </w:r>
      <w:r w:rsidR="00461078" w:rsidRPr="00232786">
        <w:rPr>
          <w:rFonts w:ascii="Arial" w:hAnsi="Arial" w:cs="Arial"/>
          <w:sz w:val="20"/>
          <w:szCs w:val="20"/>
        </w:rPr>
        <w:t xml:space="preserve">, </w:t>
      </w:r>
      <w:r w:rsidR="00BB1B57" w:rsidRPr="00232786">
        <w:rPr>
          <w:rFonts w:ascii="Arial" w:hAnsi="Arial" w:cs="Arial"/>
          <w:sz w:val="20"/>
          <w:szCs w:val="20"/>
        </w:rPr>
        <w:t xml:space="preserve">pro které není možné po </w:t>
      </w:r>
      <w:r w:rsidRPr="00232786">
        <w:rPr>
          <w:rFonts w:ascii="Arial" w:hAnsi="Arial" w:cs="Arial"/>
          <w:sz w:val="20"/>
          <w:szCs w:val="20"/>
        </w:rPr>
        <w:t>Pronajímateli</w:t>
      </w:r>
      <w:r w:rsidR="00461078" w:rsidRPr="00232786">
        <w:rPr>
          <w:rFonts w:ascii="Arial" w:hAnsi="Arial" w:cs="Arial"/>
          <w:sz w:val="20"/>
          <w:szCs w:val="20"/>
        </w:rPr>
        <w:t xml:space="preserve"> spravedlivě požadovat, aby ve smlouvě pokračoval. Za takové porušení je považováno zejména </w:t>
      </w:r>
      <w:r w:rsidR="00BB1B57" w:rsidRPr="00232786">
        <w:rPr>
          <w:rFonts w:ascii="Arial" w:hAnsi="Arial" w:cs="Arial"/>
          <w:sz w:val="20"/>
          <w:szCs w:val="20"/>
        </w:rPr>
        <w:t xml:space="preserve">opakované neposkytnutí součinnosti ze strany </w:t>
      </w:r>
      <w:r w:rsidR="00830526">
        <w:rPr>
          <w:rFonts w:ascii="Arial" w:hAnsi="Arial" w:cs="Arial"/>
          <w:sz w:val="20"/>
          <w:szCs w:val="20"/>
        </w:rPr>
        <w:t>Klienta</w:t>
      </w:r>
      <w:r w:rsidR="00BB1B57" w:rsidRPr="00232786">
        <w:rPr>
          <w:rFonts w:ascii="Arial" w:hAnsi="Arial" w:cs="Arial"/>
          <w:sz w:val="20"/>
          <w:szCs w:val="20"/>
        </w:rPr>
        <w:t xml:space="preserve"> pro řádné plnění předmětu této smlouvy</w:t>
      </w:r>
      <w:r w:rsidRPr="00232786">
        <w:rPr>
          <w:rFonts w:ascii="Arial" w:hAnsi="Arial" w:cs="Arial"/>
          <w:sz w:val="20"/>
          <w:szCs w:val="20"/>
        </w:rPr>
        <w:t xml:space="preserve">, </w:t>
      </w:r>
      <w:r w:rsidRPr="00232786">
        <w:rPr>
          <w:rFonts w:ascii="Arial" w:hAnsi="Arial" w:cs="Arial"/>
          <w:sz w:val="20"/>
          <w:szCs w:val="20"/>
        </w:rPr>
        <w:lastRenderedPageBreak/>
        <w:t xml:space="preserve">neplacení sjednaných záloh, nájemného a ceny za poskytnutí cateringových služeb. V pochybnostech se má za to, že porušení povinností </w:t>
      </w:r>
      <w:r w:rsidR="00830526">
        <w:rPr>
          <w:rFonts w:ascii="Arial" w:hAnsi="Arial" w:cs="Arial"/>
          <w:sz w:val="20"/>
          <w:szCs w:val="20"/>
        </w:rPr>
        <w:t>Klientem je</w:t>
      </w:r>
      <w:r w:rsidRPr="00232786">
        <w:rPr>
          <w:rFonts w:ascii="Arial" w:hAnsi="Arial" w:cs="Arial"/>
          <w:sz w:val="20"/>
          <w:szCs w:val="20"/>
        </w:rPr>
        <w:t xml:space="preserve"> podstatné.</w:t>
      </w:r>
    </w:p>
    <w:p w14:paraId="1ADE5A72" w14:textId="25194329" w:rsidR="00461078" w:rsidRPr="00232786" w:rsidRDefault="00971D5F" w:rsidP="001C7AD9">
      <w:pPr>
        <w:pStyle w:val="Nadpis2"/>
        <w:numPr>
          <w:ilvl w:val="1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Nájemce</w:t>
      </w:r>
      <w:r w:rsidR="00461078" w:rsidRPr="00232786">
        <w:rPr>
          <w:rFonts w:ascii="Arial" w:hAnsi="Arial" w:cs="Arial"/>
          <w:sz w:val="20"/>
          <w:szCs w:val="20"/>
        </w:rPr>
        <w:t xml:space="preserve"> je oprávněn odstoupit od smlouvy pro podstatn</w:t>
      </w:r>
      <w:r w:rsidR="00BB1B57" w:rsidRPr="00232786">
        <w:rPr>
          <w:rFonts w:ascii="Arial" w:hAnsi="Arial" w:cs="Arial"/>
          <w:sz w:val="20"/>
          <w:szCs w:val="20"/>
        </w:rPr>
        <w:t xml:space="preserve">é porušení smlouvy </w:t>
      </w:r>
      <w:r w:rsidRPr="00232786">
        <w:rPr>
          <w:rFonts w:ascii="Arial" w:hAnsi="Arial" w:cs="Arial"/>
          <w:sz w:val="20"/>
          <w:szCs w:val="20"/>
        </w:rPr>
        <w:t>Pronajímatelem</w:t>
      </w:r>
      <w:r w:rsidR="00461078" w:rsidRPr="00232786">
        <w:rPr>
          <w:rFonts w:ascii="Arial" w:hAnsi="Arial" w:cs="Arial"/>
          <w:sz w:val="20"/>
          <w:szCs w:val="20"/>
        </w:rPr>
        <w:t xml:space="preserve">. Za podstatné porušení smlouvy se považuje zejména nedodržení požadovaného a řádně oznámeného termínu </w:t>
      </w:r>
      <w:r w:rsidR="00BB1B57" w:rsidRPr="00232786">
        <w:rPr>
          <w:rFonts w:ascii="Arial" w:hAnsi="Arial" w:cs="Arial"/>
          <w:sz w:val="20"/>
          <w:szCs w:val="20"/>
        </w:rPr>
        <w:t>konání akce</w:t>
      </w:r>
      <w:r w:rsidR="00497EA6">
        <w:rPr>
          <w:rFonts w:ascii="Arial" w:hAnsi="Arial" w:cs="Arial"/>
          <w:sz w:val="20"/>
          <w:szCs w:val="20"/>
        </w:rPr>
        <w:t xml:space="preserve"> z důvodu jiného než je vyšší moc</w:t>
      </w:r>
      <w:r w:rsidR="00461078" w:rsidRPr="00232786">
        <w:rPr>
          <w:rFonts w:ascii="Arial" w:hAnsi="Arial" w:cs="Arial"/>
          <w:sz w:val="20"/>
          <w:szCs w:val="20"/>
        </w:rPr>
        <w:t xml:space="preserve">. </w:t>
      </w:r>
    </w:p>
    <w:p w14:paraId="5F408CB9" w14:textId="77777777" w:rsidR="00461078" w:rsidRPr="00232786" w:rsidRDefault="00461078" w:rsidP="001C7AD9">
      <w:pPr>
        <w:pStyle w:val="Nadpis2"/>
        <w:numPr>
          <w:ilvl w:val="1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Odstoupení od smlouvy je účinné okamžikem doručení písemného oznámení o odstoupení </w:t>
      </w:r>
      <w:r w:rsidR="00516E24" w:rsidRPr="00232786">
        <w:rPr>
          <w:rFonts w:ascii="Arial" w:hAnsi="Arial" w:cs="Arial"/>
          <w:sz w:val="20"/>
          <w:szCs w:val="20"/>
        </w:rPr>
        <w:t>druhé smluvní straně</w:t>
      </w:r>
      <w:r w:rsidRPr="00232786">
        <w:rPr>
          <w:rFonts w:ascii="Arial" w:hAnsi="Arial" w:cs="Arial"/>
          <w:sz w:val="20"/>
          <w:szCs w:val="20"/>
        </w:rPr>
        <w:t>.</w:t>
      </w:r>
    </w:p>
    <w:p w14:paraId="1D505250" w14:textId="77777777" w:rsidR="00971D5F" w:rsidRPr="00232786" w:rsidRDefault="00971D5F" w:rsidP="00D73921">
      <w:pPr>
        <w:spacing w:line="276" w:lineRule="auto"/>
        <w:rPr>
          <w:rFonts w:ascii="Arial" w:hAnsi="Arial" w:cs="Arial"/>
          <w:sz w:val="20"/>
          <w:szCs w:val="20"/>
        </w:rPr>
      </w:pPr>
    </w:p>
    <w:p w14:paraId="2D7298A9" w14:textId="22A10872" w:rsidR="00461078" w:rsidRPr="00232786" w:rsidRDefault="006C7599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8</w:t>
      </w:r>
    </w:p>
    <w:p w14:paraId="20575DD1" w14:textId="02728283" w:rsidR="00461078" w:rsidRPr="00232786" w:rsidRDefault="00497EA6" w:rsidP="00D73921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461078" w:rsidRPr="00232786">
        <w:rPr>
          <w:rFonts w:ascii="Arial" w:hAnsi="Arial" w:cs="Arial"/>
          <w:b/>
          <w:bCs/>
          <w:sz w:val="20"/>
          <w:szCs w:val="20"/>
        </w:rPr>
        <w:t>polečná a závěrečná ustanovení</w:t>
      </w:r>
    </w:p>
    <w:p w14:paraId="52B6ED45" w14:textId="1B75A628" w:rsidR="00461078" w:rsidRPr="00232786" w:rsidRDefault="00461078" w:rsidP="006C7599">
      <w:pPr>
        <w:pStyle w:val="Nadpis2"/>
        <w:numPr>
          <w:ilvl w:val="1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Právní vztahy založené smlouvou se řídí zákonem č. </w:t>
      </w:r>
      <w:r w:rsidR="00524F58" w:rsidRPr="00232786">
        <w:rPr>
          <w:rFonts w:ascii="Arial" w:hAnsi="Arial" w:cs="Arial"/>
          <w:sz w:val="20"/>
          <w:szCs w:val="20"/>
        </w:rPr>
        <w:t>89/2012</w:t>
      </w:r>
      <w:r w:rsidRPr="00232786">
        <w:rPr>
          <w:rFonts w:ascii="Arial" w:hAnsi="Arial" w:cs="Arial"/>
          <w:sz w:val="20"/>
          <w:szCs w:val="20"/>
        </w:rPr>
        <w:t xml:space="preserve"> Sb., </w:t>
      </w:r>
      <w:r w:rsidR="00524F58" w:rsidRPr="00232786">
        <w:rPr>
          <w:rFonts w:ascii="Arial" w:hAnsi="Arial" w:cs="Arial"/>
          <w:sz w:val="20"/>
          <w:szCs w:val="20"/>
        </w:rPr>
        <w:t>občanský</w:t>
      </w:r>
      <w:r w:rsidRPr="00232786">
        <w:rPr>
          <w:rFonts w:ascii="Arial" w:hAnsi="Arial" w:cs="Arial"/>
          <w:sz w:val="20"/>
          <w:szCs w:val="20"/>
        </w:rPr>
        <w:t xml:space="preserve"> zákoník, v platném znění.</w:t>
      </w:r>
    </w:p>
    <w:p w14:paraId="4EB961CF" w14:textId="77777777" w:rsidR="00461078" w:rsidRPr="00232786" w:rsidRDefault="00461078" w:rsidP="006C7599">
      <w:pPr>
        <w:pStyle w:val="Nadpis2"/>
        <w:numPr>
          <w:ilvl w:val="1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Pokud je nebo se stane některé ustanovení smlouvy neplatné nebo neúčinné, nedotýká se to ostatních ustanovení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38EA11B3" w14:textId="77777777" w:rsidR="00987281" w:rsidRPr="00232786" w:rsidRDefault="00987281" w:rsidP="006C7599">
      <w:pPr>
        <w:pStyle w:val="Nadpis2"/>
        <w:numPr>
          <w:ilvl w:val="1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Nedílnou součástí s</w:t>
      </w:r>
      <w:r w:rsidR="00461078" w:rsidRPr="00232786">
        <w:rPr>
          <w:rFonts w:ascii="Arial" w:hAnsi="Arial" w:cs="Arial"/>
          <w:sz w:val="20"/>
          <w:szCs w:val="20"/>
        </w:rPr>
        <w:t xml:space="preserve">mlouvy </w:t>
      </w:r>
      <w:r w:rsidRPr="00232786">
        <w:rPr>
          <w:rFonts w:ascii="Arial" w:hAnsi="Arial" w:cs="Arial"/>
          <w:sz w:val="20"/>
          <w:szCs w:val="20"/>
        </w:rPr>
        <w:t>je:</w:t>
      </w:r>
    </w:p>
    <w:p w14:paraId="06B5CF28" w14:textId="079CC832" w:rsidR="003E5409" w:rsidRDefault="003E5409" w:rsidP="00D73921">
      <w:pPr>
        <w:pStyle w:val="Nadpis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příloha č. 1 </w:t>
      </w:r>
      <w:r w:rsidR="00700DFC" w:rsidRPr="00232786">
        <w:rPr>
          <w:rFonts w:ascii="Arial" w:hAnsi="Arial" w:cs="Arial"/>
          <w:sz w:val="20"/>
          <w:szCs w:val="20"/>
        </w:rPr>
        <w:t xml:space="preserve">– </w:t>
      </w:r>
      <w:r w:rsidR="00700DFC">
        <w:rPr>
          <w:rFonts w:ascii="Arial" w:hAnsi="Arial" w:cs="Arial"/>
          <w:sz w:val="20"/>
          <w:szCs w:val="20"/>
        </w:rPr>
        <w:t>závazná</w:t>
      </w:r>
      <w:r w:rsidR="00FE1A99">
        <w:rPr>
          <w:rFonts w:ascii="Arial" w:hAnsi="Arial" w:cs="Arial"/>
          <w:sz w:val="20"/>
          <w:szCs w:val="20"/>
        </w:rPr>
        <w:t xml:space="preserve"> objednávka cateringovýc</w:t>
      </w:r>
      <w:r w:rsidR="006C7599">
        <w:rPr>
          <w:rFonts w:ascii="Arial" w:hAnsi="Arial" w:cs="Arial"/>
          <w:sz w:val="20"/>
          <w:szCs w:val="20"/>
        </w:rPr>
        <w:t>h služeb</w:t>
      </w:r>
    </w:p>
    <w:p w14:paraId="6920EEFF" w14:textId="7F2A0816" w:rsidR="003205B0" w:rsidRPr="003205B0" w:rsidRDefault="003205B0" w:rsidP="003205B0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205B0">
        <w:rPr>
          <w:rFonts w:ascii="Arial" w:hAnsi="Arial" w:cs="Arial"/>
          <w:sz w:val="20"/>
          <w:szCs w:val="20"/>
        </w:rPr>
        <w:t>příloha č. 2 – přepravní řád Plavidla</w:t>
      </w:r>
    </w:p>
    <w:p w14:paraId="25C25BD1" w14:textId="5B96DD2E" w:rsidR="00461078" w:rsidRPr="00232786" w:rsidRDefault="00461078" w:rsidP="006C7599">
      <w:pPr>
        <w:pStyle w:val="Nadpis2"/>
        <w:numPr>
          <w:ilvl w:val="1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Smlouva je vyhotovena ve </w:t>
      </w:r>
      <w:r w:rsidR="00F5568F" w:rsidRPr="00232786">
        <w:rPr>
          <w:rFonts w:ascii="Arial" w:hAnsi="Arial" w:cs="Arial"/>
          <w:sz w:val="20"/>
          <w:szCs w:val="20"/>
        </w:rPr>
        <w:t>dvou</w:t>
      </w:r>
      <w:r w:rsidRPr="00232786">
        <w:rPr>
          <w:rFonts w:ascii="Arial" w:hAnsi="Arial" w:cs="Arial"/>
          <w:sz w:val="20"/>
          <w:szCs w:val="20"/>
        </w:rPr>
        <w:t xml:space="preserve"> výtiscích, z nich </w:t>
      </w:r>
      <w:r w:rsidR="00F5568F" w:rsidRPr="00232786">
        <w:rPr>
          <w:rFonts w:ascii="Arial" w:hAnsi="Arial" w:cs="Arial"/>
          <w:sz w:val="20"/>
          <w:szCs w:val="20"/>
        </w:rPr>
        <w:t>jeden</w:t>
      </w:r>
      <w:r w:rsidRPr="00232786">
        <w:rPr>
          <w:rFonts w:ascii="Arial" w:hAnsi="Arial" w:cs="Arial"/>
          <w:sz w:val="20"/>
          <w:szCs w:val="20"/>
        </w:rPr>
        <w:t xml:space="preserve"> obdrží </w:t>
      </w:r>
      <w:r w:rsidR="006C7599">
        <w:rPr>
          <w:rFonts w:ascii="Arial" w:hAnsi="Arial" w:cs="Arial"/>
          <w:sz w:val="20"/>
          <w:szCs w:val="20"/>
        </w:rPr>
        <w:t>Klient</w:t>
      </w:r>
      <w:r w:rsidRPr="00232786">
        <w:rPr>
          <w:rFonts w:ascii="Arial" w:hAnsi="Arial" w:cs="Arial"/>
          <w:sz w:val="20"/>
          <w:szCs w:val="20"/>
        </w:rPr>
        <w:t xml:space="preserve"> a </w:t>
      </w:r>
      <w:r w:rsidR="00F5568F" w:rsidRPr="00232786">
        <w:rPr>
          <w:rFonts w:ascii="Arial" w:hAnsi="Arial" w:cs="Arial"/>
          <w:sz w:val="20"/>
          <w:szCs w:val="20"/>
        </w:rPr>
        <w:t xml:space="preserve">jeden </w:t>
      </w:r>
      <w:r w:rsidR="00971D5F" w:rsidRPr="00232786">
        <w:rPr>
          <w:rFonts w:ascii="Arial" w:hAnsi="Arial" w:cs="Arial"/>
          <w:sz w:val="20"/>
          <w:szCs w:val="20"/>
        </w:rPr>
        <w:t>Pronajímatel</w:t>
      </w:r>
      <w:r w:rsidRPr="00232786">
        <w:rPr>
          <w:rFonts w:ascii="Arial" w:hAnsi="Arial" w:cs="Arial"/>
          <w:sz w:val="20"/>
          <w:szCs w:val="20"/>
        </w:rPr>
        <w:t>.</w:t>
      </w:r>
    </w:p>
    <w:p w14:paraId="2C491FF1" w14:textId="77777777" w:rsidR="00461078" w:rsidRPr="00232786" w:rsidRDefault="00461078" w:rsidP="006C7599">
      <w:pPr>
        <w:pStyle w:val="Nadpis2"/>
        <w:numPr>
          <w:ilvl w:val="1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Smluvn</w:t>
      </w:r>
      <w:r w:rsidR="00F5568F" w:rsidRPr="00232786">
        <w:rPr>
          <w:rFonts w:ascii="Arial" w:hAnsi="Arial" w:cs="Arial"/>
          <w:sz w:val="20"/>
          <w:szCs w:val="20"/>
        </w:rPr>
        <w:t>í strany potvrzují, že si tuto s</w:t>
      </w:r>
      <w:r w:rsidRPr="00232786">
        <w:rPr>
          <w:rFonts w:ascii="Arial" w:hAnsi="Arial" w:cs="Arial"/>
          <w:sz w:val="20"/>
          <w:szCs w:val="20"/>
        </w:rPr>
        <w:t>mlouvu před jejím podpisem přečetly a s jejím obsahem sou</w:t>
      </w:r>
      <w:r w:rsidR="00F5568F" w:rsidRPr="00232786">
        <w:rPr>
          <w:rFonts w:ascii="Arial" w:hAnsi="Arial" w:cs="Arial"/>
          <w:sz w:val="20"/>
          <w:szCs w:val="20"/>
        </w:rPr>
        <w:t>hlasí, že s</w:t>
      </w:r>
      <w:r w:rsidRPr="00232786">
        <w:rPr>
          <w:rFonts w:ascii="Arial" w:hAnsi="Arial" w:cs="Arial"/>
          <w:sz w:val="20"/>
          <w:szCs w:val="20"/>
        </w:rPr>
        <w:t>mlouva představuje úplnou dohod</w:t>
      </w:r>
      <w:r w:rsidR="00516E24" w:rsidRPr="00232786">
        <w:rPr>
          <w:rFonts w:ascii="Arial" w:hAnsi="Arial" w:cs="Arial"/>
          <w:sz w:val="20"/>
          <w:szCs w:val="20"/>
        </w:rPr>
        <w:t>u mezi smluvními stranami a že s</w:t>
      </w:r>
      <w:r w:rsidRPr="00232786">
        <w:rPr>
          <w:rFonts w:ascii="Arial" w:hAnsi="Arial" w:cs="Arial"/>
          <w:sz w:val="20"/>
          <w:szCs w:val="20"/>
        </w:rPr>
        <w:t>mlouva nebyla uzavřena v tísni za nápadně nevýhodných podmínek. Na důkaz toho připojují své podpisy.</w:t>
      </w:r>
    </w:p>
    <w:p w14:paraId="0C5B312D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</w:p>
    <w:p w14:paraId="217A4FE9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 xml:space="preserve">Datum: </w:t>
      </w:r>
      <w:r w:rsidRPr="0023278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786">
        <w:rPr>
          <w:rFonts w:ascii="Arial" w:hAnsi="Arial" w:cs="Arial"/>
          <w:sz w:val="20"/>
          <w:szCs w:val="20"/>
        </w:rPr>
        <w:instrText xml:space="preserve"> FORMTEXT </w:instrText>
      </w:r>
      <w:r w:rsidRPr="00232786">
        <w:rPr>
          <w:rFonts w:ascii="Arial" w:hAnsi="Arial" w:cs="Arial"/>
          <w:sz w:val="20"/>
          <w:szCs w:val="20"/>
        </w:rPr>
      </w:r>
      <w:r w:rsidRPr="00232786">
        <w:rPr>
          <w:rFonts w:ascii="Arial" w:hAnsi="Arial" w:cs="Arial"/>
          <w:sz w:val="20"/>
          <w:szCs w:val="20"/>
        </w:rPr>
        <w:fldChar w:fldCharType="separate"/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sz w:val="20"/>
          <w:szCs w:val="20"/>
        </w:rPr>
        <w:fldChar w:fldCharType="end"/>
      </w:r>
      <w:r w:rsidRPr="00232786">
        <w:rPr>
          <w:rFonts w:ascii="Arial" w:hAnsi="Arial" w:cs="Arial"/>
          <w:sz w:val="20"/>
          <w:szCs w:val="20"/>
        </w:rPr>
        <w:tab/>
        <w:t>Datum:</w:t>
      </w:r>
      <w:r w:rsidRPr="00232786">
        <w:rPr>
          <w:rFonts w:ascii="Arial" w:hAnsi="Arial" w:cs="Arial"/>
          <w:sz w:val="20"/>
          <w:szCs w:val="20"/>
        </w:rPr>
        <w:tab/>
      </w:r>
      <w:r w:rsidRPr="0023278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232786">
        <w:rPr>
          <w:rFonts w:ascii="Arial" w:hAnsi="Arial" w:cs="Arial"/>
          <w:sz w:val="20"/>
          <w:szCs w:val="20"/>
        </w:rPr>
        <w:instrText xml:space="preserve"> FORMTEXT </w:instrText>
      </w:r>
      <w:r w:rsidRPr="00232786">
        <w:rPr>
          <w:rFonts w:ascii="Arial" w:hAnsi="Arial" w:cs="Arial"/>
          <w:sz w:val="20"/>
          <w:szCs w:val="20"/>
        </w:rPr>
      </w:r>
      <w:r w:rsidRPr="00232786">
        <w:rPr>
          <w:rFonts w:ascii="Arial" w:hAnsi="Arial" w:cs="Arial"/>
          <w:sz w:val="20"/>
          <w:szCs w:val="20"/>
        </w:rPr>
        <w:fldChar w:fldCharType="separate"/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noProof/>
          <w:sz w:val="20"/>
          <w:szCs w:val="20"/>
        </w:rPr>
        <w:t> </w:t>
      </w:r>
      <w:r w:rsidRPr="0023278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C5858D6" w14:textId="77777777" w:rsidR="00F5568F" w:rsidRPr="00232786" w:rsidRDefault="00F5568F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</w:p>
    <w:p w14:paraId="1454F69E" w14:textId="44A3431D" w:rsidR="00461078" w:rsidRPr="00232786" w:rsidRDefault="00971D5F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Pronajímatel</w:t>
      </w:r>
      <w:r w:rsidR="00F5568F" w:rsidRPr="00232786">
        <w:rPr>
          <w:rFonts w:ascii="Arial" w:hAnsi="Arial" w:cs="Arial"/>
          <w:sz w:val="20"/>
          <w:szCs w:val="20"/>
        </w:rPr>
        <w:t>:</w:t>
      </w:r>
      <w:r w:rsidR="00461078" w:rsidRPr="00232786">
        <w:rPr>
          <w:rFonts w:ascii="Arial" w:hAnsi="Arial" w:cs="Arial"/>
          <w:sz w:val="20"/>
          <w:szCs w:val="20"/>
        </w:rPr>
        <w:tab/>
      </w:r>
      <w:r w:rsidR="00080D48">
        <w:rPr>
          <w:rFonts w:ascii="Arial" w:hAnsi="Arial" w:cs="Arial"/>
          <w:sz w:val="20"/>
          <w:szCs w:val="20"/>
        </w:rPr>
        <w:t>Klient</w:t>
      </w:r>
      <w:r w:rsidR="00461078" w:rsidRPr="00232786">
        <w:rPr>
          <w:rFonts w:ascii="Arial" w:hAnsi="Arial" w:cs="Arial"/>
          <w:sz w:val="20"/>
          <w:szCs w:val="20"/>
        </w:rPr>
        <w:t xml:space="preserve">: </w:t>
      </w:r>
    </w:p>
    <w:p w14:paraId="1A85BC08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b/>
          <w:bCs/>
          <w:sz w:val="20"/>
          <w:szCs w:val="20"/>
        </w:rPr>
      </w:pPr>
    </w:p>
    <w:p w14:paraId="178B2DF7" w14:textId="77777777" w:rsidR="00F5568F" w:rsidRPr="00232786" w:rsidRDefault="00F5568F" w:rsidP="00D73921">
      <w:pPr>
        <w:spacing w:line="276" w:lineRule="auto"/>
        <w:ind w:left="5812" w:hanging="5103"/>
        <w:rPr>
          <w:rFonts w:ascii="Arial" w:hAnsi="Arial" w:cs="Arial"/>
          <w:b/>
          <w:sz w:val="20"/>
          <w:szCs w:val="20"/>
        </w:rPr>
      </w:pPr>
      <w:r w:rsidRPr="00232786">
        <w:rPr>
          <w:rFonts w:ascii="Arial" w:hAnsi="Arial" w:cs="Arial"/>
          <w:b/>
          <w:sz w:val="20"/>
          <w:szCs w:val="20"/>
        </w:rPr>
        <w:t>PRAGUE BOATS s.r.o.</w:t>
      </w:r>
    </w:p>
    <w:p w14:paraId="516F12E7" w14:textId="76780E9B" w:rsidR="00461078" w:rsidRPr="00232786" w:rsidRDefault="00700DFC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Vojta</w:t>
      </w:r>
      <w:r w:rsidR="00F5568F" w:rsidRPr="00232786">
        <w:rPr>
          <w:rFonts w:ascii="Arial" w:hAnsi="Arial" w:cs="Arial"/>
          <w:sz w:val="20"/>
          <w:szCs w:val="20"/>
        </w:rPr>
        <w:t>, jednatel</w:t>
      </w:r>
      <w:r w:rsidR="00461078" w:rsidRPr="00232786">
        <w:rPr>
          <w:rFonts w:ascii="Arial" w:hAnsi="Arial" w:cs="Arial"/>
          <w:sz w:val="20"/>
          <w:szCs w:val="20"/>
        </w:rPr>
        <w:tab/>
      </w:r>
      <w:r w:rsidR="00461078" w:rsidRPr="00232786">
        <w:rPr>
          <w:rFonts w:ascii="Arial" w:hAnsi="Arial" w:cs="Arial"/>
          <w:sz w:val="20"/>
          <w:szCs w:val="20"/>
        </w:rPr>
        <w:tab/>
      </w:r>
    </w:p>
    <w:p w14:paraId="2D350E46" w14:textId="2D741980" w:rsidR="00461078" w:rsidRPr="00232786" w:rsidRDefault="00461078" w:rsidP="00D73921">
      <w:pPr>
        <w:spacing w:line="276" w:lineRule="auto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ab/>
      </w:r>
      <w:r w:rsidR="00080D48">
        <w:rPr>
          <w:rFonts w:ascii="Arial" w:hAnsi="Arial" w:cs="Arial"/>
          <w:sz w:val="20"/>
          <w:szCs w:val="20"/>
        </w:rPr>
        <w:tab/>
      </w:r>
      <w:r w:rsidR="00080D48">
        <w:rPr>
          <w:rFonts w:ascii="Arial" w:hAnsi="Arial" w:cs="Arial"/>
          <w:sz w:val="20"/>
          <w:szCs w:val="20"/>
        </w:rPr>
        <w:tab/>
      </w:r>
    </w:p>
    <w:p w14:paraId="67714B8D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  <w:r w:rsidRPr="00232786">
        <w:rPr>
          <w:rFonts w:ascii="Arial" w:hAnsi="Arial" w:cs="Arial"/>
          <w:sz w:val="20"/>
          <w:szCs w:val="20"/>
        </w:rPr>
        <w:t>Podpis:</w:t>
      </w:r>
      <w:r w:rsidRPr="00232786">
        <w:rPr>
          <w:rFonts w:ascii="Arial" w:hAnsi="Arial" w:cs="Arial"/>
          <w:sz w:val="20"/>
          <w:szCs w:val="20"/>
        </w:rPr>
        <w:tab/>
        <w:t>Podpis:</w:t>
      </w:r>
    </w:p>
    <w:p w14:paraId="006C3BF0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</w:p>
    <w:p w14:paraId="53442640" w14:textId="77777777" w:rsidR="00461078" w:rsidRPr="00232786" w:rsidRDefault="00461078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</w:p>
    <w:p w14:paraId="7578FA58" w14:textId="5EFDF403" w:rsidR="00461078" w:rsidRPr="00232786" w:rsidRDefault="00A62CB3" w:rsidP="00D73921">
      <w:pPr>
        <w:spacing w:line="276" w:lineRule="auto"/>
        <w:ind w:left="5812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524F58" w:rsidRPr="0023278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________________</w:t>
      </w:r>
    </w:p>
    <w:p w14:paraId="3D29077E" w14:textId="77777777" w:rsidR="009A36DD" w:rsidRPr="00232786" w:rsidRDefault="009A36DD" w:rsidP="00D7392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A36DD" w:rsidRPr="00232786" w:rsidSect="00311EA9">
      <w:footerReference w:type="default" r:id="rId8"/>
      <w:headerReference w:type="first" r:id="rId9"/>
      <w:pgSz w:w="11906" w:h="16838"/>
      <w:pgMar w:top="993" w:right="1417" w:bottom="1417" w:left="1418" w:header="284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9B69" w14:textId="77777777" w:rsidR="001D2D56" w:rsidRDefault="001D2D56" w:rsidP="00461078">
      <w:r>
        <w:separator/>
      </w:r>
    </w:p>
  </w:endnote>
  <w:endnote w:type="continuationSeparator" w:id="0">
    <w:p w14:paraId="140C76C9" w14:textId="77777777" w:rsidR="001D2D56" w:rsidRDefault="001D2D56" w:rsidP="0046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0BF9" w14:textId="17C4AEAC" w:rsidR="00311EA9" w:rsidRPr="00696B73" w:rsidRDefault="00311EA9" w:rsidP="00311EA9">
    <w:pPr>
      <w:pStyle w:val="Zpat"/>
      <w:pBdr>
        <w:top w:val="single" w:sz="4" w:space="1" w:color="auto"/>
      </w:pBdr>
      <w:jc w:val="right"/>
      <w:rPr>
        <w:sz w:val="20"/>
        <w:szCs w:val="20"/>
      </w:rPr>
    </w:pPr>
    <w:r w:rsidRPr="00696B73">
      <w:rPr>
        <w:sz w:val="20"/>
        <w:szCs w:val="20"/>
      </w:rPr>
      <w:t xml:space="preserve">strana </w:t>
    </w:r>
    <w:r w:rsidRPr="00696B73">
      <w:rPr>
        <w:rStyle w:val="slostrnky"/>
        <w:sz w:val="20"/>
        <w:szCs w:val="20"/>
      </w:rPr>
      <w:fldChar w:fldCharType="begin"/>
    </w:r>
    <w:r w:rsidRPr="00696B73">
      <w:rPr>
        <w:rStyle w:val="slostrnky"/>
        <w:sz w:val="20"/>
        <w:szCs w:val="20"/>
      </w:rPr>
      <w:instrText xml:space="preserve"> PAGE </w:instrText>
    </w:r>
    <w:r w:rsidRPr="00696B73">
      <w:rPr>
        <w:rStyle w:val="slostrnky"/>
        <w:sz w:val="20"/>
        <w:szCs w:val="20"/>
      </w:rPr>
      <w:fldChar w:fldCharType="separate"/>
    </w:r>
    <w:r w:rsidR="00982447">
      <w:rPr>
        <w:rStyle w:val="slostrnky"/>
        <w:noProof/>
        <w:sz w:val="20"/>
        <w:szCs w:val="20"/>
      </w:rPr>
      <w:t>2</w:t>
    </w:r>
    <w:r w:rsidRPr="00696B73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DBFA" w14:textId="77777777" w:rsidR="001D2D56" w:rsidRDefault="001D2D56" w:rsidP="00461078">
      <w:r>
        <w:separator/>
      </w:r>
    </w:p>
  </w:footnote>
  <w:footnote w:type="continuationSeparator" w:id="0">
    <w:p w14:paraId="7D95D511" w14:textId="77777777" w:rsidR="001D2D56" w:rsidRDefault="001D2D56" w:rsidP="0046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3EAE" w14:textId="77777777" w:rsidR="00311EA9" w:rsidRPr="00481D79" w:rsidRDefault="00311EA9" w:rsidP="00311EA9">
    <w:pPr>
      <w:pStyle w:val="Zhlav"/>
      <w:pBdr>
        <w:bottom w:val="single" w:sz="4" w:space="1" w:color="auto"/>
      </w:pBdr>
      <w:ind w:left="0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2D1958"/>
    <w:multiLevelType w:val="multilevel"/>
    <w:tmpl w:val="F5882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80E01"/>
    <w:multiLevelType w:val="multilevel"/>
    <w:tmpl w:val="B9A44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3E6CB7"/>
    <w:multiLevelType w:val="multilevel"/>
    <w:tmpl w:val="75CA2F28"/>
    <w:numStyleLink w:val="Zadavacka"/>
  </w:abstractNum>
  <w:abstractNum w:abstractNumId="7" w15:restartNumberingAfterBreak="0">
    <w:nsid w:val="0B737DF9"/>
    <w:multiLevelType w:val="multilevel"/>
    <w:tmpl w:val="B9A448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27DF2"/>
    <w:multiLevelType w:val="multilevel"/>
    <w:tmpl w:val="B9A448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56240F"/>
    <w:multiLevelType w:val="multilevel"/>
    <w:tmpl w:val="3C04B5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373120"/>
    <w:multiLevelType w:val="multilevel"/>
    <w:tmpl w:val="B3622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BA38B9"/>
    <w:multiLevelType w:val="multilevel"/>
    <w:tmpl w:val="628AD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836756"/>
    <w:multiLevelType w:val="multilevel"/>
    <w:tmpl w:val="B9A44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DF1E1A"/>
    <w:multiLevelType w:val="multilevel"/>
    <w:tmpl w:val="138C4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071E31"/>
    <w:multiLevelType w:val="multilevel"/>
    <w:tmpl w:val="75CA2F28"/>
    <w:styleLink w:val="Zadavacka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4A0639"/>
    <w:multiLevelType w:val="multilevel"/>
    <w:tmpl w:val="C674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E275D7"/>
    <w:multiLevelType w:val="multilevel"/>
    <w:tmpl w:val="B9A44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BD7257"/>
    <w:multiLevelType w:val="multilevel"/>
    <w:tmpl w:val="7F6CC7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AB1D6E"/>
    <w:multiLevelType w:val="multilevel"/>
    <w:tmpl w:val="7BEEE1B6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505" w:hanging="50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71F0E87"/>
    <w:multiLevelType w:val="multilevel"/>
    <w:tmpl w:val="B9A44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82C"/>
    <w:multiLevelType w:val="hybridMultilevel"/>
    <w:tmpl w:val="E2D83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C7CB9"/>
    <w:multiLevelType w:val="hybridMultilevel"/>
    <w:tmpl w:val="4996920E"/>
    <w:lvl w:ilvl="0" w:tplc="0D6EB2BC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5" w:hanging="360"/>
      </w:p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6D982E2A"/>
    <w:multiLevelType w:val="hybridMultilevel"/>
    <w:tmpl w:val="8B00EF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17ABB"/>
    <w:multiLevelType w:val="multilevel"/>
    <w:tmpl w:val="B9A44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16245D"/>
    <w:multiLevelType w:val="multilevel"/>
    <w:tmpl w:val="1E8C4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8E4473"/>
    <w:multiLevelType w:val="hybridMultilevel"/>
    <w:tmpl w:val="5EFA06E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Arial" w:hAnsi="Arial" w:cs="Arial" w:hint="default"/>
          <w:b/>
          <w:sz w:val="20"/>
          <w:szCs w:val="2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color w:val="auto"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6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startOverride w:val="1"/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Times New Roman" w:hAnsi="Times New Roman" w:cs="Times New Roman" w:hint="default"/>
          <w:b/>
          <w:sz w:val="24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2"/>
  </w:num>
  <w:num w:numId="16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5"/>
  </w:num>
  <w:num w:numId="18">
    <w:abstractNumId w:val="20"/>
  </w:num>
  <w:num w:numId="19">
    <w:abstractNumId w:val="3"/>
  </w:num>
  <w:num w:numId="20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0"/>
  </w:num>
  <w:num w:numId="31">
    <w:abstractNumId w:val="1"/>
  </w:num>
  <w:num w:numId="32">
    <w:abstractNumId w:val="2"/>
  </w:num>
  <w:num w:numId="33">
    <w:abstractNumId w:val="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hint="default"/>
          <w:b/>
          <w:sz w:val="24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4"/>
  </w:num>
  <w:num w:numId="35">
    <w:abstractNumId w:val="10"/>
  </w:num>
  <w:num w:numId="36">
    <w:abstractNumId w:val="9"/>
  </w:num>
  <w:num w:numId="37">
    <w:abstractNumId w:val="15"/>
  </w:num>
  <w:num w:numId="38">
    <w:abstractNumId w:val="13"/>
  </w:num>
  <w:num w:numId="39">
    <w:abstractNumId w:val="11"/>
  </w:num>
  <w:num w:numId="40">
    <w:abstractNumId w:val="19"/>
  </w:num>
  <w:num w:numId="41">
    <w:abstractNumId w:val="24"/>
  </w:num>
  <w:num w:numId="42">
    <w:abstractNumId w:val="21"/>
  </w:num>
  <w:num w:numId="43">
    <w:abstractNumId w:val="17"/>
  </w:num>
  <w:num w:numId="44">
    <w:abstractNumId w:val="12"/>
  </w:num>
  <w:num w:numId="45">
    <w:abstractNumId w:val="23"/>
  </w:num>
  <w:num w:numId="46">
    <w:abstractNumId w:val="5"/>
  </w:num>
  <w:num w:numId="47">
    <w:abstractNumId w:val="8"/>
  </w:num>
  <w:num w:numId="48">
    <w:abstractNumId w:val="7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8"/>
    <w:rsid w:val="0000392D"/>
    <w:rsid w:val="00003BDA"/>
    <w:rsid w:val="00007971"/>
    <w:rsid w:val="000140AE"/>
    <w:rsid w:val="0001512C"/>
    <w:rsid w:val="0001577D"/>
    <w:rsid w:val="000158F0"/>
    <w:rsid w:val="000178DB"/>
    <w:rsid w:val="00021103"/>
    <w:rsid w:val="000237C3"/>
    <w:rsid w:val="00026B8A"/>
    <w:rsid w:val="0003096C"/>
    <w:rsid w:val="00031338"/>
    <w:rsid w:val="00032407"/>
    <w:rsid w:val="00034B76"/>
    <w:rsid w:val="0004068C"/>
    <w:rsid w:val="00044105"/>
    <w:rsid w:val="00044DA7"/>
    <w:rsid w:val="00046119"/>
    <w:rsid w:val="0005199D"/>
    <w:rsid w:val="00054D67"/>
    <w:rsid w:val="00055843"/>
    <w:rsid w:val="00056EC5"/>
    <w:rsid w:val="00060CE0"/>
    <w:rsid w:val="000613A9"/>
    <w:rsid w:val="0006390F"/>
    <w:rsid w:val="00071191"/>
    <w:rsid w:val="00072A79"/>
    <w:rsid w:val="00072DD7"/>
    <w:rsid w:val="00077BA6"/>
    <w:rsid w:val="00080D48"/>
    <w:rsid w:val="0008435D"/>
    <w:rsid w:val="00085E4D"/>
    <w:rsid w:val="000913B5"/>
    <w:rsid w:val="0009305F"/>
    <w:rsid w:val="000942DB"/>
    <w:rsid w:val="00097CE6"/>
    <w:rsid w:val="00097D66"/>
    <w:rsid w:val="00097EFC"/>
    <w:rsid w:val="000A0A43"/>
    <w:rsid w:val="000A484E"/>
    <w:rsid w:val="000A4F67"/>
    <w:rsid w:val="000A621E"/>
    <w:rsid w:val="000A6B2E"/>
    <w:rsid w:val="000B02BF"/>
    <w:rsid w:val="000B1C9E"/>
    <w:rsid w:val="000B1EB1"/>
    <w:rsid w:val="000B271A"/>
    <w:rsid w:val="000B2930"/>
    <w:rsid w:val="000B4C76"/>
    <w:rsid w:val="000B5C6E"/>
    <w:rsid w:val="000B7436"/>
    <w:rsid w:val="000C0FB4"/>
    <w:rsid w:val="000C331D"/>
    <w:rsid w:val="000C5F4D"/>
    <w:rsid w:val="000E0E6E"/>
    <w:rsid w:val="000E22C2"/>
    <w:rsid w:val="000E236D"/>
    <w:rsid w:val="000E2E8B"/>
    <w:rsid w:val="000E7A76"/>
    <w:rsid w:val="000F3E7A"/>
    <w:rsid w:val="000F6D5A"/>
    <w:rsid w:val="0010010F"/>
    <w:rsid w:val="001012F8"/>
    <w:rsid w:val="00102D92"/>
    <w:rsid w:val="001034BF"/>
    <w:rsid w:val="00103B7A"/>
    <w:rsid w:val="00103FCB"/>
    <w:rsid w:val="0010455D"/>
    <w:rsid w:val="00106D18"/>
    <w:rsid w:val="00107D0F"/>
    <w:rsid w:val="00110F30"/>
    <w:rsid w:val="00112800"/>
    <w:rsid w:val="00113231"/>
    <w:rsid w:val="0011413B"/>
    <w:rsid w:val="00121181"/>
    <w:rsid w:val="00122B04"/>
    <w:rsid w:val="001231F9"/>
    <w:rsid w:val="00123DB2"/>
    <w:rsid w:val="00123F8D"/>
    <w:rsid w:val="00124D6C"/>
    <w:rsid w:val="00125164"/>
    <w:rsid w:val="001251F6"/>
    <w:rsid w:val="001261F9"/>
    <w:rsid w:val="00131354"/>
    <w:rsid w:val="001317CC"/>
    <w:rsid w:val="0013308C"/>
    <w:rsid w:val="00134197"/>
    <w:rsid w:val="001349B3"/>
    <w:rsid w:val="00135828"/>
    <w:rsid w:val="001379CA"/>
    <w:rsid w:val="00141EEE"/>
    <w:rsid w:val="00144055"/>
    <w:rsid w:val="00144F7F"/>
    <w:rsid w:val="00147BF9"/>
    <w:rsid w:val="001567D2"/>
    <w:rsid w:val="00160A49"/>
    <w:rsid w:val="001614F5"/>
    <w:rsid w:val="00171A40"/>
    <w:rsid w:val="00174BBE"/>
    <w:rsid w:val="0017507C"/>
    <w:rsid w:val="00176098"/>
    <w:rsid w:val="00185B52"/>
    <w:rsid w:val="00186FB3"/>
    <w:rsid w:val="0018701B"/>
    <w:rsid w:val="00187CCC"/>
    <w:rsid w:val="0019009B"/>
    <w:rsid w:val="00190CEF"/>
    <w:rsid w:val="00191E16"/>
    <w:rsid w:val="001939EC"/>
    <w:rsid w:val="00195745"/>
    <w:rsid w:val="001A20B3"/>
    <w:rsid w:val="001A29DB"/>
    <w:rsid w:val="001A4FD8"/>
    <w:rsid w:val="001A7DF6"/>
    <w:rsid w:val="001B4124"/>
    <w:rsid w:val="001B47B2"/>
    <w:rsid w:val="001C098E"/>
    <w:rsid w:val="001C3588"/>
    <w:rsid w:val="001C62F4"/>
    <w:rsid w:val="001C7AD9"/>
    <w:rsid w:val="001D2D56"/>
    <w:rsid w:val="001D2D63"/>
    <w:rsid w:val="001D51C6"/>
    <w:rsid w:val="001D7C8B"/>
    <w:rsid w:val="001E0453"/>
    <w:rsid w:val="001E0733"/>
    <w:rsid w:val="001E0B2D"/>
    <w:rsid w:val="001E10D9"/>
    <w:rsid w:val="001E27F5"/>
    <w:rsid w:val="001E5F78"/>
    <w:rsid w:val="001E6F52"/>
    <w:rsid w:val="001E7866"/>
    <w:rsid w:val="001F1236"/>
    <w:rsid w:val="001F1875"/>
    <w:rsid w:val="001F328D"/>
    <w:rsid w:val="001F5183"/>
    <w:rsid w:val="001F5E55"/>
    <w:rsid w:val="001F76AF"/>
    <w:rsid w:val="002011C7"/>
    <w:rsid w:val="00201A3D"/>
    <w:rsid w:val="002076FD"/>
    <w:rsid w:val="00207A5C"/>
    <w:rsid w:val="0021048D"/>
    <w:rsid w:val="00211721"/>
    <w:rsid w:val="00220B94"/>
    <w:rsid w:val="002211B7"/>
    <w:rsid w:val="00222E6F"/>
    <w:rsid w:val="0022343C"/>
    <w:rsid w:val="00230A16"/>
    <w:rsid w:val="002310ED"/>
    <w:rsid w:val="00232786"/>
    <w:rsid w:val="00234E26"/>
    <w:rsid w:val="00235CA9"/>
    <w:rsid w:val="002427CA"/>
    <w:rsid w:val="0024693D"/>
    <w:rsid w:val="0024701E"/>
    <w:rsid w:val="00247EDA"/>
    <w:rsid w:val="00255CCF"/>
    <w:rsid w:val="002567E8"/>
    <w:rsid w:val="00262F9C"/>
    <w:rsid w:val="0026385D"/>
    <w:rsid w:val="0026442B"/>
    <w:rsid w:val="00264672"/>
    <w:rsid w:val="00264772"/>
    <w:rsid w:val="002652DF"/>
    <w:rsid w:val="00271856"/>
    <w:rsid w:val="0027300D"/>
    <w:rsid w:val="00275B61"/>
    <w:rsid w:val="00276879"/>
    <w:rsid w:val="00283127"/>
    <w:rsid w:val="00284855"/>
    <w:rsid w:val="00285ED4"/>
    <w:rsid w:val="002876E0"/>
    <w:rsid w:val="002933A5"/>
    <w:rsid w:val="00293448"/>
    <w:rsid w:val="00295A28"/>
    <w:rsid w:val="00295B17"/>
    <w:rsid w:val="002A0E9C"/>
    <w:rsid w:val="002A41C9"/>
    <w:rsid w:val="002A5463"/>
    <w:rsid w:val="002A6541"/>
    <w:rsid w:val="002A671E"/>
    <w:rsid w:val="002B1D59"/>
    <w:rsid w:val="002B60B8"/>
    <w:rsid w:val="002C0030"/>
    <w:rsid w:val="002C0C4C"/>
    <w:rsid w:val="002C1046"/>
    <w:rsid w:val="002C73C8"/>
    <w:rsid w:val="002D0C04"/>
    <w:rsid w:val="002D1C8C"/>
    <w:rsid w:val="002E0A4E"/>
    <w:rsid w:val="002E1146"/>
    <w:rsid w:val="002E6D1A"/>
    <w:rsid w:val="002F1A4B"/>
    <w:rsid w:val="002F54B7"/>
    <w:rsid w:val="0030153A"/>
    <w:rsid w:val="003037B2"/>
    <w:rsid w:val="00307781"/>
    <w:rsid w:val="00311EA9"/>
    <w:rsid w:val="00314504"/>
    <w:rsid w:val="003205B0"/>
    <w:rsid w:val="003208E6"/>
    <w:rsid w:val="003217FE"/>
    <w:rsid w:val="00324EC8"/>
    <w:rsid w:val="00325F7C"/>
    <w:rsid w:val="003334FE"/>
    <w:rsid w:val="00335472"/>
    <w:rsid w:val="00336175"/>
    <w:rsid w:val="003362F4"/>
    <w:rsid w:val="003364E9"/>
    <w:rsid w:val="003372AA"/>
    <w:rsid w:val="003404C2"/>
    <w:rsid w:val="003469BD"/>
    <w:rsid w:val="0034792C"/>
    <w:rsid w:val="00350F8F"/>
    <w:rsid w:val="00354C4E"/>
    <w:rsid w:val="00355AB5"/>
    <w:rsid w:val="00357404"/>
    <w:rsid w:val="00360308"/>
    <w:rsid w:val="00362FB8"/>
    <w:rsid w:val="00363606"/>
    <w:rsid w:val="00364944"/>
    <w:rsid w:val="003666D4"/>
    <w:rsid w:val="00367FF3"/>
    <w:rsid w:val="00371169"/>
    <w:rsid w:val="0037134E"/>
    <w:rsid w:val="00371748"/>
    <w:rsid w:val="003730BD"/>
    <w:rsid w:val="003767C4"/>
    <w:rsid w:val="00376F8D"/>
    <w:rsid w:val="00377FB8"/>
    <w:rsid w:val="003803EF"/>
    <w:rsid w:val="00384AD5"/>
    <w:rsid w:val="00384C09"/>
    <w:rsid w:val="00384DC6"/>
    <w:rsid w:val="0039122C"/>
    <w:rsid w:val="00393E3B"/>
    <w:rsid w:val="00393E7D"/>
    <w:rsid w:val="00394CA2"/>
    <w:rsid w:val="00394EA1"/>
    <w:rsid w:val="003951D5"/>
    <w:rsid w:val="00396473"/>
    <w:rsid w:val="003A0785"/>
    <w:rsid w:val="003A3EF8"/>
    <w:rsid w:val="003B0A65"/>
    <w:rsid w:val="003B5846"/>
    <w:rsid w:val="003C17B4"/>
    <w:rsid w:val="003C247C"/>
    <w:rsid w:val="003C4089"/>
    <w:rsid w:val="003C648F"/>
    <w:rsid w:val="003C675C"/>
    <w:rsid w:val="003C732D"/>
    <w:rsid w:val="003C74A1"/>
    <w:rsid w:val="003D0DBB"/>
    <w:rsid w:val="003D2E68"/>
    <w:rsid w:val="003D2EC3"/>
    <w:rsid w:val="003D432A"/>
    <w:rsid w:val="003E1665"/>
    <w:rsid w:val="003E5409"/>
    <w:rsid w:val="003F0F42"/>
    <w:rsid w:val="003F12AD"/>
    <w:rsid w:val="003F30BE"/>
    <w:rsid w:val="003F497E"/>
    <w:rsid w:val="003F5471"/>
    <w:rsid w:val="003F5D6C"/>
    <w:rsid w:val="003F72CD"/>
    <w:rsid w:val="004034CA"/>
    <w:rsid w:val="004107C0"/>
    <w:rsid w:val="00417CC0"/>
    <w:rsid w:val="0042095E"/>
    <w:rsid w:val="00420E5F"/>
    <w:rsid w:val="00423E63"/>
    <w:rsid w:val="00434F91"/>
    <w:rsid w:val="0043522B"/>
    <w:rsid w:val="004360F3"/>
    <w:rsid w:val="00437C9B"/>
    <w:rsid w:val="00437E14"/>
    <w:rsid w:val="00440015"/>
    <w:rsid w:val="004423F6"/>
    <w:rsid w:val="0044608E"/>
    <w:rsid w:val="00452ACB"/>
    <w:rsid w:val="0045402C"/>
    <w:rsid w:val="00454DCC"/>
    <w:rsid w:val="004566CC"/>
    <w:rsid w:val="004569F1"/>
    <w:rsid w:val="00456FC0"/>
    <w:rsid w:val="00461078"/>
    <w:rsid w:val="00463D07"/>
    <w:rsid w:val="00465E06"/>
    <w:rsid w:val="004717A1"/>
    <w:rsid w:val="00472297"/>
    <w:rsid w:val="004725C6"/>
    <w:rsid w:val="00475076"/>
    <w:rsid w:val="004803DD"/>
    <w:rsid w:val="00482C45"/>
    <w:rsid w:val="0048444E"/>
    <w:rsid w:val="00484A5E"/>
    <w:rsid w:val="00486CA0"/>
    <w:rsid w:val="00490E1C"/>
    <w:rsid w:val="00492365"/>
    <w:rsid w:val="00492647"/>
    <w:rsid w:val="0049432D"/>
    <w:rsid w:val="00497EA6"/>
    <w:rsid w:val="00497EC0"/>
    <w:rsid w:val="004A013D"/>
    <w:rsid w:val="004A139E"/>
    <w:rsid w:val="004A2CAC"/>
    <w:rsid w:val="004A4E20"/>
    <w:rsid w:val="004A5EE4"/>
    <w:rsid w:val="004B35CB"/>
    <w:rsid w:val="004B3C92"/>
    <w:rsid w:val="004B44F7"/>
    <w:rsid w:val="004B505E"/>
    <w:rsid w:val="004B5DEE"/>
    <w:rsid w:val="004B65CC"/>
    <w:rsid w:val="004B68BD"/>
    <w:rsid w:val="004C2FAD"/>
    <w:rsid w:val="004C3C71"/>
    <w:rsid w:val="004C78C3"/>
    <w:rsid w:val="004D0D0C"/>
    <w:rsid w:val="004D21E9"/>
    <w:rsid w:val="004D246C"/>
    <w:rsid w:val="004D3601"/>
    <w:rsid w:val="004D62E2"/>
    <w:rsid w:val="004D771D"/>
    <w:rsid w:val="004E01E0"/>
    <w:rsid w:val="004E4774"/>
    <w:rsid w:val="004E4DBE"/>
    <w:rsid w:val="004E5EF4"/>
    <w:rsid w:val="004F0A48"/>
    <w:rsid w:val="004F33D8"/>
    <w:rsid w:val="004F5571"/>
    <w:rsid w:val="004F620D"/>
    <w:rsid w:val="004F6250"/>
    <w:rsid w:val="004F62B4"/>
    <w:rsid w:val="004F6F33"/>
    <w:rsid w:val="0050178C"/>
    <w:rsid w:val="00505348"/>
    <w:rsid w:val="00506ECC"/>
    <w:rsid w:val="00514C12"/>
    <w:rsid w:val="00515B65"/>
    <w:rsid w:val="00515ECB"/>
    <w:rsid w:val="00516E24"/>
    <w:rsid w:val="0052015B"/>
    <w:rsid w:val="00520884"/>
    <w:rsid w:val="00524F58"/>
    <w:rsid w:val="00525BB7"/>
    <w:rsid w:val="005374DD"/>
    <w:rsid w:val="005377F5"/>
    <w:rsid w:val="00540AB9"/>
    <w:rsid w:val="00541CFC"/>
    <w:rsid w:val="0054345F"/>
    <w:rsid w:val="00543AD9"/>
    <w:rsid w:val="0054479F"/>
    <w:rsid w:val="005470DC"/>
    <w:rsid w:val="00547185"/>
    <w:rsid w:val="0055585E"/>
    <w:rsid w:val="00557FEF"/>
    <w:rsid w:val="00560345"/>
    <w:rsid w:val="005618C5"/>
    <w:rsid w:val="005641E8"/>
    <w:rsid w:val="0056548F"/>
    <w:rsid w:val="00565FA8"/>
    <w:rsid w:val="00566018"/>
    <w:rsid w:val="00571447"/>
    <w:rsid w:val="00576A82"/>
    <w:rsid w:val="00576F37"/>
    <w:rsid w:val="00577661"/>
    <w:rsid w:val="0058159F"/>
    <w:rsid w:val="00582165"/>
    <w:rsid w:val="005859ED"/>
    <w:rsid w:val="0059039A"/>
    <w:rsid w:val="005920B3"/>
    <w:rsid w:val="00594BD8"/>
    <w:rsid w:val="00596827"/>
    <w:rsid w:val="005A2996"/>
    <w:rsid w:val="005A3002"/>
    <w:rsid w:val="005A436C"/>
    <w:rsid w:val="005B06D2"/>
    <w:rsid w:val="005B3973"/>
    <w:rsid w:val="005B5435"/>
    <w:rsid w:val="005B59C0"/>
    <w:rsid w:val="005B7C50"/>
    <w:rsid w:val="005C077E"/>
    <w:rsid w:val="005C13CB"/>
    <w:rsid w:val="005C14DF"/>
    <w:rsid w:val="005C35DD"/>
    <w:rsid w:val="005C3DD4"/>
    <w:rsid w:val="005D0593"/>
    <w:rsid w:val="005D059E"/>
    <w:rsid w:val="005D4CDF"/>
    <w:rsid w:val="005E02CA"/>
    <w:rsid w:val="005E26C4"/>
    <w:rsid w:val="005E2A2F"/>
    <w:rsid w:val="005E7705"/>
    <w:rsid w:val="005F1D69"/>
    <w:rsid w:val="005F4DB8"/>
    <w:rsid w:val="005F6724"/>
    <w:rsid w:val="005F6B74"/>
    <w:rsid w:val="005F6DC6"/>
    <w:rsid w:val="005F70E9"/>
    <w:rsid w:val="00600228"/>
    <w:rsid w:val="00600AC8"/>
    <w:rsid w:val="006108B3"/>
    <w:rsid w:val="00615B6C"/>
    <w:rsid w:val="006176E9"/>
    <w:rsid w:val="00622701"/>
    <w:rsid w:val="00622EB4"/>
    <w:rsid w:val="006319FB"/>
    <w:rsid w:val="00632A1C"/>
    <w:rsid w:val="00636EAF"/>
    <w:rsid w:val="00637430"/>
    <w:rsid w:val="006400CB"/>
    <w:rsid w:val="00643548"/>
    <w:rsid w:val="00643CC8"/>
    <w:rsid w:val="00647E9A"/>
    <w:rsid w:val="00660D0B"/>
    <w:rsid w:val="006640ED"/>
    <w:rsid w:val="006647F0"/>
    <w:rsid w:val="0066562D"/>
    <w:rsid w:val="00665FAF"/>
    <w:rsid w:val="0066700B"/>
    <w:rsid w:val="00676308"/>
    <w:rsid w:val="006835B6"/>
    <w:rsid w:val="00683C48"/>
    <w:rsid w:val="00683EDA"/>
    <w:rsid w:val="00684A66"/>
    <w:rsid w:val="006915A9"/>
    <w:rsid w:val="0069208D"/>
    <w:rsid w:val="00692E9E"/>
    <w:rsid w:val="00694D7E"/>
    <w:rsid w:val="00696C87"/>
    <w:rsid w:val="006A258D"/>
    <w:rsid w:val="006A46BD"/>
    <w:rsid w:val="006A6443"/>
    <w:rsid w:val="006B0D77"/>
    <w:rsid w:val="006B3BB0"/>
    <w:rsid w:val="006B3DD7"/>
    <w:rsid w:val="006B4290"/>
    <w:rsid w:val="006B6D23"/>
    <w:rsid w:val="006C0A61"/>
    <w:rsid w:val="006C1A77"/>
    <w:rsid w:val="006C2194"/>
    <w:rsid w:val="006C30B3"/>
    <w:rsid w:val="006C6B39"/>
    <w:rsid w:val="006C7599"/>
    <w:rsid w:val="006D021A"/>
    <w:rsid w:val="006D0B8D"/>
    <w:rsid w:val="006D152D"/>
    <w:rsid w:val="006D37B0"/>
    <w:rsid w:val="006D406F"/>
    <w:rsid w:val="006E1E50"/>
    <w:rsid w:val="006E5870"/>
    <w:rsid w:val="006E6505"/>
    <w:rsid w:val="006E6915"/>
    <w:rsid w:val="006F19EA"/>
    <w:rsid w:val="006F2637"/>
    <w:rsid w:val="006F3452"/>
    <w:rsid w:val="006F5F42"/>
    <w:rsid w:val="006F62F4"/>
    <w:rsid w:val="00700DFC"/>
    <w:rsid w:val="007026C2"/>
    <w:rsid w:val="00702922"/>
    <w:rsid w:val="00705CEE"/>
    <w:rsid w:val="00705E33"/>
    <w:rsid w:val="00707315"/>
    <w:rsid w:val="0070789B"/>
    <w:rsid w:val="0071330F"/>
    <w:rsid w:val="007140BD"/>
    <w:rsid w:val="00714619"/>
    <w:rsid w:val="00714F61"/>
    <w:rsid w:val="007201BB"/>
    <w:rsid w:val="00720AE5"/>
    <w:rsid w:val="0072165D"/>
    <w:rsid w:val="00723118"/>
    <w:rsid w:val="007244AA"/>
    <w:rsid w:val="00726C40"/>
    <w:rsid w:val="0072704F"/>
    <w:rsid w:val="00730178"/>
    <w:rsid w:val="00730714"/>
    <w:rsid w:val="00735D09"/>
    <w:rsid w:val="0074127B"/>
    <w:rsid w:val="007466F4"/>
    <w:rsid w:val="007469F1"/>
    <w:rsid w:val="00747CEE"/>
    <w:rsid w:val="007529F3"/>
    <w:rsid w:val="0075430B"/>
    <w:rsid w:val="00763CC4"/>
    <w:rsid w:val="00764F90"/>
    <w:rsid w:val="007653D9"/>
    <w:rsid w:val="0076618D"/>
    <w:rsid w:val="007733A5"/>
    <w:rsid w:val="00780A09"/>
    <w:rsid w:val="00780A0A"/>
    <w:rsid w:val="0078626D"/>
    <w:rsid w:val="00790197"/>
    <w:rsid w:val="0079323F"/>
    <w:rsid w:val="00794002"/>
    <w:rsid w:val="007955A5"/>
    <w:rsid w:val="007956D2"/>
    <w:rsid w:val="00796758"/>
    <w:rsid w:val="00796898"/>
    <w:rsid w:val="00797947"/>
    <w:rsid w:val="00797A21"/>
    <w:rsid w:val="007A3E0D"/>
    <w:rsid w:val="007A476B"/>
    <w:rsid w:val="007A564D"/>
    <w:rsid w:val="007B7F64"/>
    <w:rsid w:val="007C0780"/>
    <w:rsid w:val="007C53E4"/>
    <w:rsid w:val="007C53E8"/>
    <w:rsid w:val="007C60C6"/>
    <w:rsid w:val="007C7ADE"/>
    <w:rsid w:val="007C7E17"/>
    <w:rsid w:val="007D057C"/>
    <w:rsid w:val="007D0E11"/>
    <w:rsid w:val="007D160A"/>
    <w:rsid w:val="007D1BBE"/>
    <w:rsid w:val="007D2BC9"/>
    <w:rsid w:val="007D5186"/>
    <w:rsid w:val="007D6BEA"/>
    <w:rsid w:val="007E06E5"/>
    <w:rsid w:val="007E463F"/>
    <w:rsid w:val="007E4946"/>
    <w:rsid w:val="007E668F"/>
    <w:rsid w:val="007E66E1"/>
    <w:rsid w:val="007F00F5"/>
    <w:rsid w:val="007F0BB1"/>
    <w:rsid w:val="007F2D0A"/>
    <w:rsid w:val="007F2FBF"/>
    <w:rsid w:val="008002EE"/>
    <w:rsid w:val="0080177F"/>
    <w:rsid w:val="00803E65"/>
    <w:rsid w:val="00805161"/>
    <w:rsid w:val="008051AB"/>
    <w:rsid w:val="008068FE"/>
    <w:rsid w:val="00807C10"/>
    <w:rsid w:val="00811B4C"/>
    <w:rsid w:val="00813F52"/>
    <w:rsid w:val="008143AF"/>
    <w:rsid w:val="00814B1A"/>
    <w:rsid w:val="0081589A"/>
    <w:rsid w:val="00815F31"/>
    <w:rsid w:val="00817076"/>
    <w:rsid w:val="00817E76"/>
    <w:rsid w:val="00820342"/>
    <w:rsid w:val="00821CED"/>
    <w:rsid w:val="0082396A"/>
    <w:rsid w:val="008239DE"/>
    <w:rsid w:val="00824E8D"/>
    <w:rsid w:val="008269D9"/>
    <w:rsid w:val="008302BE"/>
    <w:rsid w:val="00830526"/>
    <w:rsid w:val="008330B3"/>
    <w:rsid w:val="008331B3"/>
    <w:rsid w:val="00834497"/>
    <w:rsid w:val="0084017C"/>
    <w:rsid w:val="008403B4"/>
    <w:rsid w:val="008406DF"/>
    <w:rsid w:val="00841847"/>
    <w:rsid w:val="00844D39"/>
    <w:rsid w:val="0084682D"/>
    <w:rsid w:val="008506EA"/>
    <w:rsid w:val="00850A0D"/>
    <w:rsid w:val="008526D1"/>
    <w:rsid w:val="00854833"/>
    <w:rsid w:val="008549A4"/>
    <w:rsid w:val="00854E56"/>
    <w:rsid w:val="008550F8"/>
    <w:rsid w:val="00857B13"/>
    <w:rsid w:val="008645CA"/>
    <w:rsid w:val="00866494"/>
    <w:rsid w:val="00867E4F"/>
    <w:rsid w:val="00871EE4"/>
    <w:rsid w:val="008740A5"/>
    <w:rsid w:val="0087747E"/>
    <w:rsid w:val="0088019F"/>
    <w:rsid w:val="00880F0F"/>
    <w:rsid w:val="00881029"/>
    <w:rsid w:val="0088183A"/>
    <w:rsid w:val="00881A04"/>
    <w:rsid w:val="00881A78"/>
    <w:rsid w:val="00883494"/>
    <w:rsid w:val="00886850"/>
    <w:rsid w:val="00891436"/>
    <w:rsid w:val="00896986"/>
    <w:rsid w:val="008A20F5"/>
    <w:rsid w:val="008A319E"/>
    <w:rsid w:val="008A352C"/>
    <w:rsid w:val="008A4740"/>
    <w:rsid w:val="008A575E"/>
    <w:rsid w:val="008B3E18"/>
    <w:rsid w:val="008B4A69"/>
    <w:rsid w:val="008B5920"/>
    <w:rsid w:val="008C0EE0"/>
    <w:rsid w:val="008C0FB5"/>
    <w:rsid w:val="008C106F"/>
    <w:rsid w:val="008C26FC"/>
    <w:rsid w:val="008C40CE"/>
    <w:rsid w:val="008C43E4"/>
    <w:rsid w:val="008D0523"/>
    <w:rsid w:val="008D272E"/>
    <w:rsid w:val="008D4356"/>
    <w:rsid w:val="008D4F05"/>
    <w:rsid w:val="008D55EA"/>
    <w:rsid w:val="008D581F"/>
    <w:rsid w:val="008D78FF"/>
    <w:rsid w:val="008E7EA0"/>
    <w:rsid w:val="008F0619"/>
    <w:rsid w:val="008F0B3C"/>
    <w:rsid w:val="008F1281"/>
    <w:rsid w:val="008F30A0"/>
    <w:rsid w:val="008F3E0B"/>
    <w:rsid w:val="008F4E6B"/>
    <w:rsid w:val="008F6A9B"/>
    <w:rsid w:val="00900CBD"/>
    <w:rsid w:val="00902C89"/>
    <w:rsid w:val="00904B4C"/>
    <w:rsid w:val="0090538A"/>
    <w:rsid w:val="00907687"/>
    <w:rsid w:val="00907C0F"/>
    <w:rsid w:val="009105D4"/>
    <w:rsid w:val="009108EA"/>
    <w:rsid w:val="0091384F"/>
    <w:rsid w:val="00913EBA"/>
    <w:rsid w:val="0091606D"/>
    <w:rsid w:val="00917FBE"/>
    <w:rsid w:val="0092144B"/>
    <w:rsid w:val="00921C07"/>
    <w:rsid w:val="00922319"/>
    <w:rsid w:val="00922510"/>
    <w:rsid w:val="009266FE"/>
    <w:rsid w:val="00931D26"/>
    <w:rsid w:val="009330B7"/>
    <w:rsid w:val="00940212"/>
    <w:rsid w:val="0094124E"/>
    <w:rsid w:val="0094185C"/>
    <w:rsid w:val="00944A97"/>
    <w:rsid w:val="0094574A"/>
    <w:rsid w:val="009563DB"/>
    <w:rsid w:val="0096087A"/>
    <w:rsid w:val="009617A1"/>
    <w:rsid w:val="009647EC"/>
    <w:rsid w:val="00964C60"/>
    <w:rsid w:val="0096667D"/>
    <w:rsid w:val="00966B85"/>
    <w:rsid w:val="00967032"/>
    <w:rsid w:val="009678F8"/>
    <w:rsid w:val="0096795A"/>
    <w:rsid w:val="00967BF7"/>
    <w:rsid w:val="00970FCB"/>
    <w:rsid w:val="00971D5F"/>
    <w:rsid w:val="0097434E"/>
    <w:rsid w:val="009813DC"/>
    <w:rsid w:val="00981E2F"/>
    <w:rsid w:val="00982447"/>
    <w:rsid w:val="00987281"/>
    <w:rsid w:val="00990232"/>
    <w:rsid w:val="0099285F"/>
    <w:rsid w:val="00992A07"/>
    <w:rsid w:val="00992B59"/>
    <w:rsid w:val="00997488"/>
    <w:rsid w:val="009A20C4"/>
    <w:rsid w:val="009A36DD"/>
    <w:rsid w:val="009A418D"/>
    <w:rsid w:val="009A462A"/>
    <w:rsid w:val="009A659B"/>
    <w:rsid w:val="009B253B"/>
    <w:rsid w:val="009B3552"/>
    <w:rsid w:val="009B64E6"/>
    <w:rsid w:val="009C12FF"/>
    <w:rsid w:val="009C3B11"/>
    <w:rsid w:val="009C485C"/>
    <w:rsid w:val="009C5316"/>
    <w:rsid w:val="009C55F2"/>
    <w:rsid w:val="009C6C60"/>
    <w:rsid w:val="009D6AEB"/>
    <w:rsid w:val="009E01AF"/>
    <w:rsid w:val="009E1529"/>
    <w:rsid w:val="009E17B2"/>
    <w:rsid w:val="009E2109"/>
    <w:rsid w:val="009E2D32"/>
    <w:rsid w:val="009E2D73"/>
    <w:rsid w:val="009E3317"/>
    <w:rsid w:val="009E4397"/>
    <w:rsid w:val="009E44D1"/>
    <w:rsid w:val="009E4700"/>
    <w:rsid w:val="009E4C4F"/>
    <w:rsid w:val="009E523F"/>
    <w:rsid w:val="009E5942"/>
    <w:rsid w:val="009E6FFE"/>
    <w:rsid w:val="009F1354"/>
    <w:rsid w:val="009F1F1D"/>
    <w:rsid w:val="009F1F74"/>
    <w:rsid w:val="009F38E7"/>
    <w:rsid w:val="00A00AC5"/>
    <w:rsid w:val="00A017FB"/>
    <w:rsid w:val="00A01D65"/>
    <w:rsid w:val="00A022F6"/>
    <w:rsid w:val="00A03584"/>
    <w:rsid w:val="00A03E94"/>
    <w:rsid w:val="00A04484"/>
    <w:rsid w:val="00A0547C"/>
    <w:rsid w:val="00A113DE"/>
    <w:rsid w:val="00A126E9"/>
    <w:rsid w:val="00A16485"/>
    <w:rsid w:val="00A22008"/>
    <w:rsid w:val="00A22247"/>
    <w:rsid w:val="00A22C3C"/>
    <w:rsid w:val="00A236D8"/>
    <w:rsid w:val="00A2472B"/>
    <w:rsid w:val="00A2589B"/>
    <w:rsid w:val="00A26AC2"/>
    <w:rsid w:val="00A26F6E"/>
    <w:rsid w:val="00A2775D"/>
    <w:rsid w:val="00A31678"/>
    <w:rsid w:val="00A326BF"/>
    <w:rsid w:val="00A32989"/>
    <w:rsid w:val="00A32E89"/>
    <w:rsid w:val="00A338DF"/>
    <w:rsid w:val="00A46B9B"/>
    <w:rsid w:val="00A5228F"/>
    <w:rsid w:val="00A53A27"/>
    <w:rsid w:val="00A54651"/>
    <w:rsid w:val="00A54D65"/>
    <w:rsid w:val="00A56E50"/>
    <w:rsid w:val="00A6036F"/>
    <w:rsid w:val="00A60A0A"/>
    <w:rsid w:val="00A62CB3"/>
    <w:rsid w:val="00A63770"/>
    <w:rsid w:val="00A66E87"/>
    <w:rsid w:val="00A67C00"/>
    <w:rsid w:val="00A71A49"/>
    <w:rsid w:val="00A7214E"/>
    <w:rsid w:val="00A722AE"/>
    <w:rsid w:val="00A722CB"/>
    <w:rsid w:val="00A72FA7"/>
    <w:rsid w:val="00A73172"/>
    <w:rsid w:val="00A73598"/>
    <w:rsid w:val="00A74D0C"/>
    <w:rsid w:val="00A759CE"/>
    <w:rsid w:val="00A77812"/>
    <w:rsid w:val="00A8019E"/>
    <w:rsid w:val="00A806DC"/>
    <w:rsid w:val="00A816F7"/>
    <w:rsid w:val="00A82636"/>
    <w:rsid w:val="00A8284A"/>
    <w:rsid w:val="00A84824"/>
    <w:rsid w:val="00A85163"/>
    <w:rsid w:val="00A872DF"/>
    <w:rsid w:val="00A87D8E"/>
    <w:rsid w:val="00A903A1"/>
    <w:rsid w:val="00A96F46"/>
    <w:rsid w:val="00A97AF8"/>
    <w:rsid w:val="00AA053C"/>
    <w:rsid w:val="00AA06C8"/>
    <w:rsid w:val="00AA5C58"/>
    <w:rsid w:val="00AB2D9A"/>
    <w:rsid w:val="00AB4AEB"/>
    <w:rsid w:val="00AB5ED9"/>
    <w:rsid w:val="00AC2BC2"/>
    <w:rsid w:val="00AC51BC"/>
    <w:rsid w:val="00AC5E63"/>
    <w:rsid w:val="00AC6821"/>
    <w:rsid w:val="00AC7BBD"/>
    <w:rsid w:val="00AD03C7"/>
    <w:rsid w:val="00AD0535"/>
    <w:rsid w:val="00AD65C6"/>
    <w:rsid w:val="00AD6E8B"/>
    <w:rsid w:val="00AE158F"/>
    <w:rsid w:val="00AE28BD"/>
    <w:rsid w:val="00AE46D0"/>
    <w:rsid w:val="00AF123C"/>
    <w:rsid w:val="00AF18E1"/>
    <w:rsid w:val="00AF2089"/>
    <w:rsid w:val="00AF4539"/>
    <w:rsid w:val="00B01AF4"/>
    <w:rsid w:val="00B01E4B"/>
    <w:rsid w:val="00B057F8"/>
    <w:rsid w:val="00B0755B"/>
    <w:rsid w:val="00B12243"/>
    <w:rsid w:val="00B131C1"/>
    <w:rsid w:val="00B15503"/>
    <w:rsid w:val="00B17657"/>
    <w:rsid w:val="00B205F8"/>
    <w:rsid w:val="00B228BD"/>
    <w:rsid w:val="00B22C17"/>
    <w:rsid w:val="00B23577"/>
    <w:rsid w:val="00B23BB6"/>
    <w:rsid w:val="00B272CB"/>
    <w:rsid w:val="00B30744"/>
    <w:rsid w:val="00B31F82"/>
    <w:rsid w:val="00B41C24"/>
    <w:rsid w:val="00B43067"/>
    <w:rsid w:val="00B4313A"/>
    <w:rsid w:val="00B45CF3"/>
    <w:rsid w:val="00B4705F"/>
    <w:rsid w:val="00B50CA5"/>
    <w:rsid w:val="00B527B4"/>
    <w:rsid w:val="00B5305F"/>
    <w:rsid w:val="00B55BB6"/>
    <w:rsid w:val="00B56273"/>
    <w:rsid w:val="00B57953"/>
    <w:rsid w:val="00B60C20"/>
    <w:rsid w:val="00B639C1"/>
    <w:rsid w:val="00B70A32"/>
    <w:rsid w:val="00B72942"/>
    <w:rsid w:val="00B75029"/>
    <w:rsid w:val="00B7675A"/>
    <w:rsid w:val="00B76DB5"/>
    <w:rsid w:val="00B81478"/>
    <w:rsid w:val="00B826D7"/>
    <w:rsid w:val="00B84154"/>
    <w:rsid w:val="00B861A5"/>
    <w:rsid w:val="00B86B3D"/>
    <w:rsid w:val="00B905B7"/>
    <w:rsid w:val="00B91E0E"/>
    <w:rsid w:val="00B927E3"/>
    <w:rsid w:val="00B931DD"/>
    <w:rsid w:val="00B9415D"/>
    <w:rsid w:val="00B9479A"/>
    <w:rsid w:val="00B97B8F"/>
    <w:rsid w:val="00BA35D5"/>
    <w:rsid w:val="00BA48D2"/>
    <w:rsid w:val="00BA7AC3"/>
    <w:rsid w:val="00BB0931"/>
    <w:rsid w:val="00BB1B57"/>
    <w:rsid w:val="00BB3597"/>
    <w:rsid w:val="00BB3A61"/>
    <w:rsid w:val="00BB6C92"/>
    <w:rsid w:val="00BB7EFF"/>
    <w:rsid w:val="00BC24E1"/>
    <w:rsid w:val="00BC2D44"/>
    <w:rsid w:val="00BC2E21"/>
    <w:rsid w:val="00BC390F"/>
    <w:rsid w:val="00BC4B00"/>
    <w:rsid w:val="00BC5476"/>
    <w:rsid w:val="00BC6410"/>
    <w:rsid w:val="00BD01B7"/>
    <w:rsid w:val="00BD0224"/>
    <w:rsid w:val="00BD1E7F"/>
    <w:rsid w:val="00BD2B11"/>
    <w:rsid w:val="00BD2B9A"/>
    <w:rsid w:val="00BD50FD"/>
    <w:rsid w:val="00BE3375"/>
    <w:rsid w:val="00BE6EAF"/>
    <w:rsid w:val="00BF09D5"/>
    <w:rsid w:val="00BF1A01"/>
    <w:rsid w:val="00BF4655"/>
    <w:rsid w:val="00BF5DD1"/>
    <w:rsid w:val="00C01F94"/>
    <w:rsid w:val="00C031C3"/>
    <w:rsid w:val="00C062CF"/>
    <w:rsid w:val="00C10144"/>
    <w:rsid w:val="00C10A9D"/>
    <w:rsid w:val="00C12BD0"/>
    <w:rsid w:val="00C15181"/>
    <w:rsid w:val="00C20999"/>
    <w:rsid w:val="00C20A9C"/>
    <w:rsid w:val="00C23C72"/>
    <w:rsid w:val="00C23D70"/>
    <w:rsid w:val="00C274AD"/>
    <w:rsid w:val="00C31CF6"/>
    <w:rsid w:val="00C35B17"/>
    <w:rsid w:val="00C40149"/>
    <w:rsid w:val="00C40212"/>
    <w:rsid w:val="00C42114"/>
    <w:rsid w:val="00C42A68"/>
    <w:rsid w:val="00C43D2F"/>
    <w:rsid w:val="00C43DC9"/>
    <w:rsid w:val="00C444F5"/>
    <w:rsid w:val="00C44A6F"/>
    <w:rsid w:val="00C45A42"/>
    <w:rsid w:val="00C46172"/>
    <w:rsid w:val="00C514D4"/>
    <w:rsid w:val="00C53321"/>
    <w:rsid w:val="00C533FE"/>
    <w:rsid w:val="00C53AE4"/>
    <w:rsid w:val="00C53F9C"/>
    <w:rsid w:val="00C5459A"/>
    <w:rsid w:val="00C54BC7"/>
    <w:rsid w:val="00C57564"/>
    <w:rsid w:val="00C61444"/>
    <w:rsid w:val="00C660D9"/>
    <w:rsid w:val="00C72DA7"/>
    <w:rsid w:val="00C73B30"/>
    <w:rsid w:val="00C7620F"/>
    <w:rsid w:val="00C82F79"/>
    <w:rsid w:val="00C83346"/>
    <w:rsid w:val="00C83691"/>
    <w:rsid w:val="00C86B70"/>
    <w:rsid w:val="00C87A18"/>
    <w:rsid w:val="00C9072A"/>
    <w:rsid w:val="00C91B5E"/>
    <w:rsid w:val="00C92E1D"/>
    <w:rsid w:val="00C931A2"/>
    <w:rsid w:val="00C97117"/>
    <w:rsid w:val="00CA20AD"/>
    <w:rsid w:val="00CA7E29"/>
    <w:rsid w:val="00CB457A"/>
    <w:rsid w:val="00CB4D04"/>
    <w:rsid w:val="00CB7DA8"/>
    <w:rsid w:val="00CC65AF"/>
    <w:rsid w:val="00CD0424"/>
    <w:rsid w:val="00CD1BB3"/>
    <w:rsid w:val="00CD33F1"/>
    <w:rsid w:val="00CD4025"/>
    <w:rsid w:val="00CD42FA"/>
    <w:rsid w:val="00CD48B8"/>
    <w:rsid w:val="00CD6865"/>
    <w:rsid w:val="00CD79FD"/>
    <w:rsid w:val="00CE109F"/>
    <w:rsid w:val="00CE10AA"/>
    <w:rsid w:val="00CE64EF"/>
    <w:rsid w:val="00CE722E"/>
    <w:rsid w:val="00CF0F18"/>
    <w:rsid w:val="00CF33ED"/>
    <w:rsid w:val="00CF615B"/>
    <w:rsid w:val="00CF61E8"/>
    <w:rsid w:val="00D026B2"/>
    <w:rsid w:val="00D0276E"/>
    <w:rsid w:val="00D04528"/>
    <w:rsid w:val="00D064E6"/>
    <w:rsid w:val="00D11AA0"/>
    <w:rsid w:val="00D14A54"/>
    <w:rsid w:val="00D1634C"/>
    <w:rsid w:val="00D2351D"/>
    <w:rsid w:val="00D26EAC"/>
    <w:rsid w:val="00D31725"/>
    <w:rsid w:val="00D31C78"/>
    <w:rsid w:val="00D32FC6"/>
    <w:rsid w:val="00D362F8"/>
    <w:rsid w:val="00D366DB"/>
    <w:rsid w:val="00D3771C"/>
    <w:rsid w:val="00D4197B"/>
    <w:rsid w:val="00D429A3"/>
    <w:rsid w:val="00D44861"/>
    <w:rsid w:val="00D449BB"/>
    <w:rsid w:val="00D45E4E"/>
    <w:rsid w:val="00D46E77"/>
    <w:rsid w:val="00D51C83"/>
    <w:rsid w:val="00D562DA"/>
    <w:rsid w:val="00D6133A"/>
    <w:rsid w:val="00D61389"/>
    <w:rsid w:val="00D63727"/>
    <w:rsid w:val="00D64EFE"/>
    <w:rsid w:val="00D65505"/>
    <w:rsid w:val="00D73906"/>
    <w:rsid w:val="00D73921"/>
    <w:rsid w:val="00D7569A"/>
    <w:rsid w:val="00D75F29"/>
    <w:rsid w:val="00D768BD"/>
    <w:rsid w:val="00D77371"/>
    <w:rsid w:val="00D77D35"/>
    <w:rsid w:val="00D841C1"/>
    <w:rsid w:val="00D90F7C"/>
    <w:rsid w:val="00D92128"/>
    <w:rsid w:val="00D9263C"/>
    <w:rsid w:val="00D9373D"/>
    <w:rsid w:val="00D93D12"/>
    <w:rsid w:val="00D974CD"/>
    <w:rsid w:val="00DA057F"/>
    <w:rsid w:val="00DA19BE"/>
    <w:rsid w:val="00DA1BFE"/>
    <w:rsid w:val="00DA1E51"/>
    <w:rsid w:val="00DA2D18"/>
    <w:rsid w:val="00DA4680"/>
    <w:rsid w:val="00DB023B"/>
    <w:rsid w:val="00DB3D40"/>
    <w:rsid w:val="00DB4909"/>
    <w:rsid w:val="00DB4EC1"/>
    <w:rsid w:val="00DC103F"/>
    <w:rsid w:val="00DC2195"/>
    <w:rsid w:val="00DC49DD"/>
    <w:rsid w:val="00DC77C6"/>
    <w:rsid w:val="00DD02BA"/>
    <w:rsid w:val="00DD1786"/>
    <w:rsid w:val="00DD227E"/>
    <w:rsid w:val="00DD34E6"/>
    <w:rsid w:val="00DD493C"/>
    <w:rsid w:val="00DD4ECC"/>
    <w:rsid w:val="00DD58B7"/>
    <w:rsid w:val="00DF0554"/>
    <w:rsid w:val="00DF2894"/>
    <w:rsid w:val="00DF349F"/>
    <w:rsid w:val="00E00711"/>
    <w:rsid w:val="00E008A2"/>
    <w:rsid w:val="00E01762"/>
    <w:rsid w:val="00E06D19"/>
    <w:rsid w:val="00E07144"/>
    <w:rsid w:val="00E071C8"/>
    <w:rsid w:val="00E073C3"/>
    <w:rsid w:val="00E10F6D"/>
    <w:rsid w:val="00E10F83"/>
    <w:rsid w:val="00E1411B"/>
    <w:rsid w:val="00E171FB"/>
    <w:rsid w:val="00E17632"/>
    <w:rsid w:val="00E2058D"/>
    <w:rsid w:val="00E22EB9"/>
    <w:rsid w:val="00E2566A"/>
    <w:rsid w:val="00E3142D"/>
    <w:rsid w:val="00E42D02"/>
    <w:rsid w:val="00E46B7B"/>
    <w:rsid w:val="00E47675"/>
    <w:rsid w:val="00E50AC4"/>
    <w:rsid w:val="00E50F60"/>
    <w:rsid w:val="00E51836"/>
    <w:rsid w:val="00E52D6F"/>
    <w:rsid w:val="00E5439D"/>
    <w:rsid w:val="00E56FD5"/>
    <w:rsid w:val="00E60648"/>
    <w:rsid w:val="00E64EB6"/>
    <w:rsid w:val="00E67CA9"/>
    <w:rsid w:val="00E700F9"/>
    <w:rsid w:val="00E729F0"/>
    <w:rsid w:val="00E74374"/>
    <w:rsid w:val="00E751CB"/>
    <w:rsid w:val="00E76C96"/>
    <w:rsid w:val="00E77B68"/>
    <w:rsid w:val="00E77E63"/>
    <w:rsid w:val="00E8086C"/>
    <w:rsid w:val="00E84C16"/>
    <w:rsid w:val="00E8670B"/>
    <w:rsid w:val="00E86E51"/>
    <w:rsid w:val="00E87DFF"/>
    <w:rsid w:val="00E9591F"/>
    <w:rsid w:val="00E96F78"/>
    <w:rsid w:val="00EA1A66"/>
    <w:rsid w:val="00EA1C03"/>
    <w:rsid w:val="00EA491A"/>
    <w:rsid w:val="00EA65A5"/>
    <w:rsid w:val="00EB513F"/>
    <w:rsid w:val="00ED03A4"/>
    <w:rsid w:val="00ED26B0"/>
    <w:rsid w:val="00ED7842"/>
    <w:rsid w:val="00ED7FD1"/>
    <w:rsid w:val="00EE36CF"/>
    <w:rsid w:val="00EE51A5"/>
    <w:rsid w:val="00EE6BBD"/>
    <w:rsid w:val="00EF1F2B"/>
    <w:rsid w:val="00EF306D"/>
    <w:rsid w:val="00EF7C8F"/>
    <w:rsid w:val="00F019FF"/>
    <w:rsid w:val="00F02341"/>
    <w:rsid w:val="00F02A65"/>
    <w:rsid w:val="00F02E5D"/>
    <w:rsid w:val="00F035CB"/>
    <w:rsid w:val="00F07309"/>
    <w:rsid w:val="00F202E2"/>
    <w:rsid w:val="00F20C4C"/>
    <w:rsid w:val="00F21B69"/>
    <w:rsid w:val="00F230DC"/>
    <w:rsid w:val="00F233D7"/>
    <w:rsid w:val="00F31390"/>
    <w:rsid w:val="00F31B51"/>
    <w:rsid w:val="00F32F6D"/>
    <w:rsid w:val="00F3392F"/>
    <w:rsid w:val="00F3481C"/>
    <w:rsid w:val="00F35750"/>
    <w:rsid w:val="00F36E41"/>
    <w:rsid w:val="00F37928"/>
    <w:rsid w:val="00F37D35"/>
    <w:rsid w:val="00F40AFB"/>
    <w:rsid w:val="00F458A6"/>
    <w:rsid w:val="00F477ED"/>
    <w:rsid w:val="00F47FE9"/>
    <w:rsid w:val="00F52EF5"/>
    <w:rsid w:val="00F54177"/>
    <w:rsid w:val="00F5568F"/>
    <w:rsid w:val="00F56102"/>
    <w:rsid w:val="00F57CA5"/>
    <w:rsid w:val="00F6036A"/>
    <w:rsid w:val="00F6058B"/>
    <w:rsid w:val="00F605DA"/>
    <w:rsid w:val="00F62073"/>
    <w:rsid w:val="00F62449"/>
    <w:rsid w:val="00F62BB2"/>
    <w:rsid w:val="00F75BD8"/>
    <w:rsid w:val="00F800B2"/>
    <w:rsid w:val="00F8204A"/>
    <w:rsid w:val="00F82552"/>
    <w:rsid w:val="00F82A43"/>
    <w:rsid w:val="00F836EB"/>
    <w:rsid w:val="00F83BA1"/>
    <w:rsid w:val="00F842AF"/>
    <w:rsid w:val="00F84BB9"/>
    <w:rsid w:val="00F8664F"/>
    <w:rsid w:val="00F87937"/>
    <w:rsid w:val="00F9091E"/>
    <w:rsid w:val="00F91702"/>
    <w:rsid w:val="00F91F58"/>
    <w:rsid w:val="00F9565A"/>
    <w:rsid w:val="00FA1CAA"/>
    <w:rsid w:val="00FA3219"/>
    <w:rsid w:val="00FA3224"/>
    <w:rsid w:val="00FB2380"/>
    <w:rsid w:val="00FB2A96"/>
    <w:rsid w:val="00FB3E07"/>
    <w:rsid w:val="00FB3E9C"/>
    <w:rsid w:val="00FB62FF"/>
    <w:rsid w:val="00FB7DAC"/>
    <w:rsid w:val="00FC0907"/>
    <w:rsid w:val="00FC0B40"/>
    <w:rsid w:val="00FC36B7"/>
    <w:rsid w:val="00FC38A3"/>
    <w:rsid w:val="00FC38A7"/>
    <w:rsid w:val="00FC64F9"/>
    <w:rsid w:val="00FC678F"/>
    <w:rsid w:val="00FC6CC6"/>
    <w:rsid w:val="00FD0446"/>
    <w:rsid w:val="00FD1133"/>
    <w:rsid w:val="00FD2FBD"/>
    <w:rsid w:val="00FD3CB3"/>
    <w:rsid w:val="00FD4FAC"/>
    <w:rsid w:val="00FD62B9"/>
    <w:rsid w:val="00FD6623"/>
    <w:rsid w:val="00FD794B"/>
    <w:rsid w:val="00FD7D70"/>
    <w:rsid w:val="00FE0D57"/>
    <w:rsid w:val="00FE117A"/>
    <w:rsid w:val="00FE1246"/>
    <w:rsid w:val="00FE185A"/>
    <w:rsid w:val="00FE1A99"/>
    <w:rsid w:val="00FE2F67"/>
    <w:rsid w:val="00FE48D7"/>
    <w:rsid w:val="00FE5AF5"/>
    <w:rsid w:val="00FE6E39"/>
    <w:rsid w:val="00FE730F"/>
    <w:rsid w:val="00FE7C0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595"/>
  <w15:docId w15:val="{23CE54FB-0E23-448F-B183-8D1C73B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078"/>
    <w:pPr>
      <w:spacing w:after="0" w:line="240" w:lineRule="auto"/>
      <w:ind w:left="426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1078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461078"/>
    <w:pPr>
      <w:numPr>
        <w:ilvl w:val="1"/>
        <w:numId w:val="2"/>
      </w:numPr>
      <w:spacing w:before="120" w:after="120"/>
      <w:outlineLvl w:val="1"/>
    </w:pPr>
  </w:style>
  <w:style w:type="paragraph" w:styleId="Nadpis3">
    <w:name w:val="heading 3"/>
    <w:basedOn w:val="Nadpis2"/>
    <w:next w:val="Normln"/>
    <w:link w:val="Nadpis3Char"/>
    <w:uiPriority w:val="9"/>
    <w:qFormat/>
    <w:rsid w:val="00461078"/>
    <w:pPr>
      <w:numPr>
        <w:ilvl w:val="2"/>
      </w:numPr>
      <w:spacing w:before="0" w:after="0"/>
      <w:outlineLvl w:val="2"/>
    </w:pPr>
  </w:style>
  <w:style w:type="paragraph" w:styleId="Nadpis4">
    <w:name w:val="heading 4"/>
    <w:basedOn w:val="Nadpis3"/>
    <w:next w:val="Normln"/>
    <w:link w:val="Nadpis4Char"/>
    <w:uiPriority w:val="9"/>
    <w:qFormat/>
    <w:rsid w:val="00461078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1078"/>
    <w:rPr>
      <w:rFonts w:ascii="Calibri" w:eastAsia="Calibri" w:hAnsi="Calibri" w:cs="Times New Roman"/>
      <w:b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61078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61078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61078"/>
    <w:rPr>
      <w:rFonts w:ascii="Calibri" w:eastAsia="Calibri" w:hAnsi="Calibri" w:cs="Times New Roman"/>
      <w:sz w:val="24"/>
      <w:szCs w:val="24"/>
    </w:rPr>
  </w:style>
  <w:style w:type="numbering" w:customStyle="1" w:styleId="Zadavacka">
    <w:name w:val="Zadavacka"/>
    <w:uiPriority w:val="99"/>
    <w:rsid w:val="0046107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078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078"/>
    <w:rPr>
      <w:rFonts w:ascii="Calibri" w:eastAsia="Calibri" w:hAnsi="Calibri" w:cs="Times New Roman"/>
      <w:sz w:val="24"/>
      <w:szCs w:val="24"/>
    </w:rPr>
  </w:style>
  <w:style w:type="character" w:styleId="slostrnky">
    <w:name w:val="page number"/>
    <w:basedOn w:val="Standardnpsmoodstavce"/>
    <w:rsid w:val="00461078"/>
  </w:style>
  <w:style w:type="paragraph" w:styleId="Bezmezer">
    <w:name w:val="No Spacing"/>
    <w:basedOn w:val="Normln"/>
    <w:uiPriority w:val="1"/>
    <w:qFormat/>
    <w:rsid w:val="00461078"/>
  </w:style>
  <w:style w:type="character" w:styleId="Hypertextovodkaz">
    <w:name w:val="Hyperlink"/>
    <w:uiPriority w:val="99"/>
    <w:unhideWhenUsed/>
    <w:rsid w:val="004610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78"/>
    <w:rPr>
      <w:rFonts w:ascii="Tahoma" w:eastAsia="Calibri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87281"/>
    <w:pPr>
      <w:tabs>
        <w:tab w:val="left" w:pos="360"/>
      </w:tabs>
      <w:ind w:left="360"/>
    </w:pPr>
    <w:rPr>
      <w:rFonts w:ascii="Times New Roman" w:eastAsia="Times New Roman" w:hAnsi="Times New Roman"/>
      <w:sz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7281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04B4C"/>
    <w:pPr>
      <w:spacing w:after="200" w:line="276" w:lineRule="auto"/>
      <w:ind w:left="720"/>
      <w:contextualSpacing/>
      <w:jc w:val="left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E54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4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40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4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409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B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3BDA"/>
    <w:rPr>
      <w:rFonts w:ascii="Calibri" w:eastAsia="Calibri" w:hAnsi="Calibri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0999"/>
    <w:pPr>
      <w:spacing w:before="100" w:beforeAutospacing="1" w:after="100" w:afterAutospacing="1"/>
      <w:ind w:left="0"/>
      <w:jc w:val="left"/>
    </w:pPr>
    <w:rPr>
      <w:rFonts w:eastAsiaTheme="minorHAns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A3F1-5B61-4CFE-A185-7FEDD5C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Klecanova</cp:lastModifiedBy>
  <cp:revision>2</cp:revision>
  <cp:lastPrinted>2014-09-10T13:02:00Z</cp:lastPrinted>
  <dcterms:created xsi:type="dcterms:W3CDTF">2022-08-29T10:16:00Z</dcterms:created>
  <dcterms:modified xsi:type="dcterms:W3CDTF">2022-08-29T10:16:00Z</dcterms:modified>
</cp:coreProperties>
</file>