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4740750A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164E9E">
        <w:rPr>
          <w:rFonts w:ascii="Arial" w:hAnsi="Arial" w:cs="Arial"/>
          <w:i/>
          <w:sz w:val="20"/>
        </w:rPr>
        <w:t>23</w:t>
      </w:r>
      <w:r w:rsidR="00FA41DA">
        <w:rPr>
          <w:rFonts w:ascii="Arial" w:hAnsi="Arial" w:cs="Arial"/>
          <w:i/>
          <w:sz w:val="20"/>
        </w:rPr>
        <w:t>7</w:t>
      </w:r>
      <w:r w:rsidR="00684C7C">
        <w:rPr>
          <w:rFonts w:ascii="Arial" w:hAnsi="Arial" w:cs="Arial"/>
          <w:i/>
          <w:sz w:val="20"/>
        </w:rPr>
        <w:t>/202</w:t>
      </w:r>
      <w:r w:rsidR="006E6582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6E6582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201858B5" w14:textId="77777777" w:rsidR="00FA41DA" w:rsidRPr="00684C7C" w:rsidRDefault="00FA41DA" w:rsidP="00FA41DA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SHK Veselí nad Moravou, z. s.</w:t>
      </w:r>
    </w:p>
    <w:p w14:paraId="610FCFE0" w14:textId="77777777" w:rsidR="00FA41DA" w:rsidRPr="009A2D6C" w:rsidRDefault="00FA41DA" w:rsidP="00FA41DA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Veselí nad Moravou, Kovářská 1644</w:t>
      </w:r>
    </w:p>
    <w:p w14:paraId="36A6A017" w14:textId="77777777" w:rsidR="00FA41DA" w:rsidRPr="009A2D6C" w:rsidRDefault="00FA41DA" w:rsidP="00FA41D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03566111</w:t>
      </w:r>
    </w:p>
    <w:p w14:paraId="3158526C" w14:textId="77777777" w:rsidR="00FA41DA" w:rsidRDefault="00FA41DA" w:rsidP="00FA41D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sportovním ředitelem Vlastimilem Procházkou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6F0157D4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64E9E">
        <w:rPr>
          <w:rFonts w:ascii="Arial" w:hAnsi="Arial" w:cs="Arial"/>
          <w:color w:val="000000"/>
          <w:sz w:val="22"/>
          <w:szCs w:val="22"/>
        </w:rPr>
        <w:t>16. prosince 2021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6B267DB5" w14:textId="2B9A7037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</w:t>
      </w:r>
      <w:r w:rsidR="00164E9E">
        <w:rPr>
          <w:rFonts w:ascii="Arial" w:hAnsi="Arial" w:cs="Arial"/>
          <w:b/>
          <w:bCs/>
          <w:sz w:val="22"/>
          <w:szCs w:val="22"/>
        </w:rPr>
        <w:t>II</w:t>
      </w:r>
      <w:r w:rsidR="00DC2DA2">
        <w:rPr>
          <w:rFonts w:ascii="Arial" w:hAnsi="Arial" w:cs="Arial"/>
          <w:b/>
          <w:bCs/>
          <w:sz w:val="22"/>
          <w:szCs w:val="22"/>
        </w:rPr>
        <w:t>. kolo</w:t>
      </w:r>
    </w:p>
    <w:p w14:paraId="3EB18835" w14:textId="1C3C0F31" w:rsidR="00A84089" w:rsidRPr="00893214" w:rsidRDefault="00A81078" w:rsidP="00F640A8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893214">
        <w:rPr>
          <w:rFonts w:ascii="Arial" w:hAnsi="Arial" w:cs="Arial"/>
          <w:sz w:val="22"/>
          <w:szCs w:val="22"/>
        </w:rPr>
        <w:t>na projekt s názvem:</w:t>
      </w:r>
      <w:r w:rsidRPr="00893214">
        <w:rPr>
          <w:rFonts w:ascii="Arial" w:hAnsi="Arial" w:cs="Arial"/>
          <w:sz w:val="22"/>
          <w:szCs w:val="22"/>
        </w:rPr>
        <w:tab/>
      </w:r>
      <w:r w:rsidR="00FA41DA">
        <w:rPr>
          <w:rFonts w:ascii="Arial" w:hAnsi="Arial" w:cs="Arial"/>
          <w:b/>
          <w:bCs/>
          <w:sz w:val="22"/>
          <w:szCs w:val="22"/>
        </w:rPr>
        <w:t>Celoroční práce subjektů v oblasti sportu</w:t>
      </w:r>
    </w:p>
    <w:p w14:paraId="3BC3320B" w14:textId="5F07842A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FA41DA">
        <w:rPr>
          <w:rFonts w:ascii="Arial" w:hAnsi="Arial" w:cs="Arial"/>
          <w:b/>
          <w:bCs/>
          <w:sz w:val="22"/>
          <w:szCs w:val="22"/>
        </w:rPr>
        <w:t>45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07D0293B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6E6582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7227BFD0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6E6582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164E9E">
        <w:rPr>
          <w:rFonts w:ascii="Arial" w:hAnsi="Arial" w:cs="Arial"/>
          <w:b/>
          <w:bCs/>
          <w:sz w:val="22"/>
          <w:szCs w:val="22"/>
        </w:rPr>
        <w:t>II</w:t>
      </w:r>
      <w:r w:rsidR="00DC2DA2">
        <w:rPr>
          <w:rFonts w:ascii="Arial" w:hAnsi="Arial" w:cs="Arial"/>
          <w:b/>
          <w:bCs/>
          <w:sz w:val="22"/>
          <w:szCs w:val="22"/>
        </w:rPr>
        <w:t>/00</w:t>
      </w:r>
      <w:r w:rsidR="00FA41DA">
        <w:rPr>
          <w:rFonts w:ascii="Arial" w:hAnsi="Arial" w:cs="Arial"/>
          <w:b/>
          <w:bCs/>
          <w:sz w:val="22"/>
          <w:szCs w:val="22"/>
        </w:rPr>
        <w:t>7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A05292B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FA41DA">
        <w:rPr>
          <w:rFonts w:ascii="Arial" w:hAnsi="Arial" w:cs="Arial"/>
          <w:b/>
          <w:bCs/>
          <w:sz w:val="22"/>
          <w:szCs w:val="22"/>
        </w:rPr>
        <w:t>Raiffeisenbank a.</w:t>
      </w:r>
      <w:r w:rsidR="00FA41DA">
        <w:rPr>
          <w:rFonts w:ascii="Arial" w:hAnsi="Arial" w:cs="Arial"/>
          <w:b/>
          <w:sz w:val="22"/>
          <w:szCs w:val="22"/>
        </w:rPr>
        <w:t>s.</w:t>
      </w:r>
      <w:r w:rsidR="00FA41DA" w:rsidRPr="009A2D6C">
        <w:rPr>
          <w:rFonts w:ascii="Arial" w:hAnsi="Arial" w:cs="Arial"/>
          <w:sz w:val="22"/>
          <w:szCs w:val="22"/>
        </w:rPr>
        <w:t>,</w:t>
      </w:r>
      <w:r w:rsidR="00FA41DA" w:rsidRPr="004A5F92">
        <w:rPr>
          <w:rFonts w:ascii="Arial" w:hAnsi="Arial" w:cs="Arial"/>
          <w:sz w:val="22"/>
          <w:szCs w:val="22"/>
        </w:rPr>
        <w:t xml:space="preserve"> </w:t>
      </w:r>
      <w:r w:rsidR="00FA41DA" w:rsidRPr="009A2D6C">
        <w:rPr>
          <w:rFonts w:ascii="Arial" w:hAnsi="Arial" w:cs="Arial"/>
          <w:sz w:val="22"/>
          <w:szCs w:val="22"/>
        </w:rPr>
        <w:t>č. ú</w:t>
      </w:r>
      <w:r w:rsidR="00FA41DA" w:rsidRPr="004A5F92">
        <w:rPr>
          <w:rFonts w:ascii="Arial" w:hAnsi="Arial" w:cs="Arial"/>
          <w:sz w:val="22"/>
          <w:szCs w:val="22"/>
        </w:rPr>
        <w:t xml:space="preserve">: </w:t>
      </w:r>
      <w:r w:rsidR="00FA41DA">
        <w:rPr>
          <w:rFonts w:ascii="Arial" w:hAnsi="Arial" w:cs="Arial"/>
          <w:b/>
          <w:bCs/>
          <w:sz w:val="22"/>
          <w:szCs w:val="22"/>
        </w:rPr>
        <w:t>8895738001/5500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034E82E9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6E6582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lastRenderedPageBreak/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3E3C05CE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FA41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FA41DA">
        <w:rPr>
          <w:rFonts w:ascii="Arial" w:hAnsi="Arial" w:cs="Arial"/>
          <w:sz w:val="22"/>
          <w:szCs w:val="22"/>
        </w:rPr>
        <w:instrText xml:space="preserve"> FORMCHECKBOX </w:instrText>
      </w:r>
      <w:r w:rsidR="00A76CB7">
        <w:rPr>
          <w:rFonts w:ascii="Arial" w:hAnsi="Arial" w:cs="Arial"/>
          <w:sz w:val="22"/>
          <w:szCs w:val="22"/>
        </w:rPr>
      </w:r>
      <w:r w:rsidR="00A76CB7">
        <w:rPr>
          <w:rFonts w:ascii="Arial" w:hAnsi="Arial" w:cs="Arial"/>
          <w:sz w:val="22"/>
          <w:szCs w:val="22"/>
        </w:rPr>
        <w:fldChar w:fldCharType="separate"/>
      </w:r>
      <w:r w:rsidR="00FA41D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272D0580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FA41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FA41DA">
        <w:rPr>
          <w:rFonts w:ascii="Arial" w:hAnsi="Arial" w:cs="Arial"/>
          <w:sz w:val="22"/>
          <w:szCs w:val="22"/>
        </w:rPr>
        <w:instrText xml:space="preserve"> FORMCHECKBOX </w:instrText>
      </w:r>
      <w:r w:rsidR="00A76CB7">
        <w:rPr>
          <w:rFonts w:ascii="Arial" w:hAnsi="Arial" w:cs="Arial"/>
          <w:sz w:val="22"/>
          <w:szCs w:val="22"/>
        </w:rPr>
      </w:r>
      <w:r w:rsidR="00A76CB7">
        <w:rPr>
          <w:rFonts w:ascii="Arial" w:hAnsi="Arial" w:cs="Arial"/>
          <w:sz w:val="22"/>
          <w:szCs w:val="22"/>
        </w:rPr>
        <w:fldChar w:fldCharType="separate"/>
      </w:r>
      <w:r w:rsidR="00FA41D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0F3D872D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164E9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4E9E">
        <w:rPr>
          <w:rFonts w:ascii="Arial" w:hAnsi="Arial" w:cs="Arial"/>
          <w:sz w:val="28"/>
          <w:szCs w:val="28"/>
        </w:rPr>
        <w:instrText xml:space="preserve"> FORMCHECKBOX </w:instrText>
      </w:r>
      <w:r w:rsidR="00A76CB7">
        <w:rPr>
          <w:rFonts w:ascii="Arial" w:hAnsi="Arial" w:cs="Arial"/>
          <w:sz w:val="28"/>
          <w:szCs w:val="28"/>
        </w:rPr>
      </w:r>
      <w:r w:rsidR="00A76CB7">
        <w:rPr>
          <w:rFonts w:ascii="Arial" w:hAnsi="Arial" w:cs="Arial"/>
          <w:sz w:val="28"/>
          <w:szCs w:val="28"/>
        </w:rPr>
        <w:fldChar w:fldCharType="separate"/>
      </w:r>
      <w:r w:rsidR="00164E9E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6D022EEC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164E9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4E9E">
        <w:rPr>
          <w:rFonts w:ascii="Arial" w:hAnsi="Arial" w:cs="Arial"/>
          <w:sz w:val="28"/>
          <w:szCs w:val="28"/>
        </w:rPr>
        <w:instrText xml:space="preserve"> FORMCHECKBOX </w:instrText>
      </w:r>
      <w:r w:rsidR="00A76CB7">
        <w:rPr>
          <w:rFonts w:ascii="Arial" w:hAnsi="Arial" w:cs="Arial"/>
          <w:sz w:val="28"/>
          <w:szCs w:val="28"/>
        </w:rPr>
      </w:r>
      <w:r w:rsidR="00A76CB7">
        <w:rPr>
          <w:rFonts w:ascii="Arial" w:hAnsi="Arial" w:cs="Arial"/>
          <w:sz w:val="28"/>
          <w:szCs w:val="28"/>
        </w:rPr>
        <w:fldChar w:fldCharType="separate"/>
      </w:r>
      <w:r w:rsidR="00164E9E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7CAF343D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164E9E">
        <w:rPr>
          <w:rFonts w:ascii="Arial" w:hAnsi="Arial" w:cs="Arial"/>
          <w:sz w:val="22"/>
          <w:szCs w:val="22"/>
        </w:rPr>
        <w:t>2</w:t>
      </w:r>
      <w:r w:rsidR="006542E0">
        <w:rPr>
          <w:rFonts w:ascii="Arial" w:hAnsi="Arial" w:cs="Arial"/>
          <w:sz w:val="22"/>
          <w:szCs w:val="22"/>
        </w:rPr>
        <w:t>/</w:t>
      </w:r>
      <w:r w:rsidR="00164E9E">
        <w:rPr>
          <w:rFonts w:ascii="Arial" w:hAnsi="Arial" w:cs="Arial"/>
          <w:sz w:val="22"/>
          <w:szCs w:val="22"/>
        </w:rPr>
        <w:t>96</w:t>
      </w:r>
      <w:r w:rsidR="006542E0">
        <w:rPr>
          <w:rFonts w:ascii="Arial" w:hAnsi="Arial" w:cs="Arial"/>
          <w:sz w:val="22"/>
          <w:szCs w:val="22"/>
        </w:rPr>
        <w:t>/</w:t>
      </w:r>
      <w:r w:rsidR="00164E9E">
        <w:rPr>
          <w:rFonts w:ascii="Arial" w:hAnsi="Arial" w:cs="Arial"/>
          <w:sz w:val="22"/>
          <w:szCs w:val="22"/>
        </w:rPr>
        <w:t>R</w:t>
      </w:r>
      <w:r w:rsidR="006542E0">
        <w:rPr>
          <w:rFonts w:ascii="Arial" w:hAnsi="Arial" w:cs="Arial"/>
          <w:sz w:val="22"/>
          <w:szCs w:val="22"/>
        </w:rPr>
        <w:t>MV/20</w:t>
      </w:r>
      <w:r w:rsidR="00343809">
        <w:rPr>
          <w:rFonts w:ascii="Arial" w:hAnsi="Arial" w:cs="Arial"/>
          <w:sz w:val="22"/>
          <w:szCs w:val="22"/>
        </w:rPr>
        <w:t>2</w:t>
      </w:r>
      <w:r w:rsidR="00164E9E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164E9E">
        <w:rPr>
          <w:rFonts w:ascii="Arial" w:hAnsi="Arial" w:cs="Arial"/>
          <w:sz w:val="22"/>
          <w:szCs w:val="22"/>
        </w:rPr>
        <w:t>27.06.2022.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3684B313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A76CB7">
        <w:rPr>
          <w:rFonts w:ascii="Arial" w:hAnsi="Arial" w:cs="Arial"/>
          <w:sz w:val="22"/>
          <w:szCs w:val="22"/>
        </w:rPr>
        <w:t xml:space="preserve"> 20.07.2022</w:t>
      </w:r>
      <w:r w:rsidR="005E6DCE">
        <w:rPr>
          <w:rFonts w:ascii="Arial" w:hAnsi="Arial" w:cs="Arial"/>
          <w:sz w:val="22"/>
          <w:szCs w:val="22"/>
        </w:rPr>
        <w:tab/>
        <w:t>Veselí nad</w:t>
      </w:r>
      <w:r w:rsidRPr="009A2D6C">
        <w:rPr>
          <w:rFonts w:ascii="Arial" w:hAnsi="Arial" w:cs="Arial"/>
          <w:sz w:val="22"/>
          <w:szCs w:val="22"/>
        </w:rPr>
        <w:t xml:space="preserve"> Moravou </w:t>
      </w:r>
      <w:r w:rsidR="00A76CB7">
        <w:rPr>
          <w:rFonts w:ascii="Arial" w:hAnsi="Arial" w:cs="Arial"/>
          <w:sz w:val="22"/>
          <w:szCs w:val="22"/>
        </w:rPr>
        <w:t>29.07.2022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700EBA2E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A76CB7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41DA">
        <w:rPr>
          <w:rFonts w:ascii="Arial" w:hAnsi="Arial" w:cs="Arial"/>
          <w:sz w:val="22"/>
          <w:szCs w:val="22"/>
        </w:rPr>
        <w:t>Vlastimil Procházka</w:t>
      </w:r>
      <w:r w:rsidR="00A76CB7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5D14" w14:textId="77777777" w:rsidR="00E44EB6" w:rsidRDefault="00E44EB6">
      <w:r>
        <w:separator/>
      </w:r>
    </w:p>
  </w:endnote>
  <w:endnote w:type="continuationSeparator" w:id="0">
    <w:p w14:paraId="0B18B284" w14:textId="77777777" w:rsidR="00E44EB6" w:rsidRDefault="00E4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8F7A" w14:textId="77777777" w:rsidR="00E44EB6" w:rsidRDefault="00E44EB6">
      <w:r>
        <w:separator/>
      </w:r>
    </w:p>
  </w:footnote>
  <w:footnote w:type="continuationSeparator" w:id="0">
    <w:p w14:paraId="25A496B9" w14:textId="77777777" w:rsidR="00E44EB6" w:rsidRDefault="00E4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23075115">
    <w:abstractNumId w:val="0"/>
  </w:num>
  <w:num w:numId="2" w16cid:durableId="439908676">
    <w:abstractNumId w:val="1"/>
  </w:num>
  <w:num w:numId="3" w16cid:durableId="417365230">
    <w:abstractNumId w:val="2"/>
  </w:num>
  <w:num w:numId="4" w16cid:durableId="1466118596">
    <w:abstractNumId w:val="3"/>
  </w:num>
  <w:num w:numId="5" w16cid:durableId="68440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02CC"/>
    <w:rsid w:val="001256BE"/>
    <w:rsid w:val="00127E76"/>
    <w:rsid w:val="001346C6"/>
    <w:rsid w:val="00137406"/>
    <w:rsid w:val="00144CF8"/>
    <w:rsid w:val="00150295"/>
    <w:rsid w:val="00151E07"/>
    <w:rsid w:val="00164E9E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C2484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0E05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049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E6DCE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582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3647E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214"/>
    <w:rsid w:val="00893F3A"/>
    <w:rsid w:val="008954E3"/>
    <w:rsid w:val="008A28EE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B7AE3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76CB7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7DD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189D"/>
    <w:rsid w:val="00E3221D"/>
    <w:rsid w:val="00E326E6"/>
    <w:rsid w:val="00E37F74"/>
    <w:rsid w:val="00E44EB6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2F3C"/>
    <w:rsid w:val="00EB3F3E"/>
    <w:rsid w:val="00EC1D39"/>
    <w:rsid w:val="00EC47CF"/>
    <w:rsid w:val="00ED7EB2"/>
    <w:rsid w:val="00EE54C3"/>
    <w:rsid w:val="00EE56DE"/>
    <w:rsid w:val="00EF25FB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A41DA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2022-07-18T16:14:00Z</cp:lastPrinted>
  <dcterms:created xsi:type="dcterms:W3CDTF">2022-07-18T16:19:00Z</dcterms:created>
  <dcterms:modified xsi:type="dcterms:W3CDTF">2022-08-27T14:39:00Z</dcterms:modified>
</cp:coreProperties>
</file>