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0" distL="114300" distR="114300" simplePos="0" relativeHeight="125829378" behindDoc="0" locked="0" layoutInCell="1" allowOverlap="1">
            <wp:simplePos x="0" y="0"/>
            <wp:positionH relativeFrom="page">
              <wp:posOffset>4554855</wp:posOffset>
            </wp:positionH>
            <wp:positionV relativeFrom="paragraph">
              <wp:posOffset>207010</wp:posOffset>
            </wp:positionV>
            <wp:extent cx="1621790" cy="548640"/>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621790" cy="548640"/>
                    </a:xfrm>
                    <a:prstGeom prst="rect"/>
                  </pic:spPr>
                </pic:pic>
              </a:graphicData>
            </a:graphic>
          </wp:anchor>
        </w:drawing>
      </w:r>
      <w:r>
        <mc:AlternateContent>
          <mc:Choice Requires="wps">
            <w:drawing>
              <wp:anchor distT="0" distB="0" distL="0" distR="0" simplePos="0" relativeHeight="125829379" behindDoc="0" locked="0" layoutInCell="1" allowOverlap="1">
                <wp:simplePos x="0" y="0"/>
                <wp:positionH relativeFrom="page">
                  <wp:posOffset>4201160</wp:posOffset>
                </wp:positionH>
                <wp:positionV relativeFrom="paragraph">
                  <wp:posOffset>951230</wp:posOffset>
                </wp:positionV>
                <wp:extent cx="1283335" cy="179705"/>
                <wp:wrapSquare wrapText="bothSides"/>
                <wp:docPr id="3" name="Shape 3"/>
                <a:graphic xmlns:a="http://schemas.openxmlformats.org/drawingml/2006/main">
                  <a:graphicData uri="http://schemas.microsoft.com/office/word/2010/wordprocessingShape">
                    <wps:wsp>
                      <wps:cNvSpPr txBox="1"/>
                      <wps:spPr>
                        <a:xfrm>
                          <a:ext cx="1283335" cy="17970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vedoucím oddělení MTZ</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30.80000000000001pt;margin-top:74.900000000000006pt;width:101.05pt;height:14.15pt;z-index:-125829374;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vedoucím oddělení MTZ</w:t>
                      </w:r>
                    </w:p>
                  </w:txbxContent>
                </v:textbox>
                <w10:wrap type="square" anchorx="page"/>
              </v:shape>
            </w:pict>
          </mc:Fallback>
        </mc:AlternateContent>
      </w:r>
    </w:p>
    <w:p>
      <w:pPr>
        <w:pStyle w:val="Style4"/>
        <w:keepNext/>
        <w:keepLines/>
        <w:widowControl w:val="0"/>
        <w:shd w:val="clear" w:color="auto" w:fill="auto"/>
        <w:bidi w:val="0"/>
        <w:spacing w:before="0" w:line="240" w:lineRule="auto"/>
        <w:ind w:left="0" w:right="0" w:firstLine="0"/>
        <w:jc w:val="right"/>
      </w:pPr>
      <w:bookmarkStart w:id="0" w:name="bookmark0"/>
      <w:bookmarkStart w:id="1" w:name="bookmark1"/>
      <w:r>
        <w:rPr>
          <w:color w:val="000000"/>
          <w:spacing w:val="0"/>
          <w:w w:val="100"/>
          <w:position w:val="0"/>
          <w:shd w:val="clear" w:color="auto" w:fill="auto"/>
          <w:lang w:val="cs-CZ" w:eastAsia="cs-CZ" w:bidi="cs-CZ"/>
        </w:rPr>
        <w:t>KUPNÍ SMLOUVA</w:t>
      </w:r>
      <w:bookmarkEnd w:id="0"/>
      <w:bookmarkEnd w:id="1"/>
    </w:p>
    <w:p>
      <w:pPr>
        <w:pStyle w:val="Style6"/>
        <w:keepNext/>
        <w:keepLines/>
        <w:widowControl w:val="0"/>
        <w:shd w:val="clear" w:color="auto" w:fill="auto"/>
        <w:bidi w:val="0"/>
        <w:spacing w:before="0" w:after="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Prodávající:</w:t>
      </w:r>
      <w:bookmarkEnd w:id="2"/>
      <w:bookmarkEnd w:id="3"/>
    </w:p>
    <w:p>
      <w:pPr>
        <w:pStyle w:val="Style2"/>
        <w:keepNext w:val="0"/>
        <w:keepLines w:val="0"/>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after="0" w:line="240" w:lineRule="auto"/>
        <w:ind w:left="400" w:right="0" w:firstLine="20"/>
        <w:jc w:val="left"/>
      </w:pPr>
      <w:r>
        <w:rPr>
          <w:color w:val="000000"/>
          <w:spacing w:val="0"/>
          <w:w w:val="100"/>
          <w:position w:val="0"/>
          <w:shd w:val="clear" w:color="auto" w:fill="auto"/>
          <w:lang w:val="cs-CZ" w:eastAsia="cs-CZ" w:bidi="cs-CZ"/>
        </w:rPr>
        <w:t>Kosovská 1122/16, 586 01 Jihlava zastoupená ředitelem Ing. Radovanem Necidem osoba pověřená jednat ve věcech obchodních: IČO:00090450</w:t>
      </w:r>
    </w:p>
    <w:p>
      <w:pPr>
        <w:pStyle w:val="Style2"/>
        <w:keepNext w:val="0"/>
        <w:keepLines w:val="0"/>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DIČ: CZ00090450</w:t>
      </w:r>
    </w:p>
    <w:p>
      <w:pPr>
        <w:pStyle w:val="Style2"/>
        <w:keepNext w:val="0"/>
        <w:keepLines w:val="0"/>
        <w:widowControl w:val="0"/>
        <w:shd w:val="clear" w:color="auto" w:fill="auto"/>
        <w:tabs>
          <w:tab w:pos="2483" w:val="left"/>
        </w:tabs>
        <w:bidi w:val="0"/>
        <w:spacing w:before="0" w:after="0" w:line="240" w:lineRule="auto"/>
        <w:ind w:left="0" w:right="0" w:firstLine="400"/>
        <w:jc w:val="left"/>
        <w:sectPr>
          <w:footnotePr>
            <w:pos w:val="pageBottom"/>
            <w:numFmt w:val="decimal"/>
            <w:numRestart w:val="continuous"/>
          </w:footnotePr>
          <w:pgSz w:w="11900" w:h="16840"/>
          <w:pgMar w:top="609" w:left="405" w:right="5283" w:bottom="364" w:header="181" w:footer="3" w:gutter="0"/>
          <w:pgNumType w:start="1"/>
          <w:cols w:space="720"/>
          <w:noEndnote/>
          <w:rtlGutter w:val="0"/>
          <w:docGrid w:linePitch="360"/>
        </w:sectPr>
      </w:pPr>
      <w:r>
        <w:rPr>
          <w:color w:val="000000"/>
          <w:spacing w:val="0"/>
          <w:w w:val="100"/>
          <w:position w:val="0"/>
          <w:shd w:val="clear" w:color="auto" w:fill="auto"/>
          <w:lang w:val="cs-CZ" w:eastAsia="cs-CZ" w:bidi="cs-CZ"/>
        </w:rPr>
        <w:t>účet:</w:t>
        <w:tab/>
        <w:t>KB, a.s., pobočka Jihlava</w:t>
      </w:r>
    </w:p>
    <w:p>
      <w:pPr>
        <w:pStyle w:val="Style2"/>
        <w:keepNext w:val="0"/>
        <w:keepLines w:val="0"/>
        <w:framePr w:w="3773" w:h="1502" w:wrap="none" w:vAnchor="text" w:hAnchor="page" w:x="445"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w:t>
      </w:r>
    </w:p>
    <w:p>
      <w:pPr>
        <w:pStyle w:val="Style2"/>
        <w:keepNext w:val="0"/>
        <w:keepLines w:val="0"/>
        <w:framePr w:w="3773" w:h="1502" w:wrap="none" w:vAnchor="text" w:hAnchor="page" w:x="445" w:y="2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Kupující:</w:t>
      </w:r>
    </w:p>
    <w:p>
      <w:pPr>
        <w:pStyle w:val="Style2"/>
        <w:keepNext w:val="0"/>
        <w:keepLines w:val="0"/>
        <w:framePr w:w="3773" w:h="1502" w:wrap="none" w:vAnchor="text" w:hAnchor="page" w:x="445" w:y="21"/>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Městys Luka nad Jihlavou</w:t>
      </w:r>
    </w:p>
    <w:p>
      <w:pPr>
        <w:pStyle w:val="Style2"/>
        <w:keepNext w:val="0"/>
        <w:keepLines w:val="0"/>
        <w:framePr w:w="3773" w:h="1502" w:wrap="none" w:vAnchor="text" w:hAnchor="page" w:x="445" w:y="21"/>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1. Máje 76, 588 22 Luka nad Jihlavou</w:t>
      </w:r>
    </w:p>
    <w:p>
      <w:pPr>
        <w:pStyle w:val="Style2"/>
        <w:keepNext w:val="0"/>
        <w:keepLines w:val="0"/>
        <w:framePr w:w="3773" w:h="1502" w:wrap="none" w:vAnchor="text" w:hAnchor="page" w:x="445" w:y="21"/>
        <w:widowControl w:val="0"/>
        <w:shd w:val="clear" w:color="auto" w:fill="auto"/>
        <w:bidi w:val="0"/>
        <w:spacing w:before="0" w:after="0" w:line="240" w:lineRule="auto"/>
        <w:ind w:left="360" w:right="0" w:firstLine="20"/>
        <w:jc w:val="left"/>
      </w:pPr>
      <w:r>
        <w:rPr>
          <w:color w:val="000000"/>
          <w:spacing w:val="0"/>
          <w:w w:val="100"/>
          <w:position w:val="0"/>
          <w:shd w:val="clear" w:color="auto" w:fill="auto"/>
          <w:lang w:val="cs-CZ" w:eastAsia="cs-CZ" w:bidi="cs-CZ"/>
        </w:rPr>
        <w:t>Zastoupena starostou: Viktorem Wólflem IČO:00286192</w:t>
      </w:r>
    </w:p>
    <w:p>
      <w:pPr>
        <w:pStyle w:val="Style9"/>
        <w:keepNext w:val="0"/>
        <w:keepLines w:val="0"/>
        <w:framePr w:w="2261" w:h="475" w:wrap="none" w:vAnchor="text" w:hAnchor="page" w:x="6113" w:y="50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Krajská správa a údržha</w:t>
      </w:r>
    </w:p>
    <w:p>
      <w:pPr>
        <w:pStyle w:val="Style11"/>
        <w:keepNext w:val="0"/>
        <w:keepLines w:val="0"/>
        <w:framePr w:w="2261" w:h="475" w:wrap="none" w:vAnchor="text" w:hAnchor="page" w:x="6113" w:y="50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sllnk Vysoíiny, phupévková organizace</w:t>
      </w:r>
    </w:p>
    <w:p>
      <w:pPr>
        <w:pStyle w:val="Style11"/>
        <w:keepNext w:val="0"/>
        <w:keepLines w:val="0"/>
        <w:framePr w:w="2261" w:h="475" w:wrap="none" w:vAnchor="text" w:hAnchor="page" w:x="6113" w:y="500"/>
        <w:widowControl w:val="0"/>
        <w:shd w:val="clear" w:color="auto" w:fill="auto"/>
        <w:bidi w:val="0"/>
        <w:spacing w:before="0" w:after="0" w:line="233" w:lineRule="auto"/>
        <w:ind w:left="0" w:right="0" w:firstLine="220"/>
        <w:jc w:val="left"/>
      </w:pPr>
      <w:r>
        <w:rPr>
          <w:spacing w:val="0"/>
          <w:w w:val="100"/>
          <w:position w:val="0"/>
          <w:shd w:val="clear" w:color="auto" w:fill="auto"/>
          <w:lang w:val="cs-CZ" w:eastAsia="cs-CZ" w:bidi="cs-CZ"/>
        </w:rPr>
        <w:t>Koaovská 1122/16, -n jihi</w:t>
      </w:r>
    </w:p>
    <w:p>
      <w:pPr>
        <w:pStyle w:val="Style13"/>
        <w:keepNext w:val="0"/>
        <w:keepLines w:val="0"/>
        <w:framePr w:w="1915" w:h="389" w:wrap="none" w:vAnchor="text" w:hAnchor="page" w:x="5931" w:y="1052"/>
        <w:widowControl w:val="0"/>
        <w:shd w:val="clear" w:color="auto" w:fill="auto"/>
        <w:bidi w:val="0"/>
        <w:spacing w:before="0" w:after="0" w:line="240" w:lineRule="auto"/>
        <w:ind w:left="0" w:right="0" w:firstLine="0"/>
        <w:jc w:val="left"/>
      </w:pPr>
      <w:r>
        <w:rPr>
          <w:spacing w:val="0"/>
          <w:position w:val="0"/>
          <w:shd w:val="clear" w:color="auto" w:fill="auto"/>
          <w:lang w:val="cs-CZ" w:eastAsia="cs-CZ" w:bidi="cs-CZ"/>
        </w:rPr>
        <w:t>Datum - 5 -08- 2022</w:t>
      </w:r>
    </w:p>
    <w:p>
      <w:pPr>
        <w:pStyle w:val="Style15"/>
        <w:keepNext w:val="0"/>
        <w:keepLines w:val="0"/>
        <w:framePr w:w="586" w:h="154" w:wrap="none" w:vAnchor="text" w:hAnchor="page" w:x="7971" w:y="985"/>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Pučet listu</w:t>
      </w:r>
    </w:p>
    <w:p>
      <w:pPr>
        <w:widowControl w:val="0"/>
        <w:spacing w:line="360" w:lineRule="exact"/>
      </w:pPr>
      <w:r>
        <w:drawing>
          <wp:anchor distT="0" distB="0" distL="0" distR="0" simplePos="0" relativeHeight="62914690" behindDoc="1" locked="0" layoutInCell="1" allowOverlap="1">
            <wp:simplePos x="0" y="0"/>
            <wp:positionH relativeFrom="page">
              <wp:posOffset>5130800</wp:posOffset>
            </wp:positionH>
            <wp:positionV relativeFrom="paragraph">
              <wp:posOffset>743585</wp:posOffset>
            </wp:positionV>
            <wp:extent cx="121920" cy="176530"/>
            <wp:wrapNone/>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7"/>
                    <a:stretch/>
                  </pic:blipFill>
                  <pic:spPr>
                    <a:xfrm>
                      <a:ext cx="121920" cy="176530"/>
                    </a:xfrm>
                    <a:prstGeom prst="rect"/>
                  </pic:spPr>
                </pic:pic>
              </a:graphicData>
            </a:graphic>
          </wp:anchor>
        </w:drawing>
      </w:r>
    </w:p>
    <w:p>
      <w:pPr>
        <w:widowControl w:val="0"/>
        <w:spacing w:line="360" w:lineRule="exact"/>
      </w:pPr>
    </w:p>
    <w:p>
      <w:pPr>
        <w:widowControl w:val="0"/>
        <w:spacing w:line="360" w:lineRule="exact"/>
      </w:pPr>
    </w:p>
    <w:p>
      <w:pPr>
        <w:widowControl w:val="0"/>
        <w:spacing w:after="421" w:line="1" w:lineRule="exact"/>
      </w:pPr>
    </w:p>
    <w:p>
      <w:pPr>
        <w:widowControl w:val="0"/>
        <w:spacing w:line="1" w:lineRule="exact"/>
        <w:sectPr>
          <w:footnotePr>
            <w:pos w:val="pageBottom"/>
            <w:numFmt w:val="decimal"/>
            <w:numRestart w:val="continuous"/>
          </w:footnotePr>
          <w:type w:val="continuous"/>
          <w:pgSz w:w="11900" w:h="16840"/>
          <w:pgMar w:top="609" w:left="405" w:right="555" w:bottom="364" w:header="0" w:footer="3" w:gutter="0"/>
          <w:cols w:space="720"/>
          <w:noEndnote/>
          <w:rtlGutter w:val="0"/>
          <w:docGrid w:linePitch="360"/>
        </w:sectPr>
      </w:pPr>
    </w:p>
    <w:p>
      <w:pPr>
        <w:pStyle w:val="Style17"/>
        <w:keepNext/>
        <w:keepLines/>
        <w:widowControl w:val="0"/>
        <w:shd w:val="clear" w:color="auto" w:fill="auto"/>
        <w:tabs>
          <w:tab w:pos="7505" w:val="left"/>
        </w:tabs>
        <w:bidi w:val="0"/>
        <w:spacing w:before="0" w:line="240" w:lineRule="auto"/>
        <w:ind w:right="0" w:firstLine="0"/>
        <w:jc w:val="left"/>
      </w:pPr>
      <w:bookmarkStart w:id="4" w:name="bookmark4"/>
      <w:bookmarkStart w:id="5" w:name="bookmark5"/>
      <w:r>
        <w:rPr>
          <w:color w:val="E47A87"/>
          <w:spacing w:val="0"/>
          <w:w w:val="100"/>
          <w:position w:val="0"/>
          <w:shd w:val="clear" w:color="auto" w:fill="auto"/>
          <w:vertAlign w:val="superscript"/>
          <w:lang w:val="cs-CZ" w:eastAsia="cs-CZ" w:bidi="cs-CZ"/>
        </w:rPr>
        <w:t>Ct</w:t>
      </w:r>
      <w:r>
        <w:rPr>
          <w:color w:val="E47A87"/>
          <w:spacing w:val="0"/>
          <w:w w:val="100"/>
          <w:position w:val="0"/>
          <w:shd w:val="clear" w:color="auto" w:fill="auto"/>
          <w:lang w:val="cs-CZ" w:eastAsia="cs-CZ" w:bidi="cs-CZ"/>
        </w:rPr>
        <w:tab/>
      </w:r>
      <w:r>
        <w:rPr>
          <w:spacing w:val="0"/>
          <w:w w:val="100"/>
          <w:position w:val="0"/>
          <w:shd w:val="clear" w:color="auto" w:fill="auto"/>
          <w:lang w:val="cs-CZ" w:eastAsia="cs-CZ" w:bidi="cs-CZ"/>
        </w:rPr>
        <w:t>\GU</w:t>
      </w:r>
      <w:bookmarkEnd w:id="4"/>
      <w:bookmarkEnd w:id="5"/>
    </w:p>
    <w:p>
      <w:pPr>
        <w:pStyle w:val="Style2"/>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uzavřeli tuto kupní smlouvu podle § 2079 a násl. zákona č. 89/2012 Sb., Občanský zákoník, ve znění pozdějších předpisů:</w:t>
      </w:r>
    </w:p>
    <w:p>
      <w:pPr>
        <w:pStyle w:val="Style6"/>
        <w:keepNext/>
        <w:keepLines/>
        <w:widowControl w:val="0"/>
        <w:numPr>
          <w:ilvl w:val="0"/>
          <w:numId w:val="1"/>
        </w:numPr>
        <w:shd w:val="clear" w:color="auto" w:fill="auto"/>
        <w:tabs>
          <w:tab w:pos="305" w:val="left"/>
        </w:tabs>
        <w:bidi w:val="0"/>
        <w:spacing w:before="0" w:after="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Prohlášení prodávajícího</w:t>
      </w:r>
      <w:bookmarkEnd w:id="6"/>
      <w:bookmarkEnd w:id="7"/>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Krajské správě a údržbě silnic Vysočiny, příspěvkové organizaci, dále jen „příspěvková organizace" byl na základě zřizovací listiny schválené usnesením ZK 083/07/01/ZK ze dne 20. 12. 2001 ve znění pozdějších dodatků předán majetek k hospodaření. KSÚSV při prodeji tohoto majetku postupuje v souladu se zásadami ZK Vysočina o vymezení majetkových práv a povinností KSÚSV, příspěvkové organizace zřizované Krajem Vysočina č. 03/19 ze dne 19. 3. 2019</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Návrh prodeje uvedeného movitého majetku projednala na svém jednání Rada Kraje Vysočina, usnesením číslo 1561/25/2015/RK ; 2195/35/2018/RK, 1321/22/2019/RK, 1679/27/2020/RK, 1043/20/2022/RK, ve kterém rozhodla uvedený movitý majetek - dlažební kostky prodat za cenu 1200,- Kč/tuna bez DPH.</w:t>
      </w:r>
    </w:p>
    <w:p>
      <w:pPr>
        <w:pStyle w:val="Style2"/>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Předmět prodeje se prodává kupujícímu za podmínek stanovených v této smlouvě.</w:t>
      </w:r>
    </w:p>
    <w:p>
      <w:pPr>
        <w:pStyle w:val="Style6"/>
        <w:keepNext/>
        <w:keepLines/>
        <w:widowControl w:val="0"/>
        <w:numPr>
          <w:ilvl w:val="0"/>
          <w:numId w:val="1"/>
        </w:numPr>
        <w:shd w:val="clear" w:color="auto" w:fill="auto"/>
        <w:tabs>
          <w:tab w:pos="309" w:val="left"/>
        </w:tabs>
        <w:bidi w:val="0"/>
        <w:spacing w:before="0" w:after="60" w:line="240" w:lineRule="auto"/>
        <w:ind w:left="0" w:right="0" w:firstLine="0"/>
        <w:jc w:val="left"/>
      </w:pPr>
      <w:bookmarkStart w:id="8" w:name="bookmark8"/>
      <w:bookmarkStart w:id="9" w:name="bookmark9"/>
      <w:r>
        <w:rPr>
          <w:color w:val="000000"/>
          <w:spacing w:val="0"/>
          <w:w w:val="100"/>
          <w:position w:val="0"/>
          <w:shd w:val="clear" w:color="auto" w:fill="auto"/>
          <w:lang w:val="cs-CZ" w:eastAsia="cs-CZ" w:bidi="cs-CZ"/>
        </w:rPr>
        <w:t>Předmět smlouvy</w:t>
      </w:r>
      <w:bookmarkEnd w:id="8"/>
      <w:bookmarkEnd w:id="9"/>
    </w:p>
    <w:p>
      <w:pPr>
        <w:pStyle w:val="Style2"/>
        <w:keepNext w:val="0"/>
        <w:keepLines w:val="0"/>
        <w:widowControl w:val="0"/>
        <w:shd w:val="clear" w:color="auto" w:fill="auto"/>
        <w:bidi w:val="0"/>
        <w:spacing w:before="0" w:after="240" w:line="240" w:lineRule="auto"/>
        <w:ind w:left="0" w:right="0" w:firstLine="0"/>
        <w:jc w:val="left"/>
      </w:pPr>
      <w:r>
        <mc:AlternateContent>
          <mc:Choice Requires="wps">
            <w:drawing>
              <wp:anchor distT="0" distB="0" distL="114300" distR="114300" simplePos="0" relativeHeight="125829381" behindDoc="0" locked="0" layoutInCell="1" allowOverlap="1">
                <wp:simplePos x="0" y="0"/>
                <wp:positionH relativeFrom="page">
                  <wp:posOffset>2759710</wp:posOffset>
                </wp:positionH>
                <wp:positionV relativeFrom="paragraph">
                  <wp:posOffset>152400</wp:posOffset>
                </wp:positionV>
                <wp:extent cx="3520440" cy="179705"/>
                <wp:wrapSquare wrapText="left"/>
                <wp:docPr id="7" name="Shape 7"/>
                <a:graphic xmlns:a="http://schemas.openxmlformats.org/drawingml/2006/main">
                  <a:graphicData uri="http://schemas.microsoft.com/office/word/2010/wordprocessingShape">
                    <wps:wsp>
                      <wps:cNvSpPr txBox="1"/>
                      <wps:spPr>
                        <a:xfrm>
                          <a:ext cx="3520440" cy="17970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Vytěžené dlažební kostky o hmotnost 150 tun v nepřesátém stavu</w:t>
                            </w:r>
                          </w:p>
                        </w:txbxContent>
                      </wps:txbx>
                      <wps:bodyPr wrap="none" lIns="0" tIns="0" rIns="0" bIns="0">
                        <a:noAutoFit/>
                      </wps:bodyPr>
                    </wps:wsp>
                  </a:graphicData>
                </a:graphic>
              </wp:anchor>
            </w:drawing>
          </mc:Choice>
          <mc:Fallback>
            <w:pict>
              <v:shape id="_x0000_s1033" type="#_x0000_t202" style="position:absolute;margin-left:217.30000000000001pt;margin-top:12.pt;width:277.19999999999999pt;height:14.15pt;z-index:-125829372;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Vytěžené dlažební kostky o hmotnost 150 tun v nepřesátém stavu</w:t>
                      </w:r>
                    </w:p>
                  </w:txbxContent>
                </v:textbox>
                <w10:wrap type="square" side="left" anchorx="page"/>
              </v:shape>
            </w:pict>
          </mc:Fallback>
        </mc:AlternateContent>
      </w:r>
      <w:r>
        <w:rPr>
          <w:color w:val="000000"/>
          <w:spacing w:val="0"/>
          <w:w w:val="100"/>
          <w:position w:val="0"/>
          <w:shd w:val="clear" w:color="auto" w:fill="auto"/>
          <w:lang w:val="cs-CZ" w:eastAsia="cs-CZ" w:bidi="cs-CZ"/>
        </w:rPr>
        <w:t>Předmětem smlouvy je prodej:</w:t>
      </w:r>
    </w:p>
    <w:p>
      <w:pPr>
        <w:pStyle w:val="Style6"/>
        <w:keepNext/>
        <w:keepLines/>
        <w:widowControl w:val="0"/>
        <w:numPr>
          <w:ilvl w:val="0"/>
          <w:numId w:val="1"/>
        </w:numPr>
        <w:shd w:val="clear" w:color="auto" w:fill="auto"/>
        <w:tabs>
          <w:tab w:pos="309" w:val="left"/>
        </w:tabs>
        <w:bidi w:val="0"/>
        <w:spacing w:before="0" w:after="0" w:line="240" w:lineRule="auto"/>
        <w:ind w:left="0" w:right="0" w:firstLine="0"/>
        <w:jc w:val="left"/>
      </w:pPr>
      <w:bookmarkStart w:id="10" w:name="bookmark10"/>
      <w:bookmarkStart w:id="11" w:name="bookmark11"/>
      <w:r>
        <w:rPr>
          <w:color w:val="000000"/>
          <w:spacing w:val="0"/>
          <w:w w:val="100"/>
          <w:position w:val="0"/>
          <w:shd w:val="clear" w:color="auto" w:fill="auto"/>
          <w:lang w:val="cs-CZ" w:eastAsia="cs-CZ" w:bidi="cs-CZ"/>
        </w:rPr>
        <w:t>Kupní cena</w:t>
      </w:r>
      <w:bookmarkEnd w:id="10"/>
      <w:bookmarkEnd w:id="11"/>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Kupní cena činí:</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Celkem bez DPH 180.000,-Kč</w:t>
      </w:r>
    </w:p>
    <w:p>
      <w:pPr>
        <w:pStyle w:val="Style2"/>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cs-CZ" w:eastAsia="cs-CZ" w:bidi="cs-CZ"/>
        </w:rPr>
        <w:t>DPH 37.800,- Kč</w:t>
      </w:r>
    </w:p>
    <w:p>
      <w:pPr>
        <w:pStyle w:val="Style2"/>
        <w:keepNext w:val="0"/>
        <w:keepLines w:val="0"/>
        <w:widowControl w:val="0"/>
        <w:shd w:val="clear" w:color="auto" w:fill="auto"/>
        <w:tabs>
          <w:tab w:pos="1416" w:val="left"/>
        </w:tabs>
        <w:bidi w:val="0"/>
        <w:spacing w:before="0" w:after="240" w:line="240" w:lineRule="auto"/>
        <w:ind w:left="0" w:right="0" w:firstLine="0"/>
        <w:jc w:val="left"/>
      </w:pPr>
      <w:r>
        <w:rPr>
          <w:b/>
          <w:bCs/>
          <w:color w:val="000000"/>
          <w:spacing w:val="0"/>
          <w:w w:val="100"/>
          <w:position w:val="0"/>
          <w:shd w:val="clear" w:color="auto" w:fill="auto"/>
          <w:lang w:val="cs-CZ" w:eastAsia="cs-CZ" w:bidi="cs-CZ"/>
        </w:rPr>
        <w:t>Celkem s DPH</w:t>
        <w:tab/>
        <w:t xml:space="preserve">217.800,- Kč </w:t>
      </w:r>
      <w:r>
        <w:rPr>
          <w:color w:val="000000"/>
          <w:spacing w:val="0"/>
          <w:w w:val="100"/>
          <w:position w:val="0"/>
          <w:shd w:val="clear" w:color="auto" w:fill="auto"/>
          <w:lang w:val="cs-CZ" w:eastAsia="cs-CZ" w:bidi="cs-CZ"/>
        </w:rPr>
        <w:t>a bude zaplacena bezhotovostním převodem na výše uvedený účet prodávajícího na základě jím vystavené faktury.</w:t>
      </w:r>
    </w:p>
    <w:p>
      <w:pPr>
        <w:pStyle w:val="Style6"/>
        <w:keepNext/>
        <w:keepLines/>
        <w:widowControl w:val="0"/>
        <w:numPr>
          <w:ilvl w:val="0"/>
          <w:numId w:val="1"/>
        </w:numPr>
        <w:shd w:val="clear" w:color="auto" w:fill="auto"/>
        <w:tabs>
          <w:tab w:pos="314" w:val="left"/>
        </w:tabs>
        <w:bidi w:val="0"/>
        <w:spacing w:before="0" w:after="0" w:line="240" w:lineRule="auto"/>
        <w:ind w:left="0" w:right="0" w:firstLine="0"/>
        <w:jc w:val="left"/>
      </w:pPr>
      <w:bookmarkStart w:id="12" w:name="bookmark12"/>
      <w:bookmarkStart w:id="13" w:name="bookmark13"/>
      <w:r>
        <w:rPr>
          <w:color w:val="000000"/>
          <w:spacing w:val="0"/>
          <w:w w:val="100"/>
          <w:position w:val="0"/>
          <w:shd w:val="clear" w:color="auto" w:fill="auto"/>
          <w:lang w:val="cs-CZ" w:eastAsia="cs-CZ" w:bidi="cs-CZ"/>
        </w:rPr>
        <w:t>Prohlášení kupujícího</w:t>
      </w:r>
      <w:bookmarkEnd w:id="12"/>
      <w:bookmarkEnd w:id="13"/>
    </w:p>
    <w:p>
      <w:pPr>
        <w:pStyle w:val="Style2"/>
        <w:keepNext w:val="0"/>
        <w:keepLines w:val="0"/>
        <w:widowControl w:val="0"/>
        <w:numPr>
          <w:ilvl w:val="0"/>
          <w:numId w:val="3"/>
        </w:numPr>
        <w:shd w:val="clear" w:color="auto" w:fill="auto"/>
        <w:tabs>
          <w:tab w:pos="329"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Prodávající v souladu s touto kupní smlouvou je povinen vystavit fakturu a odeslat ve dvojím vyhotovení kupujícímu. Tato faktura je splatná do 30 dnů ode dne jejího doručení a povinně, v souladu s OZ a zákonem o dani z přidané hodnoty, obsahuje označení faktura a její číslo, název a sídlo prodávajícího a kupujícího s jejich dalšími identifikačními údaji, označení smlouvy a částku k fakturaci a další údaje povinné podle uvedených právních předpisů. Kupující se zavazuje zaplatit dohodnutou kupní cenu.</w:t>
      </w:r>
    </w:p>
    <w:p>
      <w:pPr>
        <w:pStyle w:val="Style2"/>
        <w:keepNext w:val="0"/>
        <w:keepLines w:val="0"/>
        <w:widowControl w:val="0"/>
        <w:numPr>
          <w:ilvl w:val="0"/>
          <w:numId w:val="3"/>
        </w:numPr>
        <w:shd w:val="clear" w:color="auto" w:fill="auto"/>
        <w:tabs>
          <w:tab w:pos="329" w:val="left"/>
        </w:tabs>
        <w:bidi w:val="0"/>
        <w:spacing w:before="0" w:after="0" w:line="240" w:lineRule="auto"/>
        <w:ind w:left="0" w:right="0" w:firstLine="0"/>
        <w:jc w:val="both"/>
      </w:pPr>
      <w:r>
        <w:rPr>
          <w:color w:val="000000"/>
          <w:spacing w:val="0"/>
          <w:w w:val="100"/>
          <w:position w:val="0"/>
          <w:shd w:val="clear" w:color="auto" w:fill="auto"/>
          <w:lang w:val="cs-CZ" w:eastAsia="cs-CZ" w:bidi="cs-CZ"/>
        </w:rPr>
        <w:t>Kupující prohlašuje, že byl seznámen se stavem předmětu prodeje, takto jej přejímá a zavazuje se zaplatit sjednanou kupní cenu. V této souvislosti si prodávající vyhrazuje k prodávané věci vlastnické právo ve smyslu § 2132 občanského zákoníku, tedy že se má za to, že kupující se stane vlastníkem předmětu prodeje teprve úplným zaplacením této kupní ceny. Nebezpečí škody na věci však na kupujícího přechází již jejím převzetím.</w:t>
      </w:r>
    </w:p>
    <w:p>
      <w:pPr>
        <w:pStyle w:val="Style2"/>
        <w:keepNext w:val="0"/>
        <w:keepLines w:val="0"/>
        <w:widowControl w:val="0"/>
        <w:shd w:val="clear" w:color="auto" w:fill="auto"/>
        <w:bidi w:val="0"/>
        <w:spacing w:before="0" w:after="480" w:line="240" w:lineRule="auto"/>
        <w:ind w:left="0" w:right="0" w:firstLine="0"/>
        <w:jc w:val="left"/>
      </w:pPr>
      <w:r>
        <w:rPr>
          <w:color w:val="000000"/>
          <w:spacing w:val="0"/>
          <w:w w:val="100"/>
          <w:position w:val="0"/>
          <w:shd w:val="clear" w:color="auto" w:fill="auto"/>
          <w:lang w:val="cs-CZ" w:eastAsia="cs-CZ" w:bidi="cs-CZ"/>
        </w:rPr>
        <w:t>cjKupující prohlašuje, že předmět smlouvy bude využit pro účely uvedené v příloze a nedojde ke komerčnímu odprodeji třetí osobě.</w:t>
      </w:r>
    </w:p>
    <w:p>
      <w:pPr>
        <w:pStyle w:val="Style6"/>
        <w:keepNext/>
        <w:keepLines/>
        <w:widowControl w:val="0"/>
        <w:numPr>
          <w:ilvl w:val="0"/>
          <w:numId w:val="1"/>
        </w:numPr>
        <w:shd w:val="clear" w:color="auto" w:fill="auto"/>
        <w:tabs>
          <w:tab w:pos="309" w:val="left"/>
        </w:tabs>
        <w:bidi w:val="0"/>
        <w:spacing w:before="0" w:after="0" w:line="240" w:lineRule="auto"/>
        <w:ind w:left="0" w:right="0" w:firstLine="0"/>
        <w:jc w:val="left"/>
      </w:pPr>
      <w:bookmarkStart w:id="14" w:name="bookmark14"/>
      <w:bookmarkStart w:id="15" w:name="bookmark15"/>
      <w:r>
        <w:rPr>
          <w:color w:val="000000"/>
          <w:spacing w:val="0"/>
          <w:w w:val="100"/>
          <w:position w:val="0"/>
          <w:shd w:val="clear" w:color="auto" w:fill="auto"/>
          <w:lang w:val="cs-CZ" w:eastAsia="cs-CZ" w:bidi="cs-CZ"/>
        </w:rPr>
        <w:t>Závěrečná ustanovení</w:t>
      </w:r>
      <w:bookmarkEnd w:id="14"/>
      <w:bookmarkEnd w:id="15"/>
    </w:p>
    <w:p>
      <w:pPr>
        <w:pStyle w:val="Style2"/>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cs-CZ" w:eastAsia="cs-CZ" w:bidi="cs-CZ"/>
        </w:rPr>
        <w:t>Smluvní strany se současně dohodly, že nesplnění podmínek dle bodu 4b) je závažným porušením smluvních povinností, tudíž zakládá prodávajícímu právo od této smlouvy odstoupit, a to aniž by musel kupujícího vyzývat k dodatečnému splnění jeho závazku.</w:t>
      </w:r>
    </w:p>
    <w:p>
      <w:pPr>
        <w:pStyle w:val="Style2"/>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cs-CZ" w:eastAsia="cs-CZ" w:bidi="cs-CZ"/>
        </w:rPr>
        <w:t>Tato smlouva se v ostatním řídí příslušnými ustanoveními občanského zákoníku. Je vyhotovena ve dvou výtiscích, z nichž každý má platnost originálu a každá ze stran obdrží jeden výtisk. Prodávající a kupující shodně prohlašují, že si tuto smlouvu před jejím podpisem přečetli, byla uzavřena po vzájemném projednání podle jejich pravé a svobodné vůle, určitě, vážně a srozumitelně, nikoliv v tísni a za nápadně nevýhodných podmínek.</w:t>
      </w:r>
      <w:r>
        <w:br w:type="page"/>
      </w:r>
    </w:p>
    <w:p>
      <w:pPr>
        <w:pStyle w:val="Style2"/>
        <w:keepNext w:val="0"/>
        <w:keepLines w:val="0"/>
        <w:widowControl w:val="0"/>
        <w:shd w:val="clear" w:color="auto" w:fill="auto"/>
        <w:bidi w:val="0"/>
        <w:spacing w:before="0" w:after="1180" w:line="240" w:lineRule="auto"/>
        <w:ind w:left="0" w:right="0" w:firstLine="0"/>
        <w:jc w:val="left"/>
      </w:pPr>
      <w:r>
        <mc:AlternateContent>
          <mc:Choice Requires="wps">
            <w:drawing>
              <wp:anchor distT="0" distB="0" distL="114300" distR="114300" simplePos="0" relativeHeight="125829383" behindDoc="0" locked="0" layoutInCell="1" allowOverlap="1">
                <wp:simplePos x="0" y="0"/>
                <wp:positionH relativeFrom="page">
                  <wp:posOffset>409575</wp:posOffset>
                </wp:positionH>
                <wp:positionV relativeFrom="paragraph">
                  <wp:posOffset>1346200</wp:posOffset>
                </wp:positionV>
                <wp:extent cx="1597025" cy="247015"/>
                <wp:wrapSquare wrapText="right"/>
                <wp:docPr id="9" name="Shape 9"/>
                <a:graphic xmlns:a="http://schemas.openxmlformats.org/drawingml/2006/main">
                  <a:graphicData uri="http://schemas.microsoft.com/office/word/2010/wordprocessingShape">
                    <wps:wsp>
                      <wps:cNvSpPr txBox="1"/>
                      <wps:spPr>
                        <a:xfrm>
                          <a:ext cx="1597025" cy="247015"/>
                        </a:xfrm>
                        <a:prstGeom prst="rect"/>
                        <a:noFill/>
                      </wps:spPr>
                      <wps:txbx>
                        <w:txbxContent>
                          <w:p>
                            <w:pPr>
                              <w:pStyle w:val="Style2"/>
                              <w:keepNext w:val="0"/>
                              <w:keepLines w:val="0"/>
                              <w:widowControl w:val="0"/>
                              <w:shd w:val="clear" w:color="auto" w:fill="auto"/>
                              <w:tabs>
                                <w:tab w:pos="2059" w:val="left"/>
                              </w:tabs>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tab/>
                              <w:t>®</w:t>
                            </w:r>
                          </w:p>
                        </w:txbxContent>
                      </wps:txbx>
                      <wps:bodyPr wrap="none" lIns="0" tIns="0" rIns="0" bIns="0">
                        <a:noAutoFit/>
                      </wps:bodyPr>
                    </wps:wsp>
                  </a:graphicData>
                </a:graphic>
              </wp:anchor>
            </w:drawing>
          </mc:Choice>
          <mc:Fallback>
            <w:pict>
              <v:shape id="_x0000_s1035" type="#_x0000_t202" style="position:absolute;margin-left:32.25pt;margin-top:106.pt;width:125.75pt;height:19.449999999999999pt;z-index:-125829370;mso-wrap-distance-left:9.pt;mso-wrap-distance-right:9.pt;mso-position-horizontal-relative:page" filled="f" stroked="f">
                <v:textbox inset="0,0,0,0">
                  <w:txbxContent>
                    <w:p>
                      <w:pPr>
                        <w:pStyle w:val="Style2"/>
                        <w:keepNext w:val="0"/>
                        <w:keepLines w:val="0"/>
                        <w:widowControl w:val="0"/>
                        <w:shd w:val="clear" w:color="auto" w:fill="auto"/>
                        <w:tabs>
                          <w:tab w:pos="2059" w:val="left"/>
                        </w:tabs>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tab/>
                        <w:t>®</w:t>
                      </w:r>
                    </w:p>
                  </w:txbxContent>
                </v:textbox>
                <w10:wrap type="square" side="right" anchorx="page"/>
              </v:shape>
            </w:pict>
          </mc:Fallback>
        </mc:AlternateContent>
      </w:r>
      <w:r>
        <w:rPr>
          <w:color w:val="000000"/>
          <w:spacing w:val="0"/>
          <w:w w:val="100"/>
          <w:position w:val="0"/>
          <w:shd w:val="clear" w:color="auto" w:fill="auto"/>
          <w:lang w:val="cs-CZ" w:eastAsia="cs-CZ" w:bidi="cs-CZ"/>
        </w:rPr>
        <w:t>Smlouva nabývá platnosti dnem podpisu smluvních stran a účinnosti dnem uveřejnění v informačním systému veřejné správy - Registru smluv. Kupující výslovně souhlasí se zveřejněním celého textu této dohody včetně podpisů v informačním systému veřejné správy - Registru smluv. Účastníci se dohodli, že zákonnou povinnost dle § 5 odst. 2 zákona č. 340/2015 Sb., v platném znění (zákon o registru smluv) splní prodávající.</w:t>
      </w:r>
    </w:p>
    <w:p>
      <w:pPr>
        <w:pStyle w:val="Style2"/>
        <w:keepNext w:val="0"/>
        <w:keepLines w:val="0"/>
        <w:widowControl w:val="0"/>
        <w:shd w:val="clear" w:color="auto" w:fill="auto"/>
        <w:bidi w:val="0"/>
        <w:spacing w:before="0" w:after="1720" w:line="240" w:lineRule="auto"/>
        <w:ind w:left="0" w:right="0" w:firstLine="0"/>
        <w:jc w:val="center"/>
        <w:rPr>
          <w:sz w:val="26"/>
          <w:szCs w:val="26"/>
        </w:rPr>
      </w:pPr>
      <w:r>
        <w:rPr>
          <w:color w:val="000000"/>
          <w:spacing w:val="0"/>
          <w:w w:val="100"/>
          <w:position w:val="0"/>
          <w:sz w:val="20"/>
          <w:szCs w:val="20"/>
          <w:shd w:val="clear" w:color="auto" w:fill="auto"/>
          <w:lang w:val="cs-CZ" w:eastAsia="cs-CZ" w:bidi="cs-CZ"/>
        </w:rPr>
        <w:t xml:space="preserve">V Lukách nad Jihlavou, dne: </w:t>
      </w:r>
      <w:r>
        <w:rPr>
          <w:rFonts w:ascii="Times New Roman" w:eastAsia="Times New Roman" w:hAnsi="Times New Roman" w:cs="Times New Roman"/>
          <w:color w:val="000000"/>
          <w:spacing w:val="0"/>
          <w:w w:val="100"/>
          <w:position w:val="0"/>
          <w:sz w:val="26"/>
          <w:szCs w:val="26"/>
          <w:shd w:val="clear" w:color="auto" w:fill="auto"/>
          <w:lang w:val="cs-CZ" w:eastAsia="cs-CZ" w:bidi="cs-CZ"/>
        </w:rPr>
        <w:t>2 7 -07- 2022</w:t>
      </w:r>
    </w:p>
    <w:p>
      <w:pPr>
        <w:pStyle w:val="Style2"/>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619" w:left="407" w:right="554" w:bottom="353" w:header="191" w:footer="3" w:gutter="0"/>
          <w:cols w:space="720"/>
          <w:noEndnote/>
          <w:rtlGutter w:val="0"/>
          <w:docGrid w:linePitch="360"/>
        </w:sectPr>
      </w:pPr>
      <w:r>
        <mc:AlternateContent>
          <mc:Choice Requires="wps">
            <w:drawing>
              <wp:anchor distT="0" distB="0" distL="114300" distR="114300" simplePos="0" relativeHeight="125829385" behindDoc="0" locked="0" layoutInCell="1" allowOverlap="1">
                <wp:simplePos x="0" y="0"/>
                <wp:positionH relativeFrom="page">
                  <wp:posOffset>4228465</wp:posOffset>
                </wp:positionH>
                <wp:positionV relativeFrom="paragraph">
                  <wp:posOffset>12700</wp:posOffset>
                </wp:positionV>
                <wp:extent cx="1112520" cy="179705"/>
                <wp:wrapSquare wrapText="left"/>
                <wp:docPr id="11" name="Shape 11"/>
                <a:graphic xmlns:a="http://schemas.openxmlformats.org/drawingml/2006/main">
                  <a:graphicData uri="http://schemas.microsoft.com/office/word/2010/wordprocessingShape">
                    <wps:wsp>
                      <wps:cNvSpPr txBox="1"/>
                      <wps:spPr>
                        <a:xfrm>
                          <a:ext cx="1112520" cy="17970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 Viktor Wolfi</w:t>
                            </w:r>
                          </w:p>
                        </w:txbxContent>
                      </wps:txbx>
                      <wps:bodyPr wrap="none" lIns="0" tIns="0" rIns="0" bIns="0">
                        <a:noAutoFit/>
                      </wps:bodyPr>
                    </wps:wsp>
                  </a:graphicData>
                </a:graphic>
              </wp:anchor>
            </w:drawing>
          </mc:Choice>
          <mc:Fallback>
            <w:pict>
              <v:shape id="_x0000_s1037" type="#_x0000_t202" style="position:absolute;margin-left:332.94999999999999pt;margin-top:1.pt;width:87.599999999999994pt;height:14.15pt;z-index:-125829368;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 Viktor Wolfi</w:t>
                      </w:r>
                    </w:p>
                  </w:txbxContent>
                </v:textbox>
                <w10:wrap type="square" side="left" anchorx="page"/>
              </v:shape>
            </w:pict>
          </mc:Fallback>
        </mc:AlternateContent>
      </w:r>
      <w:r>
        <w:rPr>
          <w:color w:val="000000"/>
          <w:spacing w:val="0"/>
          <w:w w:val="100"/>
          <w:position w:val="0"/>
          <w:shd w:val="clear" w:color="auto" w:fill="auto"/>
          <w:lang w:val="cs-CZ" w:eastAsia="cs-CZ" w:bidi="cs-CZ"/>
        </w:rPr>
        <w:t>Prodávající: Ing. Radovan Necid</w:t>
      </w:r>
    </w:p>
    <w:p>
      <w:pPr>
        <w:pStyle w:val="Style21"/>
        <w:keepNext/>
        <w:keepLines/>
        <w:widowControl w:val="0"/>
        <w:shd w:val="clear" w:color="auto" w:fill="auto"/>
        <w:bidi w:val="0"/>
        <w:spacing w:before="0" w:after="0" w:line="240" w:lineRule="auto"/>
        <w:ind w:right="0" w:firstLine="0"/>
        <w:jc w:val="left"/>
      </w:pPr>
      <w:bookmarkStart w:id="16" w:name="bookmark16"/>
      <w:bookmarkStart w:id="17" w:name="bookmark17"/>
      <w:r>
        <w:rPr>
          <w:color w:val="000000"/>
          <w:spacing w:val="0"/>
          <w:w w:val="100"/>
          <w:position w:val="0"/>
          <w:shd w:val="clear" w:color="auto" w:fill="auto"/>
          <w:lang w:val="cs-CZ" w:eastAsia="cs-CZ" w:bidi="cs-CZ"/>
        </w:rPr>
        <w:t>Výpis z usnesení Rady městyse Luka nad Jihlavou</w:t>
      </w:r>
      <w:bookmarkEnd w:id="16"/>
      <w:bookmarkEnd w:id="17"/>
    </w:p>
    <w:tbl>
      <w:tblPr>
        <w:tblOverlap w:val="never"/>
        <w:jc w:val="center"/>
        <w:tblLayout w:type="fixed"/>
      </w:tblPr>
      <w:tblGrid>
        <w:gridCol w:w="1608"/>
        <w:gridCol w:w="7522"/>
      </w:tblGrid>
      <w:tr>
        <w:trPr>
          <w:trHeight w:val="1282" w:hRule="exact"/>
        </w:trPr>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b/>
                <w:bCs/>
                <w:color w:val="000000"/>
                <w:spacing w:val="0"/>
                <w:w w:val="100"/>
                <w:position w:val="0"/>
                <w:sz w:val="24"/>
                <w:szCs w:val="24"/>
                <w:shd w:val="clear" w:color="auto" w:fill="auto"/>
                <w:lang w:val="cs-CZ" w:eastAsia="cs-CZ" w:bidi="cs-CZ"/>
              </w:rPr>
              <w:t>341/2022/RM:</w:t>
            </w:r>
          </w:p>
        </w:tc>
        <w:tc>
          <w:tcPr>
            <w:tcBorders/>
            <w:shd w:val="clear" w:color="auto" w:fill="FFFFFF"/>
            <w:vAlign w:val="top"/>
          </w:tcPr>
          <w:p>
            <w:pPr>
              <w:pStyle w:val="Style25"/>
              <w:keepNext w:val="0"/>
              <w:keepLines w:val="0"/>
              <w:widowControl w:val="0"/>
              <w:shd w:val="clear" w:color="auto" w:fill="auto"/>
              <w:bidi w:val="0"/>
              <w:spacing w:before="0" w:after="660" w:line="240" w:lineRule="auto"/>
              <w:ind w:left="1580" w:right="0" w:firstLine="0"/>
              <w:jc w:val="left"/>
              <w:rPr>
                <w:sz w:val="32"/>
                <w:szCs w:val="32"/>
              </w:rPr>
            </w:pPr>
            <w:r>
              <w:rPr>
                <w:rFonts w:ascii="Arial" w:eastAsia="Arial" w:hAnsi="Arial" w:cs="Arial"/>
                <w:b/>
                <w:bCs/>
                <w:color w:val="000000"/>
                <w:spacing w:val="0"/>
                <w:w w:val="100"/>
                <w:position w:val="0"/>
                <w:sz w:val="30"/>
                <w:szCs w:val="30"/>
                <w:shd w:val="clear" w:color="auto" w:fill="auto"/>
                <w:lang w:val="cs-CZ" w:eastAsia="cs-CZ" w:bidi="cs-CZ"/>
              </w:rPr>
              <w:t xml:space="preserve">ze </w:t>
            </w:r>
            <w:r>
              <w:rPr>
                <w:rFonts w:ascii="Arial" w:eastAsia="Arial" w:hAnsi="Arial" w:cs="Arial"/>
                <w:b/>
                <w:bCs/>
                <w:i/>
                <w:iCs/>
                <w:color w:val="000000"/>
                <w:spacing w:val="0"/>
                <w:w w:val="100"/>
                <w:position w:val="0"/>
                <w:sz w:val="32"/>
                <w:szCs w:val="32"/>
                <w:shd w:val="clear" w:color="auto" w:fill="auto"/>
                <w:lang w:val="cs-CZ" w:eastAsia="cs-CZ" w:bidi="cs-CZ"/>
              </w:rPr>
              <w:t>dne 14.07.2022</w:t>
            </w:r>
          </w:p>
          <w:p>
            <w:pPr>
              <w:pStyle w:val="Style2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RM schválila uzavření kupní smlouvy mezi městysem Luka nad</w:t>
            </w:r>
          </w:p>
        </w:tc>
      </w:tr>
    </w:tbl>
    <w:p>
      <w:pPr>
        <w:pStyle w:val="Style23"/>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Jihlavou jako kupujícím a Krajskou správou a údržbou silnic Vysočiny, p.o., IČ 00090450, jako prodávajícím. Předmětem smlouvy je prodej vytěžených dlažebních kostek o hmotnosti 150 tun v nepřesátém stavu za kupní cenu ve výši 180.000 Kč bez DPH.</w:t>
      </w:r>
    </w:p>
    <w:p>
      <w:pPr>
        <w:widowControl w:val="0"/>
        <w:spacing w:after="1079" w:line="1" w:lineRule="exact"/>
      </w:pPr>
    </w:p>
    <w:p>
      <w:pPr>
        <w:pStyle w:val="Style31"/>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cs-CZ" w:eastAsia="cs-CZ" w:bidi="cs-CZ"/>
        </w:rPr>
        <w:t>asistentka starosty</w:t>
      </w:r>
    </w:p>
    <w:sectPr>
      <w:footnotePr>
        <w:pos w:val="pageBottom"/>
        <w:numFmt w:val="decimal"/>
        <w:numRestart w:val="continuous"/>
      </w:footnotePr>
      <w:pgSz w:w="11900" w:h="16840"/>
      <w:pgMar w:top="1446" w:left="430" w:right="574" w:bottom="1446" w:header="1018"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Calibri" w:eastAsia="Calibri" w:hAnsi="Calibri" w:cs="Calibri"/>
      <w:b w:val="0"/>
      <w:bCs w:val="0"/>
      <w:i w:val="0"/>
      <w:iCs w:val="0"/>
      <w:smallCaps w:val="0"/>
      <w:strike w:val="0"/>
      <w:sz w:val="20"/>
      <w:szCs w:val="20"/>
      <w:u w:val="none"/>
    </w:rPr>
  </w:style>
  <w:style w:type="character" w:customStyle="1" w:styleId="CharStyle5">
    <w:name w:val="Nadpis #3_"/>
    <w:basedOn w:val="DefaultParagraphFont"/>
    <w:link w:val="Style4"/>
    <w:rPr>
      <w:rFonts w:ascii="Calibri" w:eastAsia="Calibri" w:hAnsi="Calibri" w:cs="Calibri"/>
      <w:b/>
      <w:bCs/>
      <w:i w:val="0"/>
      <w:iCs w:val="0"/>
      <w:smallCaps w:val="0"/>
      <w:strike w:val="0"/>
      <w:sz w:val="24"/>
      <w:szCs w:val="24"/>
      <w:u w:val="none"/>
    </w:rPr>
  </w:style>
  <w:style w:type="character" w:customStyle="1" w:styleId="CharStyle7">
    <w:name w:val="Nadpis #4_"/>
    <w:basedOn w:val="DefaultParagraphFont"/>
    <w:link w:val="Style6"/>
    <w:rPr>
      <w:rFonts w:ascii="Calibri" w:eastAsia="Calibri" w:hAnsi="Calibri" w:cs="Calibri"/>
      <w:b/>
      <w:bCs/>
      <w:i w:val="0"/>
      <w:iCs w:val="0"/>
      <w:smallCaps w:val="0"/>
      <w:strike w:val="0"/>
      <w:sz w:val="20"/>
      <w:szCs w:val="20"/>
      <w:u w:val="none"/>
    </w:rPr>
  </w:style>
  <w:style w:type="character" w:customStyle="1" w:styleId="CharStyle10">
    <w:name w:val="Základní text (3)_"/>
    <w:basedOn w:val="DefaultParagraphFont"/>
    <w:link w:val="Style9"/>
    <w:rPr>
      <w:rFonts w:ascii="Calibri" w:eastAsia="Calibri" w:hAnsi="Calibri" w:cs="Calibri"/>
      <w:b/>
      <w:bCs/>
      <w:i w:val="0"/>
      <w:iCs w:val="0"/>
      <w:smallCaps w:val="0"/>
      <w:strike w:val="0"/>
      <w:color w:val="E47A87"/>
      <w:sz w:val="14"/>
      <w:szCs w:val="14"/>
      <w:u w:val="none"/>
    </w:rPr>
  </w:style>
  <w:style w:type="character" w:customStyle="1" w:styleId="CharStyle12">
    <w:name w:val="Základní text (2)_"/>
    <w:basedOn w:val="DefaultParagraphFont"/>
    <w:link w:val="Style11"/>
    <w:rPr>
      <w:rFonts w:ascii="Arial" w:eastAsia="Arial" w:hAnsi="Arial" w:cs="Arial"/>
      <w:b/>
      <w:bCs/>
      <w:i w:val="0"/>
      <w:iCs w:val="0"/>
      <w:smallCaps w:val="0"/>
      <w:strike w:val="0"/>
      <w:color w:val="E47A87"/>
      <w:sz w:val="12"/>
      <w:szCs w:val="12"/>
      <w:u w:val="none"/>
    </w:rPr>
  </w:style>
  <w:style w:type="character" w:customStyle="1" w:styleId="CharStyle14">
    <w:name w:val="Základní text (5)_"/>
    <w:basedOn w:val="DefaultParagraphFont"/>
    <w:link w:val="Style13"/>
    <w:rPr>
      <w:rFonts w:ascii="Calibri" w:eastAsia="Calibri" w:hAnsi="Calibri" w:cs="Calibri"/>
      <w:b w:val="0"/>
      <w:bCs w:val="0"/>
      <w:i w:val="0"/>
      <w:iCs w:val="0"/>
      <w:smallCaps w:val="0"/>
      <w:strike w:val="0"/>
      <w:color w:val="E47A87"/>
      <w:w w:val="80"/>
      <w:sz w:val="28"/>
      <w:szCs w:val="28"/>
      <w:u w:val="none"/>
    </w:rPr>
  </w:style>
  <w:style w:type="character" w:customStyle="1" w:styleId="CharStyle16">
    <w:name w:val="Základní text (6)_"/>
    <w:basedOn w:val="DefaultParagraphFont"/>
    <w:link w:val="Style15"/>
    <w:rPr>
      <w:rFonts w:ascii="Times New Roman" w:eastAsia="Times New Roman" w:hAnsi="Times New Roman" w:cs="Times New Roman"/>
      <w:b/>
      <w:bCs/>
      <w:i w:val="0"/>
      <w:iCs w:val="0"/>
      <w:smallCaps w:val="0"/>
      <w:strike w:val="0"/>
      <w:color w:val="E47A87"/>
      <w:sz w:val="10"/>
      <w:szCs w:val="10"/>
      <w:u w:val="none"/>
    </w:rPr>
  </w:style>
  <w:style w:type="character" w:customStyle="1" w:styleId="CharStyle18">
    <w:name w:val="Nadpis #1_"/>
    <w:basedOn w:val="DefaultParagraphFont"/>
    <w:link w:val="Style17"/>
    <w:rPr>
      <w:rFonts w:ascii="Times New Roman" w:eastAsia="Times New Roman" w:hAnsi="Times New Roman" w:cs="Times New Roman"/>
      <w:b w:val="0"/>
      <w:bCs w:val="0"/>
      <w:i/>
      <w:iCs/>
      <w:smallCaps w:val="0"/>
      <w:strike w:val="0"/>
      <w:color w:val="988CBD"/>
      <w:sz w:val="48"/>
      <w:szCs w:val="48"/>
      <w:u w:val="none"/>
    </w:rPr>
  </w:style>
  <w:style w:type="character" w:customStyle="1" w:styleId="CharStyle22">
    <w:name w:val="Nadpis #2_"/>
    <w:basedOn w:val="DefaultParagraphFont"/>
    <w:link w:val="Style21"/>
    <w:rPr>
      <w:rFonts w:ascii="Arial" w:eastAsia="Arial" w:hAnsi="Arial" w:cs="Arial"/>
      <w:b/>
      <w:bCs/>
      <w:i/>
      <w:iCs/>
      <w:smallCaps w:val="0"/>
      <w:strike w:val="0"/>
      <w:sz w:val="32"/>
      <w:szCs w:val="32"/>
      <w:u w:val="none"/>
    </w:rPr>
  </w:style>
  <w:style w:type="character" w:customStyle="1" w:styleId="CharStyle24">
    <w:name w:val="Titulek tabulky_"/>
    <w:basedOn w:val="DefaultParagraphFont"/>
    <w:link w:val="Style23"/>
    <w:rPr>
      <w:rFonts w:ascii="Arial" w:eastAsia="Arial" w:hAnsi="Arial" w:cs="Arial"/>
      <w:b w:val="0"/>
      <w:bCs w:val="0"/>
      <w:i w:val="0"/>
      <w:iCs w:val="0"/>
      <w:smallCaps w:val="0"/>
      <w:strike w:val="0"/>
      <w:sz w:val="22"/>
      <w:szCs w:val="22"/>
      <w:u w:val="none"/>
    </w:rPr>
  </w:style>
  <w:style w:type="character" w:customStyle="1" w:styleId="CharStyle26">
    <w:name w:val="Jiné_"/>
    <w:basedOn w:val="DefaultParagraphFont"/>
    <w:link w:val="Style25"/>
    <w:rPr>
      <w:rFonts w:ascii="Calibri" w:eastAsia="Calibri" w:hAnsi="Calibri" w:cs="Calibri"/>
      <w:b w:val="0"/>
      <w:bCs w:val="0"/>
      <w:i w:val="0"/>
      <w:iCs w:val="0"/>
      <w:smallCaps w:val="0"/>
      <w:strike w:val="0"/>
      <w:sz w:val="20"/>
      <w:szCs w:val="20"/>
      <w:u w:val="none"/>
    </w:rPr>
  </w:style>
  <w:style w:type="character" w:customStyle="1" w:styleId="CharStyle32">
    <w:name w:val="Základní text (4)_"/>
    <w:basedOn w:val="DefaultParagraphFont"/>
    <w:link w:val="Style31"/>
    <w:rPr>
      <w:rFonts w:ascii="Arial" w:eastAsia="Arial" w:hAnsi="Arial" w:cs="Arial"/>
      <w:b w:val="0"/>
      <w:bCs w:val="0"/>
      <w:i w:val="0"/>
      <w:iCs w:val="0"/>
      <w:smallCaps w:val="0"/>
      <w:strike w:val="0"/>
      <w:sz w:val="22"/>
      <w:szCs w:val="22"/>
      <w:u w:val="none"/>
    </w:rPr>
  </w:style>
  <w:style w:type="paragraph" w:customStyle="1" w:styleId="Style2">
    <w:name w:val="Základní text"/>
    <w:basedOn w:val="Normal"/>
    <w:link w:val="CharStyle3"/>
    <w:pPr>
      <w:widowControl w:val="0"/>
      <w:shd w:val="clear" w:color="auto" w:fill="FFFFFF"/>
    </w:pPr>
    <w:rPr>
      <w:rFonts w:ascii="Calibri" w:eastAsia="Calibri" w:hAnsi="Calibri" w:cs="Calibri"/>
      <w:b w:val="0"/>
      <w:bCs w:val="0"/>
      <w:i w:val="0"/>
      <w:iCs w:val="0"/>
      <w:smallCaps w:val="0"/>
      <w:strike w:val="0"/>
      <w:sz w:val="20"/>
      <w:szCs w:val="20"/>
      <w:u w:val="none"/>
    </w:rPr>
  </w:style>
  <w:style w:type="paragraph" w:customStyle="1" w:styleId="Style4">
    <w:name w:val="Nadpis #3"/>
    <w:basedOn w:val="Normal"/>
    <w:link w:val="CharStyle5"/>
    <w:pPr>
      <w:widowControl w:val="0"/>
      <w:shd w:val="clear" w:color="auto" w:fill="FFFFFF"/>
      <w:spacing w:after="220"/>
      <w:jc w:val="right"/>
      <w:outlineLvl w:val="2"/>
    </w:pPr>
    <w:rPr>
      <w:rFonts w:ascii="Calibri" w:eastAsia="Calibri" w:hAnsi="Calibri" w:cs="Calibri"/>
      <w:b/>
      <w:bCs/>
      <w:i w:val="0"/>
      <w:iCs w:val="0"/>
      <w:smallCaps w:val="0"/>
      <w:strike w:val="0"/>
      <w:sz w:val="24"/>
      <w:szCs w:val="24"/>
      <w:u w:val="none"/>
    </w:rPr>
  </w:style>
  <w:style w:type="paragraph" w:customStyle="1" w:styleId="Style6">
    <w:name w:val="Nadpis #4"/>
    <w:basedOn w:val="Normal"/>
    <w:link w:val="CharStyle7"/>
    <w:pPr>
      <w:widowControl w:val="0"/>
      <w:shd w:val="clear" w:color="auto" w:fill="FFFFFF"/>
      <w:outlineLvl w:val="3"/>
    </w:pPr>
    <w:rPr>
      <w:rFonts w:ascii="Calibri" w:eastAsia="Calibri" w:hAnsi="Calibri" w:cs="Calibri"/>
      <w:b/>
      <w:bCs/>
      <w:i w:val="0"/>
      <w:iCs w:val="0"/>
      <w:smallCaps w:val="0"/>
      <w:strike w:val="0"/>
      <w:sz w:val="20"/>
      <w:szCs w:val="20"/>
      <w:u w:val="none"/>
    </w:rPr>
  </w:style>
  <w:style w:type="paragraph" w:customStyle="1" w:styleId="Style9">
    <w:name w:val="Základní text (3)"/>
    <w:basedOn w:val="Normal"/>
    <w:link w:val="CharStyle10"/>
    <w:pPr>
      <w:widowControl w:val="0"/>
      <w:shd w:val="clear" w:color="auto" w:fill="FFFFFF"/>
      <w:jc w:val="center"/>
    </w:pPr>
    <w:rPr>
      <w:rFonts w:ascii="Calibri" w:eastAsia="Calibri" w:hAnsi="Calibri" w:cs="Calibri"/>
      <w:b/>
      <w:bCs/>
      <w:i w:val="0"/>
      <w:iCs w:val="0"/>
      <w:smallCaps w:val="0"/>
      <w:strike w:val="0"/>
      <w:color w:val="E47A87"/>
      <w:sz w:val="14"/>
      <w:szCs w:val="14"/>
      <w:u w:val="none"/>
    </w:rPr>
  </w:style>
  <w:style w:type="paragraph" w:customStyle="1" w:styleId="Style11">
    <w:name w:val="Základní text (2)"/>
    <w:basedOn w:val="Normal"/>
    <w:link w:val="CharStyle12"/>
    <w:pPr>
      <w:widowControl w:val="0"/>
      <w:shd w:val="clear" w:color="auto" w:fill="FFFFFF"/>
      <w:spacing w:line="235" w:lineRule="auto"/>
      <w:ind w:firstLine="110"/>
    </w:pPr>
    <w:rPr>
      <w:rFonts w:ascii="Arial" w:eastAsia="Arial" w:hAnsi="Arial" w:cs="Arial"/>
      <w:b/>
      <w:bCs/>
      <w:i w:val="0"/>
      <w:iCs w:val="0"/>
      <w:smallCaps w:val="0"/>
      <w:strike w:val="0"/>
      <w:color w:val="E47A87"/>
      <w:sz w:val="12"/>
      <w:szCs w:val="12"/>
      <w:u w:val="none"/>
    </w:rPr>
  </w:style>
  <w:style w:type="paragraph" w:customStyle="1" w:styleId="Style13">
    <w:name w:val="Základní text (5)"/>
    <w:basedOn w:val="Normal"/>
    <w:link w:val="CharStyle14"/>
    <w:pPr>
      <w:widowControl w:val="0"/>
      <w:shd w:val="clear" w:color="auto" w:fill="FFFFFF"/>
    </w:pPr>
    <w:rPr>
      <w:rFonts w:ascii="Calibri" w:eastAsia="Calibri" w:hAnsi="Calibri" w:cs="Calibri"/>
      <w:b w:val="0"/>
      <w:bCs w:val="0"/>
      <w:i w:val="0"/>
      <w:iCs w:val="0"/>
      <w:smallCaps w:val="0"/>
      <w:strike w:val="0"/>
      <w:color w:val="E47A87"/>
      <w:w w:val="80"/>
      <w:sz w:val="28"/>
      <w:szCs w:val="28"/>
      <w:u w:val="none"/>
    </w:rPr>
  </w:style>
  <w:style w:type="paragraph" w:customStyle="1" w:styleId="Style15">
    <w:name w:val="Základní text (6)"/>
    <w:basedOn w:val="Normal"/>
    <w:link w:val="CharStyle16"/>
    <w:pPr>
      <w:widowControl w:val="0"/>
      <w:shd w:val="clear" w:color="auto" w:fill="FFFFFF"/>
    </w:pPr>
    <w:rPr>
      <w:rFonts w:ascii="Times New Roman" w:eastAsia="Times New Roman" w:hAnsi="Times New Roman" w:cs="Times New Roman"/>
      <w:b/>
      <w:bCs/>
      <w:i w:val="0"/>
      <w:iCs w:val="0"/>
      <w:smallCaps w:val="0"/>
      <w:strike w:val="0"/>
      <w:color w:val="E47A87"/>
      <w:sz w:val="10"/>
      <w:szCs w:val="10"/>
      <w:u w:val="none"/>
    </w:rPr>
  </w:style>
  <w:style w:type="paragraph" w:customStyle="1" w:styleId="Style17">
    <w:name w:val="Nadpis #1"/>
    <w:basedOn w:val="Normal"/>
    <w:link w:val="CharStyle18"/>
    <w:pPr>
      <w:widowControl w:val="0"/>
      <w:shd w:val="clear" w:color="auto" w:fill="FFFFFF"/>
      <w:spacing w:after="640"/>
      <w:ind w:left="5580"/>
      <w:outlineLvl w:val="0"/>
    </w:pPr>
    <w:rPr>
      <w:rFonts w:ascii="Times New Roman" w:eastAsia="Times New Roman" w:hAnsi="Times New Roman" w:cs="Times New Roman"/>
      <w:b w:val="0"/>
      <w:bCs w:val="0"/>
      <w:i/>
      <w:iCs/>
      <w:smallCaps w:val="0"/>
      <w:strike w:val="0"/>
      <w:color w:val="988CBD"/>
      <w:sz w:val="48"/>
      <w:szCs w:val="48"/>
      <w:u w:val="none"/>
    </w:rPr>
  </w:style>
  <w:style w:type="paragraph" w:customStyle="1" w:styleId="Style21">
    <w:name w:val="Nadpis #2"/>
    <w:basedOn w:val="Normal"/>
    <w:link w:val="CharStyle22"/>
    <w:pPr>
      <w:widowControl w:val="0"/>
      <w:shd w:val="clear" w:color="auto" w:fill="FFFFFF"/>
      <w:ind w:left="1500"/>
      <w:outlineLvl w:val="1"/>
    </w:pPr>
    <w:rPr>
      <w:rFonts w:ascii="Arial" w:eastAsia="Arial" w:hAnsi="Arial" w:cs="Arial"/>
      <w:b/>
      <w:bCs/>
      <w:i/>
      <w:iCs/>
      <w:smallCaps w:val="0"/>
      <w:strike w:val="0"/>
      <w:sz w:val="32"/>
      <w:szCs w:val="32"/>
      <w:u w:val="none"/>
    </w:rPr>
  </w:style>
  <w:style w:type="paragraph" w:customStyle="1" w:styleId="Style23">
    <w:name w:val="Titulek tabulky"/>
    <w:basedOn w:val="Normal"/>
    <w:link w:val="CharStyle24"/>
    <w:pPr>
      <w:widowControl w:val="0"/>
      <w:shd w:val="clear" w:color="auto" w:fill="FFFFFF"/>
      <w:spacing w:line="262" w:lineRule="auto"/>
    </w:pPr>
    <w:rPr>
      <w:rFonts w:ascii="Arial" w:eastAsia="Arial" w:hAnsi="Arial" w:cs="Arial"/>
      <w:b w:val="0"/>
      <w:bCs w:val="0"/>
      <w:i w:val="0"/>
      <w:iCs w:val="0"/>
      <w:smallCaps w:val="0"/>
      <w:strike w:val="0"/>
      <w:sz w:val="22"/>
      <w:szCs w:val="22"/>
      <w:u w:val="none"/>
    </w:rPr>
  </w:style>
  <w:style w:type="paragraph" w:customStyle="1" w:styleId="Style25">
    <w:name w:val="Jiné"/>
    <w:basedOn w:val="Normal"/>
    <w:link w:val="CharStyle26"/>
    <w:pPr>
      <w:widowControl w:val="0"/>
      <w:shd w:val="clear" w:color="auto" w:fill="FFFFFF"/>
    </w:pPr>
    <w:rPr>
      <w:rFonts w:ascii="Calibri" w:eastAsia="Calibri" w:hAnsi="Calibri" w:cs="Calibri"/>
      <w:b w:val="0"/>
      <w:bCs w:val="0"/>
      <w:i w:val="0"/>
      <w:iCs w:val="0"/>
      <w:smallCaps w:val="0"/>
      <w:strike w:val="0"/>
      <w:sz w:val="20"/>
      <w:szCs w:val="20"/>
      <w:u w:val="none"/>
    </w:rPr>
  </w:style>
  <w:style w:type="paragraph" w:customStyle="1" w:styleId="Style31">
    <w:name w:val="Základní text (4)"/>
    <w:basedOn w:val="Normal"/>
    <w:link w:val="CharStyle32"/>
    <w:pPr>
      <w:widowControl w:val="0"/>
      <w:shd w:val="clear" w:color="auto" w:fill="FFFFFF"/>
      <w:ind w:firstLine="760"/>
    </w:pPr>
    <w:rPr>
      <w:rFonts w:ascii="Arial" w:eastAsia="Arial" w:hAnsi="Arial" w:cs="Arial"/>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