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Prodávající:</w:t>
      </w:r>
      <w:bookmarkEnd w:id="2"/>
      <w:bookmarkEnd w:id="3"/>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zastoupená ředitelem Ing. Radovanem Necidem</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osoba pověřená jednat ve věcech obchodních: edoucím oddělení MTZ IČO: 00090450</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DIČ: CZ00090450</w:t>
      </w:r>
    </w:p>
    <w:p>
      <w:pPr>
        <w:pStyle w:val="Style2"/>
        <w:keepNext w:val="0"/>
        <w:keepLines w:val="0"/>
        <w:widowControl w:val="0"/>
        <w:shd w:val="clear" w:color="auto" w:fill="auto"/>
        <w:tabs>
          <w:tab w:pos="2386" w:val="left"/>
        </w:tabs>
        <w:bidi w:val="0"/>
        <w:spacing w:before="0" w:after="0" w:line="240" w:lineRule="auto"/>
        <w:ind w:left="0" w:right="0" w:firstLine="380"/>
        <w:jc w:val="left"/>
      </w:pPr>
      <w:r>
        <w:rPr>
          <w:color w:val="000000"/>
          <w:spacing w:val="0"/>
          <w:w w:val="100"/>
          <w:position w:val="0"/>
          <w:shd w:val="clear" w:color="auto" w:fill="auto"/>
          <w:lang w:val="cs-CZ" w:eastAsia="cs-CZ" w:bidi="cs-CZ"/>
        </w:rPr>
        <w:t>účet:</w:t>
        <w:tab/>
        <w:t>KB, a.s., pobočka Jihlava</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a</w:t>
      </w:r>
    </w:p>
    <w:p>
      <w:pPr>
        <w:pStyle w:val="Style6"/>
        <w:keepNext/>
        <w:keepLines/>
        <w:widowControl w:val="0"/>
        <w:shd w:val="clear" w:color="auto" w:fill="auto"/>
        <w:bidi w:val="0"/>
        <w:spacing w:before="0" w:after="0" w:line="240" w:lineRule="auto"/>
        <w:ind w:left="0" w:right="0" w:firstLine="0"/>
        <w:jc w:val="both"/>
      </w:pPr>
      <w:bookmarkStart w:id="4" w:name="bookmark4"/>
      <w:bookmarkStart w:id="5" w:name="bookmark5"/>
      <w:r>
        <w:rPr>
          <w:color w:val="000000"/>
          <w:spacing w:val="0"/>
          <w:w w:val="100"/>
          <w:position w:val="0"/>
          <w:shd w:val="clear" w:color="auto" w:fill="auto"/>
          <w:lang w:val="cs-CZ" w:eastAsia="cs-CZ" w:bidi="cs-CZ"/>
        </w:rPr>
        <w:t>Kupující:</w:t>
      </w:r>
      <w:bookmarkEnd w:id="4"/>
      <w:bookmarkEnd w:id="5"/>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Obec Cejle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Cejle 100, 588 51 Batelov</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Zastoupena starostkou: Pavlínou Novákovou</w:t>
      </w:r>
    </w:p>
    <w:p>
      <w:pPr>
        <w:pStyle w:val="Style2"/>
        <w:keepNext w:val="0"/>
        <w:keepLines w:val="0"/>
        <w:widowControl w:val="0"/>
        <w:shd w:val="clear" w:color="auto" w:fill="auto"/>
        <w:bidi w:val="0"/>
        <w:spacing w:before="0" w:after="120" w:line="240" w:lineRule="auto"/>
        <w:ind w:left="0" w:right="0" w:firstLine="380"/>
        <w:jc w:val="both"/>
      </w:pPr>
      <w:r>
        <w:rPr>
          <w:color w:val="000000"/>
          <w:spacing w:val="0"/>
          <w:w w:val="100"/>
          <w:position w:val="0"/>
          <w:shd w:val="clear" w:color="auto" w:fill="auto"/>
          <w:lang w:val="cs-CZ" w:eastAsia="cs-CZ" w:bidi="cs-CZ"/>
        </w:rPr>
        <w:t xml:space="preserve">IČO: 00488615 </w:t>
      </w:r>
      <w:r>
        <w:rPr>
          <w:color w:val="000000"/>
          <w:spacing w:val="0"/>
          <w:w w:val="100"/>
          <w:position w:val="0"/>
          <w:shd w:val="clear" w:color="auto" w:fill="auto"/>
          <w:lang w:val="cs-CZ" w:eastAsia="cs-CZ" w:bidi="cs-CZ"/>
        </w:rPr>
        <w:t>uzavřeli tuto kupní smlouvu podle § 2079 a násl. zákona č. 89/2012 Sb., Občanský zákoník, ve znění pozdějších předpisů:</w:t>
      </w:r>
    </w:p>
    <w:p>
      <w:pPr>
        <w:pStyle w:val="Style6"/>
        <w:keepNext/>
        <w:keepLines/>
        <w:widowControl w:val="0"/>
        <w:numPr>
          <w:ilvl w:val="0"/>
          <w:numId w:val="1"/>
        </w:numPr>
        <w:shd w:val="clear" w:color="auto" w:fill="auto"/>
        <w:tabs>
          <w:tab w:pos="354" w:val="left"/>
        </w:tabs>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Prohlášení prodávajícího</w:t>
      </w:r>
      <w:bookmarkEnd w:id="6"/>
      <w:bookmarkEnd w:id="7"/>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Krajské správě a údržbě silnic Vysočiny, příspěvkové organizaci, dále jen „příspěvková organizace“ byl na základě zřizovací listiny schválené usnesením ZK 083/07/01/ZK ze dne 20. 12. 2001 ve znění pozdějších dodatků předán majetek k hospodaření. KSÚSV při prodeji tohoto majetku postupuje v souladu se zásadami ZK Vysočina o vymezení majetkových práv a povinností KSÚSV, příspěvkové organizace zřizované Krajem Vysočina č. 03/19 ze dne 19. 3. 2019</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Návrh prodeje uvedeného movitého majetku projednala na svém jednání Rada Kraje Vysočina, usnesením číslo 1561/25/2015/RK ; 2195/35/2018/RK, 1321/22/2019/RK, 1679/27/2020/RK, 1043/20/2022/RK, ve kterém rozhodla uvedený movitý majetek - dlažební kostky prodat za cenu 1200,- Kč/tuna bez DPH.</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Předmět prodeje se prodává kupujícímu za podmínek stanovených v této smlouvě.</w:t>
      </w:r>
    </w:p>
    <w:p>
      <w:pPr>
        <w:pStyle w:val="Style6"/>
        <w:keepNext/>
        <w:keepLines/>
        <w:widowControl w:val="0"/>
        <w:numPr>
          <w:ilvl w:val="0"/>
          <w:numId w:val="1"/>
        </w:numPr>
        <w:shd w:val="clear" w:color="auto" w:fill="auto"/>
        <w:tabs>
          <w:tab w:pos="354" w:val="left"/>
        </w:tabs>
        <w:bidi w:val="0"/>
        <w:spacing w:before="0" w:after="40" w:line="240"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Předmět smlouvy</w:t>
      </w:r>
      <w:bookmarkEnd w:id="8"/>
      <w:bookmarkEnd w:id="9"/>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Předmětem smlouvy je prodej:</w:t>
      </w:r>
    </w:p>
    <w:p>
      <w:pPr>
        <w:pStyle w:val="Style2"/>
        <w:keepNext w:val="0"/>
        <w:keepLines w:val="0"/>
        <w:widowControl w:val="0"/>
        <w:shd w:val="clear" w:color="auto" w:fill="auto"/>
        <w:bidi w:val="0"/>
        <w:spacing w:before="0" w:after="0" w:line="240" w:lineRule="auto"/>
        <w:ind w:left="3920" w:right="0" w:firstLine="0"/>
        <w:jc w:val="left"/>
      </w:pPr>
      <w:r>
        <w:rPr>
          <w:b/>
          <w:bCs/>
          <w:color w:val="000000"/>
          <w:spacing w:val="0"/>
          <w:w w:val="100"/>
          <w:position w:val="0"/>
          <w:shd w:val="clear" w:color="auto" w:fill="auto"/>
          <w:lang w:val="cs-CZ" w:eastAsia="cs-CZ" w:bidi="cs-CZ"/>
        </w:rPr>
        <w:t>Vytěžené dlažební kostky o hmotnosti 150 tun v nepřesátém stavu</w:t>
      </w:r>
    </w:p>
    <w:p>
      <w:pPr>
        <w:pStyle w:val="Style6"/>
        <w:keepNext/>
        <w:keepLines/>
        <w:widowControl w:val="0"/>
        <w:numPr>
          <w:ilvl w:val="0"/>
          <w:numId w:val="1"/>
        </w:numPr>
        <w:shd w:val="clear" w:color="auto" w:fill="auto"/>
        <w:tabs>
          <w:tab w:pos="354" w:val="left"/>
        </w:tabs>
        <w:bidi w:val="0"/>
        <w:spacing w:before="0" w:after="0" w:line="240"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Kupní cena</w:t>
      </w:r>
      <w:bookmarkEnd w:id="10"/>
      <w:bookmarkEnd w:id="11"/>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Kupní cena činí</w:t>
      </w:r>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Celkem bez DPH 180.000,-Kč</w:t>
      </w:r>
    </w:p>
    <w:p>
      <w:pPr>
        <w:pStyle w:val="Style2"/>
        <w:keepNext w:val="0"/>
        <w:keepLines w:val="0"/>
        <w:widowControl w:val="0"/>
        <w:shd w:val="clear" w:color="auto" w:fill="auto"/>
        <w:tabs>
          <w:tab w:pos="1438" w:val="left"/>
        </w:tabs>
        <w:bidi w:val="0"/>
        <w:spacing w:before="0" w:after="0" w:line="240" w:lineRule="auto"/>
        <w:ind w:left="0" w:right="0" w:firstLine="720"/>
        <w:jc w:val="left"/>
      </w:pPr>
      <w:r>
        <w:rPr>
          <w:color w:val="000000"/>
          <w:spacing w:val="0"/>
          <w:w w:val="100"/>
          <w:position w:val="0"/>
          <w:shd w:val="clear" w:color="auto" w:fill="auto"/>
          <w:lang w:val="cs-CZ" w:eastAsia="cs-CZ" w:bidi="cs-CZ"/>
        </w:rPr>
        <w:t>DPH</w:t>
        <w:tab/>
        <w:t>37.800,- Kč</w:t>
      </w:r>
    </w:p>
    <w:p>
      <w:pPr>
        <w:pStyle w:val="Style2"/>
        <w:keepNext w:val="0"/>
        <w:keepLines w:val="0"/>
        <w:widowControl w:val="0"/>
        <w:shd w:val="clear" w:color="auto" w:fill="auto"/>
        <w:tabs>
          <w:tab w:pos="1438" w:val="left"/>
        </w:tabs>
        <w:bidi w:val="0"/>
        <w:spacing w:before="0" w:after="240" w:line="240" w:lineRule="auto"/>
        <w:ind w:left="0" w:right="0" w:firstLine="0"/>
        <w:jc w:val="both"/>
      </w:pPr>
      <w:r>
        <w:rPr>
          <w:b/>
          <w:bCs/>
          <w:color w:val="000000"/>
          <w:spacing w:val="0"/>
          <w:w w:val="100"/>
          <w:position w:val="0"/>
          <w:shd w:val="clear" w:color="auto" w:fill="auto"/>
          <w:lang w:val="cs-CZ" w:eastAsia="cs-CZ" w:bidi="cs-CZ"/>
        </w:rPr>
        <w:t>Celkem s DPH</w:t>
        <w:tab/>
        <w:t>217.800,- Kč</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a bude zaplacena bezhotovostním převodem na výše uvedený účet prodávajícího na základě jím vystavené faktury.</w:t>
      </w:r>
    </w:p>
    <w:p>
      <w:pPr>
        <w:pStyle w:val="Style6"/>
        <w:keepNext/>
        <w:keepLines/>
        <w:widowControl w:val="0"/>
        <w:numPr>
          <w:ilvl w:val="0"/>
          <w:numId w:val="1"/>
        </w:numPr>
        <w:shd w:val="clear" w:color="auto" w:fill="auto"/>
        <w:tabs>
          <w:tab w:pos="354" w:val="left"/>
        </w:tabs>
        <w:bidi w:val="0"/>
        <w:spacing w:before="0" w:after="0" w:line="240"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Prohlášení kupujícího</w:t>
      </w:r>
      <w:bookmarkEnd w:id="12"/>
      <w:bookmarkEnd w:id="13"/>
    </w:p>
    <w:p>
      <w:pPr>
        <w:pStyle w:val="Style2"/>
        <w:keepNext w:val="0"/>
        <w:keepLines w:val="0"/>
        <w:widowControl w:val="0"/>
        <w:numPr>
          <w:ilvl w:val="0"/>
          <w:numId w:val="3"/>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Prodávající v souladu s touto kupní smlouvou je povinen vystavit fakturu a odeslat ve dvojím vyhotovení kupujícímu. Tato faktura je splatná do 30 dnů ode dne jejího doručení a povinně, v souladu s OZ a zákonem o dani z přidané hodnoty, obsahuje označení faktura a její číslo, název a sídlo prodávajícího a kupujícího s jejich dalšími identifikačními údaji, označení smlouvy a částku k fakturaci a další údaje povinné podle uvedených právních předpisů. Kupující se zavazuje zaplatit dohodnutou kupní cenu.</w:t>
      </w:r>
    </w:p>
    <w:p>
      <w:pPr>
        <w:pStyle w:val="Style2"/>
        <w:keepNext w:val="0"/>
        <w:keepLines w:val="0"/>
        <w:widowControl w:val="0"/>
        <w:numPr>
          <w:ilvl w:val="0"/>
          <w:numId w:val="3"/>
        </w:numPr>
        <w:shd w:val="clear" w:color="auto" w:fill="auto"/>
        <w:tabs>
          <w:tab w:pos="363" w:val="left"/>
        </w:tabs>
        <w:bidi w:val="0"/>
        <w:spacing w:before="0" w:after="0" w:line="240" w:lineRule="auto"/>
        <w:ind w:left="0" w:right="0" w:firstLine="0"/>
        <w:jc w:val="both"/>
      </w:pPr>
      <w:r>
        <w:rPr>
          <w:color w:val="000000"/>
          <w:spacing w:val="0"/>
          <w:w w:val="100"/>
          <w:position w:val="0"/>
          <w:shd w:val="clear" w:color="auto" w:fill="auto"/>
          <w:lang w:val="cs-CZ" w:eastAsia="cs-CZ" w:bidi="cs-CZ"/>
        </w:rPr>
        <w:t>Kupující prohlašuje, že byl seznámen se stavem předmětu prodeje, takto jej přejímá a zavazuje se zaplatit sjednanou kupní cenu. V této souvislosti si prodávající vyhrazuje k prodávané věci vlastnické právo ve smyslu § 2132 občanského zákoníku, tedy že se má za to, že kupující se stane vlastníkem předmětu prodeje teprve úplným zaplacením této kupní ceny. Nebezpečí škody na věci však na kupujícího přechází již jejím převzetím.</w:t>
      </w:r>
    </w:p>
    <w:p>
      <w:pPr>
        <w:pStyle w:val="Style2"/>
        <w:keepNext w:val="0"/>
        <w:keepLines w:val="0"/>
        <w:widowControl w:val="0"/>
        <w:numPr>
          <w:ilvl w:val="0"/>
          <w:numId w:val="3"/>
        </w:numPr>
        <w:shd w:val="clear" w:color="auto" w:fill="auto"/>
        <w:tabs>
          <w:tab w:pos="363" w:val="left"/>
        </w:tabs>
        <w:bidi w:val="0"/>
        <w:spacing w:before="0" w:after="480" w:line="240" w:lineRule="auto"/>
        <w:ind w:left="0" w:right="0" w:firstLine="0"/>
        <w:jc w:val="both"/>
      </w:pPr>
      <w:r>
        <w:rPr>
          <w:color w:val="000000"/>
          <w:spacing w:val="0"/>
          <w:w w:val="100"/>
          <w:position w:val="0"/>
          <w:shd w:val="clear" w:color="auto" w:fill="auto"/>
          <w:lang w:val="cs-CZ" w:eastAsia="cs-CZ" w:bidi="cs-CZ"/>
        </w:rPr>
        <w:t>Kupující prohlašuje, že předmět smlouvy bude využit pro účely uvedené v příloze a nedojde ke komerčnímu odprodeji třetí osobě.</w:t>
      </w:r>
    </w:p>
    <w:p>
      <w:pPr>
        <w:pStyle w:val="Style6"/>
        <w:keepNext/>
        <w:keepLines/>
        <w:widowControl w:val="0"/>
        <w:numPr>
          <w:ilvl w:val="0"/>
          <w:numId w:val="1"/>
        </w:numPr>
        <w:shd w:val="clear" w:color="auto" w:fill="auto"/>
        <w:tabs>
          <w:tab w:pos="354" w:val="left"/>
        </w:tabs>
        <w:bidi w:val="0"/>
        <w:spacing w:before="0" w:after="0" w:line="240" w:lineRule="auto"/>
        <w:ind w:left="0" w:right="0" w:firstLine="0"/>
        <w:jc w:val="both"/>
      </w:pPr>
      <w:bookmarkStart w:id="14" w:name="bookmark14"/>
      <w:bookmarkStart w:id="15" w:name="bookmark15"/>
      <w:r>
        <w:rPr>
          <w:color w:val="000000"/>
          <w:spacing w:val="0"/>
          <w:w w:val="100"/>
          <w:position w:val="0"/>
          <w:shd w:val="clear" w:color="auto" w:fill="auto"/>
          <w:lang w:val="cs-CZ" w:eastAsia="cs-CZ" w:bidi="cs-CZ"/>
        </w:rPr>
        <w:t>Závěrečná ustanovení</w:t>
      </w:r>
      <w:bookmarkEnd w:id="14"/>
      <w:bookmarkEnd w:id="15"/>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Smluvní strany se současně dohodly, že nesplnění podmínek dle bodu 4b) je závažným porušením smluvních povinností, tudíž zakládá prodávajícímu právo od této smlouvy odstoupit, a to aniž by musel kupujícího vyzývat k dodatečnému splnění jeho závazku.</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Tato smlouva se v ostatním řídí příslušnými ustanoveními občanského zákoníku. Je vyhotovena ve dvou výtiscích, z nichž každý má platnost originálu a každá ze stran obdrží jeden výtisk.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pPr>
        <w:pStyle w:val="Style2"/>
        <w:keepNext w:val="0"/>
        <w:keepLines w:val="0"/>
        <w:widowControl w:val="0"/>
        <w:shd w:val="clear" w:color="auto" w:fill="auto"/>
        <w:bidi w:val="0"/>
        <w:spacing w:before="0" w:after="1240" w:line="240" w:lineRule="auto"/>
        <w:ind w:left="0" w:right="0" w:firstLine="0"/>
        <w:jc w:val="left"/>
      </w:pPr>
      <w:r>
        <w:rPr>
          <w:color w:val="000000"/>
          <w:spacing w:val="0"/>
          <w:w w:val="100"/>
          <w:position w:val="0"/>
          <w:shd w:val="clear" w:color="auto" w:fill="auto"/>
          <w:lang w:val="cs-CZ" w:eastAsia="cs-CZ" w:bidi="cs-CZ"/>
        </w:rPr>
        <w:t>Smlouva nabývá platnosti dnem podpisu smluvních stran a účinnosti dnem uveřejnění v informačním systému veřejné správy - Registru smluv. Kupující výslovně souhlasí se zveřejněním celého textu této dohody včetně podpisů v informačním systému veřejné správy - Registru smluv. Účastníci se dohodli, že zákonnou povinnost dle § 5 odst. 2 zákona č. 340/2015 Sb., v platném znění (zákon o registru smluv) splní prodávající.</w:t>
      </w:r>
    </w:p>
    <w:p>
      <w:pPr>
        <w:pStyle w:val="Style2"/>
        <w:keepNext w:val="0"/>
        <w:keepLines w:val="0"/>
        <w:widowControl w:val="0"/>
        <w:shd w:val="clear" w:color="auto" w:fill="auto"/>
        <w:bidi w:val="0"/>
        <w:spacing w:before="0" w:after="1700" w:line="240" w:lineRule="auto"/>
        <w:ind w:left="452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459740</wp:posOffset>
                </wp:positionH>
                <wp:positionV relativeFrom="paragraph">
                  <wp:posOffset>12700</wp:posOffset>
                </wp:positionV>
                <wp:extent cx="786130" cy="179705"/>
                <wp:wrapSquare wrapText="right"/>
                <wp:docPr id="1" name="Shape 1"/>
                <a:graphic xmlns:a="http://schemas.openxmlformats.org/drawingml/2006/main">
                  <a:graphicData uri="http://schemas.microsoft.com/office/word/2010/wordprocessingShape">
                    <wps:wsp>
                      <wps:cNvSpPr txBox="1"/>
                      <wps:spPr>
                        <a:xfrm>
                          <a:ext cx="78613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200000000000003pt;margin-top:1.pt;width:61.899999999999999pt;height:14.1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square" side="right" anchorx="page"/>
              </v:shape>
            </w:pict>
          </mc:Fallback>
        </mc:AlternateContent>
      </w:r>
      <w:r>
        <w:rPr>
          <w:color w:val="000000"/>
          <w:spacing w:val="0"/>
          <w:w w:val="100"/>
          <w:position w:val="0"/>
          <w:shd w:val="clear" w:color="auto" w:fill="auto"/>
          <w:lang w:val="cs-CZ" w:eastAsia="cs-CZ" w:bidi="cs-CZ"/>
        </w:rPr>
        <w:t>V Cejli , dne: 20. 7. 2022</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4248785</wp:posOffset>
                </wp:positionH>
                <wp:positionV relativeFrom="paragraph">
                  <wp:posOffset>12700</wp:posOffset>
                </wp:positionV>
                <wp:extent cx="1420495" cy="179705"/>
                <wp:wrapSquare wrapText="left"/>
                <wp:docPr id="3" name="Shape 3"/>
                <a:graphic xmlns:a="http://schemas.openxmlformats.org/drawingml/2006/main">
                  <a:graphicData uri="http://schemas.microsoft.com/office/word/2010/wordprocessingShape">
                    <wps:wsp>
                      <wps:cNvSpPr txBox="1"/>
                      <wps:spPr>
                        <a:xfrm>
                          <a:ext cx="142049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 Pavlína Nováková</w:t>
                            </w:r>
                          </w:p>
                        </w:txbxContent>
                      </wps:txbx>
                      <wps:bodyPr wrap="none" lIns="0" tIns="0" rIns="0" bIns="0">
                        <a:noAutoFit/>
                      </wps:bodyPr>
                    </wps:wsp>
                  </a:graphicData>
                </a:graphic>
              </wp:anchor>
            </w:drawing>
          </mc:Choice>
          <mc:Fallback>
            <w:pict>
              <v:shape id="_x0000_s1029" type="#_x0000_t202" style="position:absolute;margin-left:334.55000000000001pt;margin-top:1.pt;width:111.84999999999999pt;height:14.1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 Pavlína Nováková</w:t>
                      </w:r>
                    </w:p>
                  </w:txbxContent>
                </v:textbox>
                <w10:wrap type="square" side="left" anchorx="page"/>
              </v:shape>
            </w:pict>
          </mc:Fallback>
        </mc:AlternateContent>
      </w:r>
      <w:r>
        <w:rPr>
          <w:color w:val="000000"/>
          <w:spacing w:val="0"/>
          <w:w w:val="100"/>
          <w:position w:val="0"/>
          <w:shd w:val="clear" w:color="auto" w:fill="auto"/>
          <w:lang w:val="cs-CZ" w:eastAsia="cs-CZ" w:bidi="cs-CZ"/>
        </w:rPr>
        <w:t>Prodávající: Ing. Radovan Necid</w:t>
      </w:r>
    </w:p>
    <w:sectPr>
      <w:footnotePr>
        <w:pos w:val="pageBottom"/>
        <w:numFmt w:val="decimal"/>
        <w:numRestart w:val="continuous"/>
      </w:footnotePr>
      <w:pgSz w:w="11900" w:h="16840"/>
      <w:pgMar w:top="514" w:left="499" w:right="520" w:bottom="760" w:header="86" w:footer="33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0"/>
      <w:szCs w:val="20"/>
      <w:u w:val="none"/>
    </w:rPr>
  </w:style>
  <w:style w:type="character" w:customStyle="1" w:styleId="CharStyle5">
    <w:name w:val="Nadpis #1_"/>
    <w:basedOn w:val="DefaultParagraphFont"/>
    <w:link w:val="Style4"/>
    <w:rPr>
      <w:rFonts w:ascii="Calibri" w:eastAsia="Calibri" w:hAnsi="Calibri" w:cs="Calibri"/>
      <w:b/>
      <w:bCs/>
      <w:i w:val="0"/>
      <w:iCs w:val="0"/>
      <w:smallCaps w:val="0"/>
      <w:strike w:val="0"/>
      <w:sz w:val="24"/>
      <w:szCs w:val="24"/>
      <w:u w:val="none"/>
    </w:rPr>
  </w:style>
  <w:style w:type="character" w:customStyle="1" w:styleId="CharStyle7">
    <w:name w:val="Nadpis #2_"/>
    <w:basedOn w:val="DefaultParagraphFont"/>
    <w:link w:val="Style6"/>
    <w:rPr>
      <w:rFonts w:ascii="Calibri" w:eastAsia="Calibri" w:hAnsi="Calibri" w:cs="Calibri"/>
      <w:b/>
      <w:bCs/>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spacing w:after="240"/>
      <w:jc w:val="center"/>
      <w:outlineLvl w:val="0"/>
    </w:pPr>
    <w:rPr>
      <w:rFonts w:ascii="Calibri" w:eastAsia="Calibri" w:hAnsi="Calibri" w:cs="Calibri"/>
      <w:b/>
      <w:bCs/>
      <w:i w:val="0"/>
      <w:iCs w:val="0"/>
      <w:smallCaps w:val="0"/>
      <w:strike w:val="0"/>
      <w:sz w:val="24"/>
      <w:szCs w:val="24"/>
      <w:u w:val="none"/>
    </w:rPr>
  </w:style>
  <w:style w:type="paragraph" w:customStyle="1" w:styleId="Style6">
    <w:name w:val="Nadpis #2"/>
    <w:basedOn w:val="Normal"/>
    <w:link w:val="CharStyle7"/>
    <w:pPr>
      <w:widowControl w:val="0"/>
      <w:shd w:val="clear" w:color="auto" w:fill="FFFFFF"/>
      <w:outlineLvl w:val="1"/>
    </w:pPr>
    <w:rPr>
      <w:rFonts w:ascii="Calibri" w:eastAsia="Calibri" w:hAnsi="Calibri" w:cs="Calibri"/>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KUPNÍ SMLOUVA</dc:title>
  <dc:subject/>
  <dc:creator>olsan</dc:creator>
  <cp:keywords/>
</cp:coreProperties>
</file>