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79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CZ00027006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4720" w:right="304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OB-2022-00001534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293" w:val="left"/>
        </w:tabs>
        <w:bidi w:val="0"/>
        <w:spacing w:before="0" w:after="0" w:line="379" w:lineRule="auto"/>
        <w:ind w:left="0" w:right="0" w:firstLine="0"/>
      </w:pPr>
      <w:r>
        <w:rPr>
          <w:rFonts w:ascii="Arial" w:eastAsia="Arial" w:hAnsi="Arial" w:cs="Arial"/>
          <w:b w:val="0"/>
          <w:b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CHEMAGRAs. r. 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Langrova 38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53341 Lázně Bohdaneč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25982605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53341 Lázně Bohdaneč</w:t>
      </w:r>
    </w:p>
    <w:tbl>
      <w:tblPr>
        <w:tblOverlap w:val="never"/>
        <w:jc w:val="center"/>
        <w:tblLayout w:type="fixed"/>
      </w:tblPr>
      <w:tblGrid>
        <w:gridCol w:w="2640"/>
        <w:gridCol w:w="1378"/>
        <w:gridCol w:w="845"/>
        <w:gridCol w:w="3014"/>
        <w:gridCol w:w="1526"/>
      </w:tblGrid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13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700" w:right="0" w:firstLine="2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2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Popis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(včetně DPH)</w:t>
            </w:r>
          </w:p>
        </w:tc>
      </w:tr>
      <w:tr>
        <w:trPr>
          <w:trHeight w:val="57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Superfosfát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Fosforečné hnojivo -19 % P2O5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8 500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Draselná sůl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Draselné hnojivo - 60 % K2O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17 500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Ledek amonný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Dusíkaté hnojivo - 27% 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11 000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Síran amonný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7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Dusíkaté hnojivo - 21 % 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19 500</w:t>
            </w:r>
          </w:p>
        </w:tc>
      </w:tr>
      <w:tr>
        <w:trPr>
          <w:trHeight w:val="89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NPK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7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Kombinované hnojivo - 8 % N, 24</w:t>
            </w:r>
          </w:p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% P2O5, 24 % K2O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2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15 500</w:t>
            </w:r>
          </w:p>
        </w:tc>
      </w:tr>
      <w:tr>
        <w:trPr>
          <w:trHeight w:val="413" w:hRule="exact"/>
        </w:trPr>
        <w:tc>
          <w:tcPr>
            <w:gridSpan w:val="5"/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72000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17759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Vložit položku</w:t>
      </w:r>
    </w:p>
    <w:p>
      <w:pPr>
        <w:widowControl w:val="0"/>
        <w:spacing w:after="406" w:line="14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Vyřizuje:</w:t>
      </w:r>
    </w:p>
    <w:p>
      <w:pPr>
        <w:pStyle w:val="Style15"/>
        <w:keepNext/>
        <w:keepLines/>
        <w:widowControl w:val="0"/>
        <w:shd w:val="clear" w:color="auto" w:fill="auto"/>
        <w:tabs>
          <w:tab w:pos="1464" w:val="left"/>
        </w:tabs>
        <w:bidi w:val="0"/>
        <w:spacing w:before="0" w:line="240" w:lineRule="auto"/>
        <w:ind w:left="0" w:right="0" w:firstLine="0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Datum:</w:t>
        <w:tab/>
        <w:t>25. 8. 2022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Fakturujte: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6520" w:firstLine="0"/>
        <w:jc w:val="left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IČO: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DIČ: CZ 00027006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rPr>
          <w:sz w:val="17"/>
          <w:szCs w:val="17"/>
        </w:rPr>
      </w:pPr>
      <w:r>
        <w:rPr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Bank.spojení: 25635061/0100</w:t>
      </w:r>
    </w:p>
    <w:sectPr>
      <w:footnotePr>
        <w:pos w:val="pageBottom"/>
        <w:numFmt w:val="decimal"/>
        <w:numRestart w:val="continuous"/>
      </w:footnotePr>
      <w:pgSz w:w="11900" w:h="16840"/>
      <w:pgMar w:top="2063" w:left="1182" w:right="1281" w:bottom="2063" w:header="1635" w:footer="1635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Titulek tabulky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1">
    <w:name w:val="Jiné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16">
    <w:name w:val="Nadpis #1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line="401" w:lineRule="auto"/>
      <w:jc w:val="both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Titulek tabulky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0">
    <w:name w:val="Jiné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spacing w:after="62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