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0807E" w14:textId="75F5710D" w:rsidR="00726B26" w:rsidRPr="006B14CF" w:rsidRDefault="006B14CF" w:rsidP="00726B26">
      <w:pPr>
        <w:jc w:val="center"/>
        <w:rPr>
          <w:b/>
          <w:sz w:val="36"/>
          <w:szCs w:val="36"/>
        </w:rPr>
      </w:pPr>
      <w:r w:rsidRPr="006B14CF">
        <w:rPr>
          <w:b/>
          <w:sz w:val="36"/>
          <w:szCs w:val="36"/>
        </w:rPr>
        <w:t xml:space="preserve">Smlouva o </w:t>
      </w:r>
      <w:r w:rsidR="004F0DE7">
        <w:rPr>
          <w:b/>
          <w:sz w:val="36"/>
          <w:szCs w:val="36"/>
        </w:rPr>
        <w:t xml:space="preserve">provedení </w:t>
      </w:r>
      <w:r w:rsidR="00D42A98">
        <w:rPr>
          <w:b/>
          <w:sz w:val="36"/>
          <w:szCs w:val="36"/>
        </w:rPr>
        <w:t xml:space="preserve">bezpečnostního </w:t>
      </w:r>
      <w:r w:rsidR="004F0DE7">
        <w:rPr>
          <w:b/>
          <w:sz w:val="36"/>
          <w:szCs w:val="36"/>
        </w:rPr>
        <w:t>upgrade</w:t>
      </w:r>
      <w:r w:rsidRPr="006B14CF">
        <w:rPr>
          <w:b/>
          <w:sz w:val="36"/>
          <w:szCs w:val="36"/>
        </w:rPr>
        <w:t xml:space="preserve"> </w:t>
      </w:r>
      <w:r w:rsidR="004F0DE7">
        <w:rPr>
          <w:b/>
          <w:sz w:val="36"/>
          <w:szCs w:val="36"/>
        </w:rPr>
        <w:t>software</w:t>
      </w:r>
    </w:p>
    <w:p w14:paraId="0FBE6247" w14:textId="77777777" w:rsidR="00726B26" w:rsidRPr="002E515C" w:rsidRDefault="00726B26" w:rsidP="00726B26">
      <w:pPr>
        <w:jc w:val="center"/>
        <w:rPr>
          <w:sz w:val="23"/>
          <w:szCs w:val="23"/>
          <w:highlight w:val="green"/>
        </w:rPr>
      </w:pPr>
    </w:p>
    <w:p w14:paraId="15CD050D" w14:textId="77777777" w:rsidR="00726B26" w:rsidRPr="002B77A6" w:rsidRDefault="00A2087D" w:rsidP="00726B26">
      <w:pPr>
        <w:jc w:val="center"/>
      </w:pPr>
      <w:r w:rsidRPr="00A2087D">
        <w:t>uzavřená podle 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79398" w14:textId="77777777" w:rsidR="00726B26" w:rsidRDefault="00726B26" w:rsidP="00726B26"/>
    <w:p w14:paraId="55F6202F" w14:textId="70FD78E3" w:rsidR="00726B26" w:rsidRPr="00726B26" w:rsidRDefault="00E20105" w:rsidP="00726B26">
      <w:pPr>
        <w:rPr>
          <w:b/>
        </w:rPr>
      </w:pPr>
      <w:r>
        <w:rPr>
          <w:b/>
        </w:rPr>
        <w:t>PC energo s.r.o.</w:t>
      </w:r>
    </w:p>
    <w:p w14:paraId="5E3D8F8D" w14:textId="71B81238" w:rsidR="00726B26" w:rsidRDefault="00726B26" w:rsidP="00726B26">
      <w:r>
        <w:t xml:space="preserve">IČ: </w:t>
      </w:r>
      <w:r w:rsidR="00E20105">
        <w:t>28263430</w:t>
      </w:r>
    </w:p>
    <w:p w14:paraId="7AB90450" w14:textId="7A52E65E" w:rsidR="00726B26" w:rsidRPr="00512AB9" w:rsidRDefault="00726B26" w:rsidP="00726B26">
      <w:r>
        <w:t xml:space="preserve">DIČ: </w:t>
      </w:r>
      <w:r w:rsidR="00E20105">
        <w:t>CZ28263430</w:t>
      </w:r>
    </w:p>
    <w:p w14:paraId="26E76714" w14:textId="189C6D83" w:rsidR="00726B26" w:rsidRPr="00512AB9" w:rsidRDefault="00726B26" w:rsidP="00726B26">
      <w:r>
        <w:t>se sídlem</w:t>
      </w:r>
      <w:r w:rsidRPr="00512AB9">
        <w:t xml:space="preserve">:  </w:t>
      </w:r>
      <w:r w:rsidR="00E20105">
        <w:t>Údolní</w:t>
      </w:r>
      <w:r w:rsidR="008E7E5A">
        <w:t xml:space="preserve"> </w:t>
      </w:r>
      <w:r w:rsidR="00E20105">
        <w:t>579/47, 602 00 Brno</w:t>
      </w:r>
    </w:p>
    <w:p w14:paraId="166A210B" w14:textId="4B49621E" w:rsidR="00726B26" w:rsidRPr="00512AB9" w:rsidRDefault="00726B26" w:rsidP="00726B26">
      <w:r>
        <w:t>zastoupena</w:t>
      </w:r>
      <w:r w:rsidRPr="00512AB9">
        <w:t xml:space="preserve">: </w:t>
      </w:r>
      <w:r w:rsidR="00E20105">
        <w:t>Ing.</w:t>
      </w:r>
      <w:r w:rsidR="00FB4275">
        <w:t xml:space="preserve"> </w:t>
      </w:r>
      <w:r w:rsidR="00E20105">
        <w:t>Martin Dvořák</w:t>
      </w:r>
    </w:p>
    <w:p w14:paraId="00824E02" w14:textId="2307F2B8" w:rsidR="00726B26" w:rsidRPr="00512AB9" w:rsidRDefault="00726B26" w:rsidP="00726B26">
      <w:r w:rsidRPr="00512AB9">
        <w:t xml:space="preserve">bankovní spojení: </w:t>
      </w:r>
      <w:r w:rsidR="00E20105">
        <w:t>ČSOB</w:t>
      </w:r>
    </w:p>
    <w:p w14:paraId="21F7603F" w14:textId="1C8AF9C1" w:rsidR="00726B26" w:rsidRPr="00512AB9" w:rsidRDefault="00726B26" w:rsidP="00726B26">
      <w:r w:rsidRPr="00512AB9">
        <w:t xml:space="preserve">číslo účtu: </w:t>
      </w:r>
      <w:r w:rsidR="00E20105">
        <w:t>218550144/0300</w:t>
      </w:r>
    </w:p>
    <w:p w14:paraId="2A34093C" w14:textId="3695C413" w:rsidR="00726B26" w:rsidRPr="00512AB9" w:rsidRDefault="00726B26" w:rsidP="00726B26">
      <w:r>
        <w:t>z</w:t>
      </w:r>
      <w:r w:rsidRPr="00512AB9">
        <w:t>apsán</w:t>
      </w:r>
      <w:r>
        <w:t>a</w:t>
      </w:r>
      <w:r w:rsidRPr="00512AB9">
        <w:t xml:space="preserve"> v obchodním rejstříku vedeném </w:t>
      </w:r>
      <w:r w:rsidR="00FE69C5">
        <w:t xml:space="preserve">Krajským soudem v Brně </w:t>
      </w:r>
      <w:r w:rsidRPr="00652864">
        <w:t xml:space="preserve">oddíl </w:t>
      </w:r>
      <w:r w:rsidR="00FE69C5">
        <w:t>C,</w:t>
      </w:r>
      <w:r w:rsidRPr="00652864">
        <w:t xml:space="preserve"> vložka </w:t>
      </w:r>
      <w:r w:rsidR="00FE69C5">
        <w:t>57131,</w:t>
      </w:r>
    </w:p>
    <w:p w14:paraId="2953188E" w14:textId="77777777" w:rsidR="00726B26" w:rsidRPr="002B77A6" w:rsidRDefault="00726B26" w:rsidP="00726B26">
      <w:pPr>
        <w:rPr>
          <w:rStyle w:val="platne1"/>
        </w:rPr>
      </w:pPr>
    </w:p>
    <w:p w14:paraId="73E1C1EF" w14:textId="77777777" w:rsidR="00726B26" w:rsidRPr="00726B26" w:rsidRDefault="00726B26" w:rsidP="00726B26">
      <w:pPr>
        <w:rPr>
          <w:rStyle w:val="platne1"/>
        </w:rPr>
      </w:pPr>
      <w:r w:rsidRPr="00726B26">
        <w:rPr>
          <w:rStyle w:val="platne1"/>
        </w:rPr>
        <w:t xml:space="preserve">jako </w:t>
      </w:r>
      <w:r w:rsidR="002E515C">
        <w:rPr>
          <w:rStyle w:val="platne1"/>
        </w:rPr>
        <w:t>Poskytovatele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36D9D4D0" w14:textId="77777777" w:rsidR="00726B26" w:rsidRPr="002B77A6" w:rsidRDefault="00726B26" w:rsidP="00726B26">
      <w:pPr>
        <w:rPr>
          <w:rStyle w:val="platne1"/>
        </w:rPr>
      </w:pPr>
    </w:p>
    <w:p w14:paraId="5DC60FD8" w14:textId="77777777" w:rsidR="00726B26" w:rsidRPr="002B77A6" w:rsidRDefault="00726B26" w:rsidP="00726B26">
      <w:pPr>
        <w:rPr>
          <w:rStyle w:val="platne1"/>
        </w:rPr>
      </w:pPr>
      <w:r w:rsidRPr="002B77A6">
        <w:rPr>
          <w:rStyle w:val="platne1"/>
        </w:rPr>
        <w:t>a</w:t>
      </w:r>
    </w:p>
    <w:p w14:paraId="125ABAF9" w14:textId="77777777" w:rsidR="00726B26" w:rsidRPr="002B77A6" w:rsidRDefault="00726B26" w:rsidP="00726B26">
      <w:pPr>
        <w:rPr>
          <w:rStyle w:val="platne1"/>
        </w:rPr>
      </w:pPr>
    </w:p>
    <w:p w14:paraId="3DC38C58" w14:textId="77777777" w:rsidR="00726B26" w:rsidRPr="002B77A6" w:rsidRDefault="00726B26" w:rsidP="00726B26">
      <w:pPr>
        <w:rPr>
          <w:b/>
        </w:rPr>
      </w:pPr>
      <w:r w:rsidRPr="002B77A6">
        <w:rPr>
          <w:b/>
        </w:rPr>
        <w:t xml:space="preserve">Fakultní nemocnice Brno </w:t>
      </w:r>
    </w:p>
    <w:p w14:paraId="11EBD40E" w14:textId="77777777" w:rsidR="00726B26" w:rsidRPr="002B77A6" w:rsidRDefault="00726B26" w:rsidP="00726B26">
      <w:r w:rsidRPr="002B77A6">
        <w:t>IČ: 65269705</w:t>
      </w:r>
    </w:p>
    <w:p w14:paraId="1F32C686" w14:textId="77777777" w:rsidR="00726B26" w:rsidRPr="002B77A6" w:rsidRDefault="00726B26" w:rsidP="00726B26">
      <w:r w:rsidRPr="002B77A6">
        <w:t>DIČ: CZ65269705</w:t>
      </w:r>
    </w:p>
    <w:p w14:paraId="79F6C750" w14:textId="77777777" w:rsidR="00726B26" w:rsidRPr="002B77A6" w:rsidRDefault="00726B26" w:rsidP="00726B26">
      <w:r w:rsidRPr="002B77A6">
        <w:t xml:space="preserve">se sídlem: Brno, Jihlavská 20, PSČ 625 00 </w:t>
      </w:r>
    </w:p>
    <w:p w14:paraId="0B493097" w14:textId="1512DB43" w:rsidR="00726B26" w:rsidRPr="002B77A6" w:rsidRDefault="00726B26" w:rsidP="00726B26">
      <w:r>
        <w:t>zastoupena</w:t>
      </w:r>
      <w:r w:rsidRPr="002B77A6">
        <w:t xml:space="preserve">: MUDr. </w:t>
      </w:r>
      <w:r w:rsidR="00761841">
        <w:t>Ivo Rovný, MBA</w:t>
      </w:r>
      <w:r w:rsidRPr="002B77A6">
        <w:t>, ředitel</w:t>
      </w:r>
    </w:p>
    <w:p w14:paraId="11D9D352" w14:textId="77777777" w:rsidR="00726B26" w:rsidRPr="002B77A6" w:rsidRDefault="00726B26" w:rsidP="00726B26">
      <w:r w:rsidRPr="002B77A6">
        <w:t>bankovní spo</w:t>
      </w:r>
      <w:r>
        <w:t>jení: Česká národní banka</w:t>
      </w:r>
    </w:p>
    <w:p w14:paraId="6C8CA8AF" w14:textId="77777777" w:rsidR="00726B26" w:rsidRPr="002B77A6" w:rsidRDefault="00726B26" w:rsidP="00726B26">
      <w:r w:rsidRPr="002B77A6">
        <w:t>číslo ban</w:t>
      </w:r>
      <w:r>
        <w:t>kovního účtu: 71234621/0710</w:t>
      </w:r>
    </w:p>
    <w:p w14:paraId="6B302EBE" w14:textId="77777777" w:rsidR="00726B26" w:rsidRDefault="00726B26" w:rsidP="00726B26"/>
    <w:p w14:paraId="327E21E4"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BE6ECD7" w14:textId="77777777" w:rsidR="00726B26" w:rsidRPr="002B77A6" w:rsidRDefault="00726B26" w:rsidP="00726B26">
      <w:pPr>
        <w:rPr>
          <w:rStyle w:val="platne1"/>
        </w:rPr>
      </w:pPr>
    </w:p>
    <w:p w14:paraId="5518B2B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2F8E1D88" w14:textId="77777777" w:rsidR="00726B26" w:rsidRPr="002B77A6" w:rsidRDefault="00726B26" w:rsidP="00726B26">
      <w:pPr>
        <w:rPr>
          <w:rStyle w:val="platne1"/>
        </w:rPr>
      </w:pPr>
    </w:p>
    <w:p w14:paraId="7A0FC391"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49CE97B9" w14:textId="77777777" w:rsidR="00726B26" w:rsidRPr="002B77A6" w:rsidRDefault="00726B26" w:rsidP="00726B26">
      <w:pPr>
        <w:spacing w:after="60"/>
        <w:rPr>
          <w:rStyle w:val="platne1"/>
        </w:rPr>
      </w:pPr>
    </w:p>
    <w:p w14:paraId="159F6C67" w14:textId="77777777" w:rsidR="00AC4202" w:rsidRDefault="00AC4202" w:rsidP="00CF0C56">
      <w:pPr>
        <w:pStyle w:val="Nadpis1"/>
        <w:sectPr w:rsidR="00AC4202" w:rsidSect="00D930BD">
          <w:footerReference w:type="default" r:id="rId13"/>
          <w:footerReference w:type="first" r:id="rId14"/>
          <w:pgSz w:w="11906" w:h="16838"/>
          <w:pgMar w:top="1417" w:right="926" w:bottom="1417" w:left="900" w:header="709" w:footer="708" w:gutter="0"/>
          <w:cols w:space="708"/>
          <w:titlePg/>
          <w:docGrid w:linePitch="360"/>
        </w:sectPr>
      </w:pPr>
    </w:p>
    <w:p w14:paraId="200E56E1" w14:textId="77777777" w:rsidR="00726B26" w:rsidRPr="002B77A6" w:rsidRDefault="00BE50CA" w:rsidP="00CF0C56">
      <w:pPr>
        <w:pStyle w:val="Nadpis1"/>
      </w:pPr>
      <w:r>
        <w:lastRenderedPageBreak/>
        <w:t>Účel smlouvy</w:t>
      </w:r>
    </w:p>
    <w:p w14:paraId="6127B6B3" w14:textId="77777777" w:rsidR="00726B26" w:rsidRPr="002B77A6" w:rsidRDefault="00726B26" w:rsidP="00726B26">
      <w:pPr>
        <w:jc w:val="center"/>
        <w:rPr>
          <w:b/>
          <w:bCs/>
        </w:rPr>
      </w:pPr>
    </w:p>
    <w:p w14:paraId="232C0DC1" w14:textId="16B77A47" w:rsidR="00A3371E" w:rsidRDefault="00BE50CA" w:rsidP="000673D9">
      <w:pPr>
        <w:pStyle w:val="Odstavecsmlouvy"/>
      </w:pPr>
      <w:r w:rsidRPr="00CF0C56">
        <w:t xml:space="preserve">Účelem </w:t>
      </w:r>
      <w:r w:rsidR="005E224A">
        <w:t xml:space="preserve">této smlouvy je </w:t>
      </w:r>
      <w:r w:rsidR="00726B26" w:rsidRPr="00CF0C56">
        <w:t xml:space="preserve">sjednání závazku </w:t>
      </w:r>
      <w:r w:rsidR="002E515C">
        <w:t>Poskytovatele</w:t>
      </w:r>
      <w:r w:rsidR="00726B26" w:rsidRPr="00CF0C56">
        <w:t xml:space="preserve"> </w:t>
      </w:r>
      <w:r w:rsidR="00BA4F26">
        <w:t>provést u</w:t>
      </w:r>
      <w:r w:rsidR="00726B26" w:rsidRPr="00CF0C56">
        <w:t xml:space="preserve"> </w:t>
      </w:r>
      <w:r w:rsidR="00BA4F26">
        <w:t xml:space="preserve">Objednatele </w:t>
      </w:r>
      <w:r w:rsidR="00726B26" w:rsidRPr="00CF0C56">
        <w:t xml:space="preserve">řádně a včas </w:t>
      </w:r>
      <w:r w:rsidR="00BA4F26">
        <w:t>upgrade</w:t>
      </w:r>
      <w:r w:rsidR="00BA4F26" w:rsidRPr="00CF0C56">
        <w:t xml:space="preserve"> </w:t>
      </w:r>
      <w:r w:rsidR="002E515C">
        <w:t>software</w:t>
      </w:r>
      <w:r w:rsidR="000673D9">
        <w:t xml:space="preserve"> </w:t>
      </w:r>
      <w:proofErr w:type="spellStart"/>
      <w:r w:rsidR="000673D9" w:rsidRPr="000673D9">
        <w:t>Metasys</w:t>
      </w:r>
      <w:proofErr w:type="spellEnd"/>
      <w:r w:rsidR="000673D9" w:rsidRPr="000673D9">
        <w:t xml:space="preserve"> ADS/ADX/OAS </w:t>
      </w:r>
      <w:proofErr w:type="spellStart"/>
      <w:r w:rsidR="000673D9" w:rsidRPr="000673D9">
        <w:t>Servers</w:t>
      </w:r>
      <w:proofErr w:type="spellEnd"/>
      <w:r w:rsidR="002E515C">
        <w:t xml:space="preserve"> </w:t>
      </w:r>
      <w:r w:rsidR="009475BD">
        <w:rPr>
          <w:rStyle w:val="normaltextrun"/>
          <w:color w:val="000000"/>
          <w:shd w:val="clear" w:color="auto" w:fill="FFFFFF"/>
        </w:rPr>
        <w:t>výrobce</w:t>
      </w:r>
      <w:r w:rsidR="000673D9">
        <w:rPr>
          <w:rStyle w:val="normaltextrun"/>
          <w:color w:val="000000"/>
          <w:shd w:val="clear" w:color="auto" w:fill="FFFFFF"/>
        </w:rPr>
        <w:t xml:space="preserve"> </w:t>
      </w:r>
      <w:r w:rsidR="000673D9" w:rsidRPr="000673D9">
        <w:rPr>
          <w:rStyle w:val="normaltextrun"/>
          <w:color w:val="000000"/>
          <w:shd w:val="clear" w:color="auto" w:fill="FFFFFF"/>
        </w:rPr>
        <w:t>Johnson Controls</w:t>
      </w:r>
      <w:r w:rsidR="009475BD">
        <w:rPr>
          <w:rStyle w:val="normaltextrun"/>
          <w:color w:val="000000"/>
          <w:shd w:val="clear" w:color="auto" w:fill="FFFFFF"/>
        </w:rPr>
        <w:t> </w:t>
      </w:r>
      <w:r w:rsidR="00BA4F26">
        <w:t>(dále též jen „</w:t>
      </w:r>
      <w:r w:rsidR="00BA4F26" w:rsidRPr="00AC4202">
        <w:rPr>
          <w:b/>
        </w:rPr>
        <w:t>Software</w:t>
      </w:r>
      <w:r w:rsidR="00BA4F26">
        <w:t>“)</w:t>
      </w:r>
      <w:r w:rsidR="002E515C">
        <w:t xml:space="preserve">, </w:t>
      </w:r>
      <w:r w:rsidR="00BA4F26">
        <w:t xml:space="preserve">přičemž tento upgrade Software </w:t>
      </w:r>
      <w:r w:rsidR="00496E63">
        <w:t xml:space="preserve">je </w:t>
      </w:r>
      <w:r w:rsidR="00BA4F26">
        <w:t xml:space="preserve">včetně dalších plnění </w:t>
      </w:r>
      <w:r w:rsidR="00496E63">
        <w:t>detailně specifikován v příloze č. 1 této smlouvy</w:t>
      </w:r>
      <w:r w:rsidR="00BA4F26">
        <w:t xml:space="preserve"> (tento upgrade Software dále jen „</w:t>
      </w:r>
      <w:r w:rsidR="00BA4F26" w:rsidRPr="00BA4F26">
        <w:rPr>
          <w:b/>
        </w:rPr>
        <w:t>Upgrade</w:t>
      </w:r>
      <w:r w:rsidR="00BA4F26">
        <w:t>“)</w:t>
      </w:r>
      <w:r w:rsidR="00A3371E">
        <w:t>, a to za účelem odstranění</w:t>
      </w:r>
      <w:r w:rsidR="0020083B">
        <w:t xml:space="preserve">, případně za podmínek této smlouvy </w:t>
      </w:r>
      <w:proofErr w:type="spellStart"/>
      <w:r w:rsidR="0020083B">
        <w:t>mitigace</w:t>
      </w:r>
      <w:proofErr w:type="spellEnd"/>
      <w:r w:rsidR="0020083B">
        <w:t>,</w:t>
      </w:r>
      <w:r w:rsidR="00A3371E">
        <w:t xml:space="preserve"> kybernetických bezpečnostních zranitelností uvedených v protokolu ze skenování zranitelností, </w:t>
      </w:r>
      <w:r w:rsidR="0015419A">
        <w:t xml:space="preserve">jehož plné znění je přílohou Výzvy a jehož manažerské shrnutí, zejména CVE kódy a další podstatné skutečnosti, je </w:t>
      </w:r>
      <w:r w:rsidR="00A3371E">
        <w:t>uveden</w:t>
      </w:r>
      <w:r w:rsidR="0015419A">
        <w:t>o</w:t>
      </w:r>
      <w:r w:rsidR="00A3371E">
        <w:t xml:space="preserve"> v příloze č. 2 této smlouvy</w:t>
      </w:r>
      <w:r w:rsidR="00C90CBF">
        <w:t xml:space="preserve"> (dále jen „</w:t>
      </w:r>
      <w:r w:rsidR="00C90CBF" w:rsidRPr="00C90CBF">
        <w:rPr>
          <w:b/>
        </w:rPr>
        <w:t>Protokol</w:t>
      </w:r>
      <w:r w:rsidR="00C90CBF">
        <w:t>“)</w:t>
      </w:r>
      <w:r w:rsidR="00BA4F26">
        <w:t xml:space="preserve">. </w:t>
      </w:r>
    </w:p>
    <w:p w14:paraId="36F117C1" w14:textId="77777777" w:rsidR="00A3371E" w:rsidRDefault="00A3371E" w:rsidP="00A3371E">
      <w:pPr>
        <w:pStyle w:val="Odstavecsmlouvy"/>
        <w:numPr>
          <w:ilvl w:val="0"/>
          <w:numId w:val="0"/>
        </w:numPr>
        <w:ind w:left="567"/>
      </w:pPr>
    </w:p>
    <w:p w14:paraId="4B98DD60" w14:textId="07428CA9" w:rsidR="00C07977" w:rsidRDefault="00BA4F26" w:rsidP="005E224A">
      <w:pPr>
        <w:pStyle w:val="Odstavecsmlouvy"/>
      </w:pPr>
      <w:r>
        <w:t xml:space="preserve">Účelem smlouvy je dále Upgrade </w:t>
      </w:r>
      <w:r w:rsidR="002E515C">
        <w:t xml:space="preserve">v prostředí Objednatele instalovat, implementovat, </w:t>
      </w:r>
      <w:r w:rsidR="000C4E61">
        <w:t>integrovat</w:t>
      </w:r>
      <w:r w:rsidR="00A3371E">
        <w:t xml:space="preserve">, </w:t>
      </w:r>
      <w:r w:rsidR="002E515C">
        <w:t>konfigurovat</w:t>
      </w:r>
      <w:r w:rsidR="00A3371E">
        <w:t xml:space="preserve"> a Software po provedení Upgrade otestovat a zprovoznit</w:t>
      </w:r>
      <w:r>
        <w:t xml:space="preserve"> </w:t>
      </w:r>
      <w:r w:rsidR="002E515C">
        <w:t xml:space="preserve">tak, aby Objednatel </w:t>
      </w:r>
      <w:r w:rsidR="005E224A">
        <w:t xml:space="preserve">mohl </w:t>
      </w:r>
      <w:r w:rsidR="00A3371E">
        <w:t xml:space="preserve">Software po provedení Upgrade </w:t>
      </w:r>
      <w:r w:rsidR="005E224A">
        <w:t>řádně a nerušeně užívat v soul</w:t>
      </w:r>
      <w:r w:rsidR="00512300">
        <w:t>adu s</w:t>
      </w:r>
      <w:r w:rsidR="002E515C">
        <w:t xml:space="preserve"> jeho </w:t>
      </w:r>
      <w:r w:rsidR="00512300">
        <w:t xml:space="preserve">účelovým určením, </w:t>
      </w:r>
      <w:r w:rsidR="006A795D">
        <w:t xml:space="preserve">Pořizovacími smlouvami, </w:t>
      </w:r>
      <w:r w:rsidR="005E224A">
        <w:t>touto smlouvou</w:t>
      </w:r>
      <w:r w:rsidR="00512300">
        <w:t xml:space="preserve"> </w:t>
      </w:r>
      <w:r w:rsidR="00496E63">
        <w:t xml:space="preserve">a </w:t>
      </w:r>
      <w:r w:rsidR="00A3371E">
        <w:t>výzvou k podání nabídky</w:t>
      </w:r>
      <w:r>
        <w:t xml:space="preserve"> </w:t>
      </w:r>
      <w:r w:rsidR="00496E63">
        <w:t>k veřejné zakázce zadávané Objednatelem pod názvem „</w:t>
      </w:r>
      <w:r w:rsidR="00A20ABD">
        <w:t>Upgrade SW</w:t>
      </w:r>
      <w:r w:rsidR="00496E63">
        <w:t xml:space="preserve">“ (dále </w:t>
      </w:r>
      <w:r w:rsidR="0015419A">
        <w:t xml:space="preserve">a výše </w:t>
      </w:r>
      <w:r w:rsidR="00496E63">
        <w:t>jen „</w:t>
      </w:r>
      <w:r w:rsidR="006A795D">
        <w:rPr>
          <w:b/>
        </w:rPr>
        <w:t>Výzva</w:t>
      </w:r>
      <w:r w:rsidR="00496E63">
        <w:t>“)</w:t>
      </w:r>
      <w:r w:rsidR="005E224A">
        <w:t>.</w:t>
      </w:r>
    </w:p>
    <w:p w14:paraId="42717861" w14:textId="77777777" w:rsidR="00726B26" w:rsidRDefault="00726B26" w:rsidP="00726B26">
      <w:pPr>
        <w:jc w:val="center"/>
        <w:rPr>
          <w:b/>
          <w:bCs/>
        </w:rPr>
      </w:pPr>
    </w:p>
    <w:p w14:paraId="1623E62D" w14:textId="77777777" w:rsidR="00726B26" w:rsidRDefault="00726B26" w:rsidP="00CF0C56">
      <w:pPr>
        <w:pStyle w:val="Nadpis1"/>
      </w:pPr>
      <w:bookmarkStart w:id="0" w:name="_Ref491774179"/>
      <w:r>
        <w:t xml:space="preserve">Předmět </w:t>
      </w:r>
      <w:r w:rsidR="00BE50CA">
        <w:t>smlouvy</w:t>
      </w:r>
      <w:bookmarkEnd w:id="0"/>
    </w:p>
    <w:p w14:paraId="7A420404" w14:textId="77777777" w:rsidR="00726B26" w:rsidRPr="002B77A6" w:rsidRDefault="00726B26" w:rsidP="000F5076">
      <w:pPr>
        <w:pStyle w:val="Odstavecsmlouvy"/>
        <w:numPr>
          <w:ilvl w:val="0"/>
          <w:numId w:val="0"/>
        </w:numPr>
        <w:ind w:left="720"/>
      </w:pPr>
    </w:p>
    <w:p w14:paraId="51A10C15" w14:textId="5B293269" w:rsidR="00AC4202" w:rsidRDefault="00C90CBF" w:rsidP="006A795D">
      <w:pPr>
        <w:pStyle w:val="Odstavecsmlouvy"/>
      </w:pPr>
      <w:bookmarkStart w:id="1" w:name="_Ref496264709"/>
      <w:r>
        <w:t>Předmětem této smlouvy je</w:t>
      </w:r>
      <w:r w:rsidR="006A795D">
        <w:t xml:space="preserve"> povinnost Poskytovatele</w:t>
      </w:r>
      <w:r>
        <w:t xml:space="preserve"> </w:t>
      </w:r>
      <w:r w:rsidR="006A795D">
        <w:t xml:space="preserve">provést </w:t>
      </w:r>
      <w:r>
        <w:t xml:space="preserve">Upgrade tak, aby Software neobsahoval žádné kybernetické bezpečnostní zranitelnosti uvedené v Protokolu, případně aby tyto kybernetické bezpečnostní zranitelnosti byly za podmínek této smlouvy </w:t>
      </w:r>
      <w:proofErr w:type="spellStart"/>
      <w:r>
        <w:t>mitigovány</w:t>
      </w:r>
      <w:proofErr w:type="spellEnd"/>
      <w:r>
        <w:t>.</w:t>
      </w:r>
      <w:r w:rsidR="006A795D">
        <w:t xml:space="preserve"> </w:t>
      </w:r>
      <w:r w:rsidR="00CC02F7">
        <w:t xml:space="preserve">Součástí této povinnosti Poskytovatele je rovněž odstranění, případně </w:t>
      </w:r>
      <w:proofErr w:type="spellStart"/>
      <w:r w:rsidR="00CC02F7">
        <w:t>mitigace</w:t>
      </w:r>
      <w:proofErr w:type="spellEnd"/>
      <w:r w:rsidR="00CC02F7">
        <w:t xml:space="preserve"> za podmínek této smlouvy, kybernetických bezpečnostních zranitelností zjištěných při Testování. </w:t>
      </w:r>
      <w:r w:rsidR="002E515C">
        <w:t>Poskytovatel</w:t>
      </w:r>
      <w:r w:rsidR="00726B26" w:rsidRPr="00D46D7C">
        <w:t xml:space="preserve"> </w:t>
      </w:r>
      <w:r w:rsidR="00496E63">
        <w:t xml:space="preserve">je </w:t>
      </w:r>
      <w:r w:rsidR="006A795D">
        <w:t xml:space="preserve">tedy </w:t>
      </w:r>
      <w:r w:rsidR="00496E63">
        <w:t xml:space="preserve">povinen </w:t>
      </w:r>
      <w:r w:rsidR="00C874D2">
        <w:t>s odbornou péčí profesionála</w:t>
      </w:r>
      <w:r w:rsidR="009E5E68">
        <w:t xml:space="preserve"> dle </w:t>
      </w:r>
      <w:r>
        <w:t xml:space="preserve">této smlouvy, </w:t>
      </w:r>
      <w:r w:rsidR="006A795D">
        <w:t xml:space="preserve">Výzvy, </w:t>
      </w:r>
      <w:r w:rsidR="009E5E68">
        <w:t>Harmonogramu</w:t>
      </w:r>
      <w:r>
        <w:t xml:space="preserve"> a pokynů Objednatele</w:t>
      </w:r>
      <w:r w:rsidR="006A795D">
        <w:t>, které nejsou v rozporu s touto smlouvou ani Pořizovacími smlouvami</w:t>
      </w:r>
      <w:r w:rsidR="00AC4202">
        <w:t>:</w:t>
      </w:r>
      <w:bookmarkEnd w:id="1"/>
    </w:p>
    <w:p w14:paraId="2A595A92" w14:textId="57ED040F" w:rsidR="00AC4202" w:rsidRDefault="00AC4202" w:rsidP="00885995">
      <w:pPr>
        <w:pStyle w:val="Psmenoodstavce"/>
      </w:pPr>
      <w:bookmarkStart w:id="2" w:name="_Ref496264803"/>
      <w:r>
        <w:t xml:space="preserve">v prostředí Objednatele </w:t>
      </w:r>
      <w:r w:rsidR="00496E63">
        <w:t xml:space="preserve">provést </w:t>
      </w:r>
      <w:r>
        <w:t>instalaci, implementaci</w:t>
      </w:r>
      <w:r w:rsidR="00217829">
        <w:t xml:space="preserve">, </w:t>
      </w:r>
      <w:r>
        <w:t>konfiguraci</w:t>
      </w:r>
      <w:r w:rsidR="00217829">
        <w:t>, testování a zprovoznění</w:t>
      </w:r>
      <w:r w:rsidR="00CB7EDF">
        <w:t xml:space="preserve"> </w:t>
      </w:r>
      <w:r w:rsidR="00FE3737">
        <w:t>Upgrade</w:t>
      </w:r>
      <w:r w:rsidR="00D85AF4">
        <w:t xml:space="preserve">, případně za podmínek </w:t>
      </w:r>
      <w:proofErr w:type="spellStart"/>
      <w:r w:rsidR="00D85AF4">
        <w:t>mitigaci</w:t>
      </w:r>
      <w:proofErr w:type="spellEnd"/>
      <w:r w:rsidR="00F5367A">
        <w:t xml:space="preserve"> </w:t>
      </w:r>
      <w:r w:rsidR="00D85AF4">
        <w:t xml:space="preserve">kybernetických bezpečnostních zranitelností </w:t>
      </w:r>
      <w:r w:rsidR="00D0184D">
        <w:t>(dále jen „</w:t>
      </w:r>
      <w:r w:rsidR="00D0184D" w:rsidRPr="00E13C40">
        <w:rPr>
          <w:b/>
        </w:rPr>
        <w:t>Implementace</w:t>
      </w:r>
      <w:r w:rsidR="00D0184D">
        <w:t>“)</w:t>
      </w:r>
      <w:r>
        <w:t>;</w:t>
      </w:r>
      <w:bookmarkEnd w:id="2"/>
    </w:p>
    <w:p w14:paraId="79BFFF67" w14:textId="7CE3689D" w:rsidR="00496E63" w:rsidRPr="00496E63" w:rsidRDefault="00496E63" w:rsidP="00885995">
      <w:pPr>
        <w:pStyle w:val="Psmenoodstavce"/>
      </w:pPr>
      <w:bookmarkStart w:id="3" w:name="_Ref496264988"/>
      <w:r w:rsidRPr="00496E63">
        <w:t xml:space="preserve">provést úspěšné testování </w:t>
      </w:r>
      <w:r w:rsidR="00CC02F7">
        <w:t>Software po provedení Upgrade</w:t>
      </w:r>
      <w:r w:rsidR="00217829">
        <w:t xml:space="preserve"> podle odst. </w:t>
      </w:r>
      <w:r w:rsidR="00217829">
        <w:fldChar w:fldCharType="begin"/>
      </w:r>
      <w:r w:rsidR="00217829">
        <w:instrText xml:space="preserve"> REF _Ref2328639 \r \h </w:instrText>
      </w:r>
      <w:r w:rsidR="00217829">
        <w:fldChar w:fldCharType="separate"/>
      </w:r>
      <w:proofErr w:type="gramStart"/>
      <w:r w:rsidR="00F06EB3">
        <w:t>III.2</w:t>
      </w:r>
      <w:r w:rsidR="00217829">
        <w:fldChar w:fldCharType="end"/>
      </w:r>
      <w:r w:rsidR="00217829">
        <w:t xml:space="preserve"> této</w:t>
      </w:r>
      <w:proofErr w:type="gramEnd"/>
      <w:r w:rsidR="00217829">
        <w:t xml:space="preserve"> smlouvy (</w:t>
      </w:r>
      <w:r w:rsidRPr="00496E63">
        <w:t xml:space="preserve">dále </w:t>
      </w:r>
      <w:r w:rsidR="00CC02F7">
        <w:t xml:space="preserve">a výše </w:t>
      </w:r>
      <w:r w:rsidRPr="00496E63">
        <w:t>jen „</w:t>
      </w:r>
      <w:r w:rsidRPr="00496E63">
        <w:rPr>
          <w:b/>
        </w:rPr>
        <w:t>Testování</w:t>
      </w:r>
      <w:r w:rsidR="00217829">
        <w:t>“).</w:t>
      </w:r>
    </w:p>
    <w:bookmarkEnd w:id="3"/>
    <w:p w14:paraId="428B2B3D" w14:textId="4894BC78" w:rsidR="00B86A07" w:rsidRDefault="00B86A07" w:rsidP="00217829">
      <w:pPr>
        <w:pStyle w:val="Odstavecsmlouvy"/>
        <w:numPr>
          <w:ilvl w:val="0"/>
          <w:numId w:val="0"/>
        </w:numPr>
      </w:pPr>
    </w:p>
    <w:p w14:paraId="011FE6D9" w14:textId="77777777" w:rsidR="006A795D" w:rsidRDefault="006A795D" w:rsidP="00496E63">
      <w:pPr>
        <w:pStyle w:val="Odstavecsmlouvy"/>
      </w:pPr>
      <w:bookmarkStart w:id="4" w:name="_Ref48054235"/>
      <w:bookmarkStart w:id="5" w:name="_Ref480357618"/>
      <w:r>
        <w:t xml:space="preserve">Jestliže Objednatel provozuje pro Software vedle produkčního prostředí rovněž testovací prostředí, je Poskytovatel povinen provést Upgrade v testovacím prostředí, ledaže Objednatel nebo Pořizovací smlouvy stanoví jinak. </w:t>
      </w:r>
    </w:p>
    <w:p w14:paraId="657346C0" w14:textId="77777777" w:rsidR="006A795D" w:rsidRDefault="006A795D" w:rsidP="006A795D">
      <w:pPr>
        <w:pStyle w:val="Odstavecsmlouvy"/>
        <w:numPr>
          <w:ilvl w:val="0"/>
          <w:numId w:val="0"/>
        </w:numPr>
        <w:ind w:left="567"/>
      </w:pPr>
    </w:p>
    <w:p w14:paraId="54087EA0" w14:textId="4A97E1D3" w:rsidR="00E809DE" w:rsidRDefault="00F8160B" w:rsidP="00217829">
      <w:pPr>
        <w:pStyle w:val="Odstavecsmlouvy"/>
      </w:pPr>
      <w:bookmarkStart w:id="6" w:name="_Ref527185092"/>
      <w:bookmarkEnd w:id="4"/>
      <w:r>
        <w:t xml:space="preserve">Není-li v příloze č. 1 této smlouvy sjednáno jinak, poskytuje </w:t>
      </w:r>
      <w:r w:rsidR="00FE3737">
        <w:t xml:space="preserve">Poskytovatel Objednateli k Upgrade oprávnění </w:t>
      </w:r>
      <w:r w:rsidR="00FE3737" w:rsidRPr="000F5076">
        <w:t>k</w:t>
      </w:r>
      <w:r w:rsidR="00FE3737">
        <w:t> </w:t>
      </w:r>
      <w:r w:rsidR="00FE3737" w:rsidRPr="000F5076">
        <w:t>užití</w:t>
      </w:r>
      <w:r w:rsidR="00FE3737">
        <w:t xml:space="preserve"> (licenci) ve stejném rozsahu a za stejných podmínek, </w:t>
      </w:r>
      <w:r w:rsidR="00A31965">
        <w:t>za jakých</w:t>
      </w:r>
      <w:r w:rsidR="00FE3737">
        <w:t xml:space="preserve"> Poskytovatel na základě </w:t>
      </w:r>
      <w:r w:rsidR="00E809DE">
        <w:t>dřívějších smluv</w:t>
      </w:r>
      <w:r w:rsidR="006A795D">
        <w:t xml:space="preserve"> uzavřených ve vztahu k Software mezi týmiž smluvními stranami</w:t>
      </w:r>
      <w:r w:rsidR="00FE3737">
        <w:t xml:space="preserve"> (dále</w:t>
      </w:r>
      <w:r w:rsidR="006A795D">
        <w:t xml:space="preserve"> a výše</w:t>
      </w:r>
      <w:r w:rsidR="00FE3737">
        <w:t xml:space="preserve"> jen „</w:t>
      </w:r>
      <w:r w:rsidR="00FE3737" w:rsidRPr="00217829">
        <w:rPr>
          <w:b/>
        </w:rPr>
        <w:t>Pořizovací smlouv</w:t>
      </w:r>
      <w:r w:rsidR="00E809DE" w:rsidRPr="00217829">
        <w:rPr>
          <w:b/>
        </w:rPr>
        <w:t>y</w:t>
      </w:r>
      <w:r w:rsidR="00FE3737">
        <w:t xml:space="preserve">“) Objednateli </w:t>
      </w:r>
      <w:r w:rsidR="006A795D">
        <w:t xml:space="preserve">poskytnul, případně pro něj zajistil, </w:t>
      </w:r>
      <w:r w:rsidR="00FE3737">
        <w:t>oprávnění k užití</w:t>
      </w:r>
      <w:r w:rsidR="00FE3737" w:rsidRPr="000F5076">
        <w:t xml:space="preserve"> </w:t>
      </w:r>
      <w:r w:rsidR="00FE3737">
        <w:t>Software (dále jen „</w:t>
      </w:r>
      <w:r w:rsidR="00FE3737" w:rsidRPr="00217829">
        <w:rPr>
          <w:b/>
        </w:rPr>
        <w:t>Licence</w:t>
      </w:r>
      <w:r w:rsidR="00FE3737">
        <w:t>“).</w:t>
      </w:r>
      <w:r w:rsidR="00E809DE">
        <w:t xml:space="preserve"> </w:t>
      </w:r>
      <w:r w:rsidR="006A795D">
        <w:t xml:space="preserve">Poskytuje-li se Objednateli na základě této smlouvy více Licencí, rozumí se dále pod pojmem „Licence“ veškeré takové licence, ledaže je výslovně sjednáno jinak. </w:t>
      </w:r>
      <w:r w:rsidR="00E809DE">
        <w:t xml:space="preserve">Jestliže jsou v Pořizovacích smlouvách </w:t>
      </w:r>
      <w:r w:rsidR="006A795D">
        <w:t xml:space="preserve">oproti této smlouvě </w:t>
      </w:r>
      <w:r w:rsidR="00E809DE">
        <w:t>upraveny licenční podmínky rozdílně, použijí se pro účely této smlouvy vždy ty podmínky, které jsou pro Objednatele výhodnější.</w:t>
      </w:r>
      <w:r w:rsidR="00FE3737">
        <w:t xml:space="preserve"> </w:t>
      </w:r>
      <w:r>
        <w:t>Není-li v příloze č. 1 této smlouvy sjednáno jinak, poskytuje se Licence v</w:t>
      </w:r>
      <w:r w:rsidR="00E809DE">
        <w:t xml:space="preserve"> rozsahu, ve kterém </w:t>
      </w:r>
      <w:r w:rsidR="006A795D">
        <w:t xml:space="preserve">není upravena </w:t>
      </w:r>
      <w:r w:rsidR="00E809DE">
        <w:t xml:space="preserve">v Pořizovacích smlouvách, jako neomezená. </w:t>
      </w:r>
      <w:r w:rsidR="006A795D">
        <w:t xml:space="preserve">Právo do Software nebo do Upgrade jakkoli zasahovat však má Objednatel pouze tehdy, pokud je to v Pořizovacích smlouvách nebo v příloze č. 1 této smlouvy výslovně uvedeno. </w:t>
      </w:r>
      <w:r w:rsidR="00FE3737">
        <w:t xml:space="preserve">Objednatel není </w:t>
      </w:r>
      <w:r w:rsidR="00FE3737" w:rsidRPr="000F5076">
        <w:t xml:space="preserve">povinen </w:t>
      </w:r>
      <w:r w:rsidR="00FE3737">
        <w:t>Licenci</w:t>
      </w:r>
      <w:r w:rsidR="00FE3737" w:rsidRPr="000F5076">
        <w:t xml:space="preserve"> využít</w:t>
      </w:r>
      <w:r w:rsidR="00FE3737">
        <w:t xml:space="preserve">. </w:t>
      </w:r>
      <w:r w:rsidR="00E809DE">
        <w:t xml:space="preserve">Nevyplývá-li z této smlouvy nebo z přílohy č. 1 něco jiného, poskytuje se </w:t>
      </w:r>
      <w:r w:rsidR="00FE3737">
        <w:t xml:space="preserve">Licence bezplatně. </w:t>
      </w:r>
      <w:r w:rsidR="00FE3737" w:rsidRPr="00F25645">
        <w:t xml:space="preserve">Pokud </w:t>
      </w:r>
      <w:r w:rsidR="006A795D">
        <w:t xml:space="preserve">při </w:t>
      </w:r>
      <w:r w:rsidR="00FE3737">
        <w:t xml:space="preserve">poskytování </w:t>
      </w:r>
      <w:r w:rsidR="00A31965">
        <w:t xml:space="preserve">plnění podle této smlouvy </w:t>
      </w:r>
      <w:r w:rsidR="00FE3737">
        <w:t xml:space="preserve">vznikla </w:t>
      </w:r>
      <w:r w:rsidR="00FE3737" w:rsidRPr="00F25645">
        <w:t xml:space="preserve">databáze chráněná zvláštním právem pořizovatele databáze, </w:t>
      </w:r>
      <w:r w:rsidR="00FE3737">
        <w:t>považuje se Objednatel za jejího pořizovatele.</w:t>
      </w:r>
      <w:bookmarkStart w:id="7" w:name="_Ref25667426"/>
      <w:bookmarkStart w:id="8" w:name="_Ref42077377"/>
      <w:bookmarkEnd w:id="6"/>
      <w:r w:rsidR="00217829">
        <w:t xml:space="preserve"> </w:t>
      </w:r>
      <w:r w:rsidR="00B27B54" w:rsidRPr="00F25645">
        <w:t xml:space="preserve">Pokud </w:t>
      </w:r>
      <w:r w:rsidR="00B27B54">
        <w:t xml:space="preserve">při poskytování plnění podle této smlouvy vznikla </w:t>
      </w:r>
      <w:r w:rsidR="00B27B54" w:rsidRPr="00F25645">
        <w:t>databáze</w:t>
      </w:r>
      <w:r w:rsidR="00B27B54">
        <w:t xml:space="preserve">, která je autorským dílem, má se nevyvratitelně za to, že k ní má Objednatel stejná práva jako k Upgrade a že tato práva jsou součástí Licence. </w:t>
      </w:r>
      <w:r w:rsidR="00E809DE">
        <w:t xml:space="preserve">V rozsahu, ve kterém není Poskytovatel oprávněn Objednateli </w:t>
      </w:r>
      <w:r w:rsidR="00217829">
        <w:t xml:space="preserve">Licenci sám </w:t>
      </w:r>
      <w:r w:rsidR="00E809DE">
        <w:t xml:space="preserve">poskytnout, je </w:t>
      </w:r>
      <w:r w:rsidR="00217829">
        <w:t xml:space="preserve">povinen </w:t>
      </w:r>
      <w:r w:rsidR="00E809DE">
        <w:t xml:space="preserve">ve lhůtě sjednané pro provedení Implementace Objednateli zprostředkovat uzavření licenční smlouvy o poskytnutí </w:t>
      </w:r>
      <w:r w:rsidR="00217829">
        <w:t>Licence (dále jen „</w:t>
      </w:r>
      <w:r w:rsidR="00217829" w:rsidRPr="00217829">
        <w:rPr>
          <w:b/>
        </w:rPr>
        <w:t>Licenční smlouva</w:t>
      </w:r>
      <w:r w:rsidR="00217829">
        <w:t>“)</w:t>
      </w:r>
      <w:r w:rsidR="00E809DE">
        <w:t>.</w:t>
      </w:r>
      <w:bookmarkEnd w:id="7"/>
      <w:r w:rsidR="00E809DE" w:rsidRPr="007B69F7">
        <w:t xml:space="preserve"> </w:t>
      </w:r>
      <w:r w:rsidR="00E809DE">
        <w:t xml:space="preserve">Závazek Prodávajícího zprostředkovat </w:t>
      </w:r>
      <w:r w:rsidR="00B27B54">
        <w:t xml:space="preserve">Objednateli </w:t>
      </w:r>
      <w:r w:rsidR="00E809DE">
        <w:t xml:space="preserve">uzavření </w:t>
      </w:r>
      <w:r w:rsidR="00217829">
        <w:t>L</w:t>
      </w:r>
      <w:r w:rsidR="00E809DE">
        <w:t xml:space="preserve">icenční smlouvy se považuje za splněný </w:t>
      </w:r>
      <w:r w:rsidR="00E16419">
        <w:t>již</w:t>
      </w:r>
      <w:r w:rsidR="00E809DE">
        <w:t xml:space="preserve"> uzavřením této smlouvy, pokud příloha č.</w:t>
      </w:r>
      <w:r w:rsidR="00E16419">
        <w:t> </w:t>
      </w:r>
      <w:r w:rsidR="00E809DE">
        <w:t xml:space="preserve">1 obsahuje </w:t>
      </w:r>
      <w:r w:rsidR="00217829">
        <w:t>podstatné náležitosti L</w:t>
      </w:r>
      <w:r w:rsidR="00E809DE">
        <w:t xml:space="preserve">icenční smlouvy a </w:t>
      </w:r>
      <w:r w:rsidR="00E16419">
        <w:t xml:space="preserve">Poskytovatel </w:t>
      </w:r>
      <w:r w:rsidR="00E809DE">
        <w:t xml:space="preserve">je oprávněn takto pro </w:t>
      </w:r>
      <w:r w:rsidR="00E16419">
        <w:t xml:space="preserve">Objednatele </w:t>
      </w:r>
      <w:r w:rsidR="00B27B54">
        <w:t>uzavření této licenční smlouvy zprostředkovat nebo jinak zajistit</w:t>
      </w:r>
      <w:r w:rsidR="00E809DE">
        <w:t>.</w:t>
      </w:r>
      <w:bookmarkEnd w:id="8"/>
      <w:r w:rsidR="00B27B54">
        <w:t xml:space="preserve"> </w:t>
      </w:r>
      <w:r w:rsidR="002A0502">
        <w:t>Poskytovatel je ve vztahu ke všem Licenčním smlouvám povinen hradit veškeré náklady objednatele z nich vyplývající.</w:t>
      </w:r>
    </w:p>
    <w:p w14:paraId="64EE94CB" w14:textId="77777777" w:rsidR="00E809DE" w:rsidRDefault="00E809DE" w:rsidP="00E809DE">
      <w:pPr>
        <w:pStyle w:val="Odstavecsmlouvy"/>
        <w:numPr>
          <w:ilvl w:val="0"/>
          <w:numId w:val="0"/>
        </w:numPr>
        <w:ind w:left="567"/>
      </w:pPr>
    </w:p>
    <w:p w14:paraId="2FCF1354" w14:textId="2DFE239F" w:rsidR="00E809DE" w:rsidRDefault="00E809DE" w:rsidP="00E809DE">
      <w:pPr>
        <w:pStyle w:val="Odstavecsmlouvy"/>
      </w:pPr>
      <w:bookmarkStart w:id="9" w:name="_Ref77341464"/>
      <w:r w:rsidRPr="00FB23A7">
        <w:t xml:space="preserve">Pokud je pro oprávněné užívání </w:t>
      </w:r>
      <w:r w:rsidR="00E16419">
        <w:t xml:space="preserve">Upgrade </w:t>
      </w:r>
      <w:r w:rsidRPr="00FB23A7">
        <w:t>nezbytný licenční/produktový klíč nebo obdobný kód (dále jen „</w:t>
      </w:r>
      <w:r w:rsidRPr="006807B1">
        <w:rPr>
          <w:b/>
        </w:rPr>
        <w:t>Licenční klíč</w:t>
      </w:r>
      <w:r w:rsidRPr="00FB23A7">
        <w:t xml:space="preserve">“), je </w:t>
      </w:r>
      <w:r w:rsidR="00E16419">
        <w:t xml:space="preserve">Poskytovatel </w:t>
      </w:r>
      <w:r>
        <w:t xml:space="preserve">povinen </w:t>
      </w:r>
      <w:r w:rsidR="00E16419">
        <w:t xml:space="preserve">Objednateli </w:t>
      </w:r>
      <w:r>
        <w:t>zpřístupnit Licenční klíč</w:t>
      </w:r>
      <w:r w:rsidRPr="00FB23A7">
        <w:t xml:space="preserve"> v podobě, která </w:t>
      </w:r>
      <w:r>
        <w:t xml:space="preserve">mu </w:t>
      </w:r>
      <w:r w:rsidRPr="00FB23A7">
        <w:t>bude umožňovat časově neomezené opakované čtení Licenčního klíče v otevřené podobě.</w:t>
      </w:r>
      <w:bookmarkEnd w:id="9"/>
    </w:p>
    <w:p w14:paraId="3625405A" w14:textId="77777777" w:rsidR="00E809DE" w:rsidRDefault="00E809DE" w:rsidP="00E809DE">
      <w:pPr>
        <w:pStyle w:val="Odstavecsmlouvy"/>
        <w:numPr>
          <w:ilvl w:val="0"/>
          <w:numId w:val="0"/>
        </w:numPr>
        <w:ind w:left="567"/>
      </w:pPr>
    </w:p>
    <w:p w14:paraId="7C6068C4" w14:textId="60B64CE8" w:rsidR="00496E63" w:rsidRDefault="00496E63" w:rsidP="006023F6">
      <w:pPr>
        <w:pStyle w:val="Odstavecsmlouvy"/>
      </w:pPr>
      <w:r>
        <w:t>Poskytovatel</w:t>
      </w:r>
      <w:r w:rsidRPr="00862350">
        <w:t xml:space="preserve"> je </w:t>
      </w:r>
      <w:r>
        <w:t>dle Harmonogramu</w:t>
      </w:r>
      <w:r w:rsidRPr="00862350">
        <w:t xml:space="preserve"> povinen dodat </w:t>
      </w:r>
      <w:r w:rsidR="002F60B5">
        <w:t>Objednateli</w:t>
      </w:r>
      <w:r w:rsidRPr="00862350">
        <w:t xml:space="preserve"> veškeré doklady</w:t>
      </w:r>
      <w:r w:rsidR="00CF2AE7">
        <w:t xml:space="preserve"> uvedené v</w:t>
      </w:r>
      <w:r w:rsidR="002A0502">
        <w:t>e Výzvě</w:t>
      </w:r>
      <w:r w:rsidR="00CF2AE7">
        <w:t>, v přílohách této smlouvy, jakož i doklady</w:t>
      </w:r>
      <w:r w:rsidRPr="00862350">
        <w:t xml:space="preserve">, které </w:t>
      </w:r>
      <w:r w:rsidR="00CF2AE7">
        <w:t>jsou nezbytné k užívání Upgrade</w:t>
      </w:r>
      <w:r w:rsidR="00217829">
        <w:t xml:space="preserve"> a</w:t>
      </w:r>
      <w:r>
        <w:t xml:space="preserve"> </w:t>
      </w:r>
      <w:r w:rsidR="00CF2AE7">
        <w:t>Licence</w:t>
      </w:r>
      <w:r>
        <w:t>, případně</w:t>
      </w:r>
      <w:r w:rsidRPr="00862350">
        <w:t xml:space="preserve"> </w:t>
      </w:r>
      <w:r w:rsidR="00CF2AE7">
        <w:t xml:space="preserve">doklady vyplývající z Licenční smlouvy </w:t>
      </w:r>
      <w:r>
        <w:t xml:space="preserve">(dále </w:t>
      </w:r>
      <w:r w:rsidR="00CF2AE7">
        <w:t xml:space="preserve">souhrnně </w:t>
      </w:r>
      <w:r>
        <w:t>jen „</w:t>
      </w:r>
      <w:r w:rsidRPr="006023F6">
        <w:rPr>
          <w:b/>
        </w:rPr>
        <w:t>Doklady</w:t>
      </w:r>
      <w:r w:rsidR="00CF2AE7">
        <w:t>“)</w:t>
      </w:r>
      <w:r>
        <w:t>.</w:t>
      </w:r>
    </w:p>
    <w:p w14:paraId="19A0235D" w14:textId="77777777" w:rsidR="00496E63" w:rsidRDefault="00496E63" w:rsidP="00496E63">
      <w:pPr>
        <w:pStyle w:val="Odstavecsmlouvy"/>
        <w:numPr>
          <w:ilvl w:val="0"/>
          <w:numId w:val="0"/>
        </w:numPr>
        <w:ind w:left="567"/>
      </w:pPr>
    </w:p>
    <w:p w14:paraId="7A4E34E1" w14:textId="310F3830" w:rsidR="0000720B" w:rsidRDefault="00B324BE" w:rsidP="005E04CD">
      <w:pPr>
        <w:pStyle w:val="Odstavecsmlouvy"/>
      </w:pPr>
      <w:r>
        <w:t xml:space="preserve">Smluvní strany </w:t>
      </w:r>
      <w:r w:rsidRPr="00411036">
        <w:t xml:space="preserve">sepíší </w:t>
      </w:r>
      <w:r>
        <w:t>o řádném splnění všech povinností Poskytova</w:t>
      </w:r>
      <w:r w:rsidR="00756ADC">
        <w:t>tele sjednaných v této smlouvě</w:t>
      </w:r>
      <w:r w:rsidR="00217829">
        <w:t xml:space="preserve">, zejména o </w:t>
      </w:r>
      <w:r w:rsidR="002A0502">
        <w:t xml:space="preserve">úspěšném </w:t>
      </w:r>
      <w:r w:rsidR="00217829">
        <w:t>Testování,</w:t>
      </w:r>
      <w:r w:rsidR="00756ADC">
        <w:t xml:space="preserve"> </w:t>
      </w:r>
      <w:r>
        <w:t>písemný předávací</w:t>
      </w:r>
      <w:r w:rsidRPr="00B23E3B">
        <w:t xml:space="preserve"> protokol </w:t>
      </w:r>
      <w:r>
        <w:t>podepsaný oběma smluvními stranami</w:t>
      </w:r>
      <w:r w:rsidRPr="00B23E3B">
        <w:t xml:space="preserve"> </w:t>
      </w:r>
      <w:r w:rsidR="0000720B" w:rsidRPr="00B23E3B">
        <w:t xml:space="preserve">(dále </w:t>
      </w:r>
      <w:r w:rsidR="0000720B">
        <w:t xml:space="preserve">a výše </w:t>
      </w:r>
      <w:r w:rsidR="0000720B" w:rsidRPr="00B23E3B">
        <w:t>jen „</w:t>
      </w:r>
      <w:r w:rsidR="0000720B">
        <w:rPr>
          <w:b/>
        </w:rPr>
        <w:t>Předávací</w:t>
      </w:r>
      <w:r w:rsidR="0000720B" w:rsidRPr="00B23E3B">
        <w:rPr>
          <w:b/>
        </w:rPr>
        <w:t xml:space="preserve"> protokol</w:t>
      </w:r>
      <w:r w:rsidR="0000720B" w:rsidRPr="00B23E3B">
        <w:t xml:space="preserve">“). </w:t>
      </w:r>
      <w:r w:rsidR="00217829">
        <w:t xml:space="preserve">Objednatel není bez úspěšného Testování povinen Předávací protokol podepsat. </w:t>
      </w:r>
      <w:r w:rsidR="0000720B" w:rsidRPr="00B23E3B">
        <w:t>Smluvní strany jsou oprávněny v </w:t>
      </w:r>
      <w:r w:rsidR="0000720B">
        <w:t>Předávací</w:t>
      </w:r>
      <w:r w:rsidR="0000720B" w:rsidRPr="00B23E3B">
        <w:t>m protokolu uvést jakékoliv</w:t>
      </w:r>
      <w:r w:rsidR="0000720B">
        <w:t xml:space="preserve"> záznamy, oznámení vad plnění, připomínky či výhrady, které</w:t>
      </w:r>
      <w:r w:rsidR="0000720B" w:rsidRPr="00B23E3B">
        <w:t xml:space="preserve"> se však nepovažují za změnu této smlouvy či dodatek k této smlouvě. Neuvedení jakýchkoliv (i zjevných) vad do </w:t>
      </w:r>
      <w:r w:rsidR="0000720B">
        <w:t>Předávací</w:t>
      </w:r>
      <w:r w:rsidR="0000720B" w:rsidRPr="00B23E3B">
        <w:t xml:space="preserve">ho protokolu neomezuje </w:t>
      </w:r>
      <w:r w:rsidR="0000720B">
        <w:t>Objednatele</w:t>
      </w:r>
      <w:r w:rsidR="0000720B" w:rsidRPr="00B23E3B">
        <w:t xml:space="preserve"> v právu oznamovat vady </w:t>
      </w:r>
      <w:r w:rsidR="0000720B">
        <w:t>p</w:t>
      </w:r>
      <w:r w:rsidR="00217829">
        <w:t>lnění Poskytovateli po podp</w:t>
      </w:r>
      <w:r w:rsidR="0000720B">
        <w:t>isu Předávacího protokolu kteroukoli smluvní stranou</w:t>
      </w:r>
      <w:r w:rsidR="0000720B" w:rsidRPr="00411036">
        <w:t>.</w:t>
      </w:r>
      <w:bookmarkEnd w:id="5"/>
      <w:r w:rsidR="0000720B" w:rsidRPr="00411036">
        <w:t xml:space="preserve"> </w:t>
      </w:r>
    </w:p>
    <w:p w14:paraId="44BCF02E" w14:textId="77777777" w:rsidR="00217829" w:rsidRDefault="00217829" w:rsidP="00217829">
      <w:pPr>
        <w:pStyle w:val="Odstavecsmlouvy"/>
        <w:numPr>
          <w:ilvl w:val="0"/>
          <w:numId w:val="0"/>
        </w:numPr>
        <w:ind w:left="567"/>
      </w:pPr>
    </w:p>
    <w:p w14:paraId="7C63DF52" w14:textId="77777777" w:rsidR="006A795D" w:rsidRDefault="006A795D" w:rsidP="006A795D">
      <w:pPr>
        <w:pStyle w:val="Odstavecsmlouvy"/>
      </w:pPr>
      <w:r>
        <w:t>V případě rozporu mezi touto smlouvou a jejími přílohami má přednost tato smlouva. V případě rozporu mezi Výzvou a přílohami této smlouvy má přednost Výzva.</w:t>
      </w:r>
    </w:p>
    <w:p w14:paraId="1E7B596F" w14:textId="77777777" w:rsidR="006A795D" w:rsidRDefault="006A795D" w:rsidP="006A795D">
      <w:pPr>
        <w:pStyle w:val="Odstavecsmlouvy"/>
        <w:numPr>
          <w:ilvl w:val="0"/>
          <w:numId w:val="0"/>
        </w:numPr>
        <w:ind w:left="567"/>
      </w:pPr>
    </w:p>
    <w:p w14:paraId="6351CFF8" w14:textId="2850F468" w:rsidR="00217829" w:rsidRDefault="00217829" w:rsidP="00217829">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32693FC7" w14:textId="137D8EB2" w:rsidR="005E04CD" w:rsidRDefault="005E04CD" w:rsidP="005E04CD">
      <w:pPr>
        <w:pStyle w:val="Odstavecsmlouvy"/>
        <w:numPr>
          <w:ilvl w:val="0"/>
          <w:numId w:val="0"/>
        </w:numPr>
      </w:pPr>
    </w:p>
    <w:p w14:paraId="21E6F65A" w14:textId="77777777" w:rsidR="00A3371E" w:rsidRDefault="00A3371E" w:rsidP="00A3371E">
      <w:pPr>
        <w:pStyle w:val="Nadpis1"/>
        <w:keepNext/>
        <w:ind w:left="1077"/>
      </w:pPr>
      <w:bookmarkStart w:id="10" w:name="_Ref46230551"/>
      <w:bookmarkStart w:id="11" w:name="_Ref94620830"/>
      <w:bookmarkStart w:id="12" w:name="_Ref497902648"/>
      <w:r>
        <w:t>Akceptační procesy</w:t>
      </w:r>
      <w:bookmarkEnd w:id="10"/>
      <w:r>
        <w:t xml:space="preserve"> a provádění změn</w:t>
      </w:r>
      <w:bookmarkEnd w:id="11"/>
    </w:p>
    <w:p w14:paraId="3485AC12" w14:textId="77777777" w:rsidR="00A3371E" w:rsidRDefault="00A3371E" w:rsidP="00A3371E">
      <w:pPr>
        <w:pStyle w:val="Odstavecsmlouvy"/>
        <w:numPr>
          <w:ilvl w:val="0"/>
          <w:numId w:val="0"/>
        </w:numPr>
        <w:ind w:left="567"/>
      </w:pPr>
    </w:p>
    <w:p w14:paraId="0726EC0F" w14:textId="77777777" w:rsidR="00A3371E" w:rsidRDefault="00A3371E" w:rsidP="00A3371E">
      <w:pPr>
        <w:pStyle w:val="Odstavecsmlouvy"/>
        <w:numPr>
          <w:ilvl w:val="1"/>
          <w:numId w:val="19"/>
        </w:numPr>
      </w:pPr>
      <w:bookmarkStart w:id="13"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13"/>
    </w:p>
    <w:p w14:paraId="7B3AB3CB" w14:textId="6EB13313" w:rsidR="00A3371E" w:rsidRPr="00831747" w:rsidRDefault="00A3371E" w:rsidP="00885995">
      <w:pPr>
        <w:pStyle w:val="Psmenoodstavce"/>
      </w:pPr>
      <w:bookmarkStart w:id="14" w:name="_Ref497395305"/>
      <w:r>
        <w:t xml:space="preserve">Poskytovatel </w:t>
      </w:r>
      <w:r w:rsidRPr="00831747">
        <w:t xml:space="preserve">předloží </w:t>
      </w:r>
      <w:r>
        <w:t>dokument Objednateli</w:t>
      </w:r>
      <w:r w:rsidRPr="00831747">
        <w:t>.</w:t>
      </w:r>
      <w:bookmarkEnd w:id="14"/>
      <w:r w:rsidRPr="00831747">
        <w:t xml:space="preserve"> </w:t>
      </w:r>
      <w:r>
        <w:t>Jde-li o textový dokument a tato smlouva nebo Objednatel nepožadují listinnou formu</w:t>
      </w:r>
      <w:r w:rsidRPr="00831747">
        <w:t xml:space="preserve">, může mít dokument elektronickou formu. </w:t>
      </w:r>
      <w:r>
        <w:t>V rozsahu, ve kterém není v této smlouvě nebo v</w:t>
      </w:r>
      <w:r w:rsidR="00AF6151">
        <w:t>e</w:t>
      </w:r>
      <w:r>
        <w:t> </w:t>
      </w:r>
      <w:r w:rsidR="00AF6151">
        <w:t xml:space="preserve">Výzvě </w:t>
      </w:r>
      <w:r>
        <w:t xml:space="preserve">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1610635E" w14:textId="434769AD" w:rsidR="00A3371E" w:rsidRPr="00831747" w:rsidRDefault="00A3371E" w:rsidP="00885995">
      <w:pPr>
        <w:pStyle w:val="Psmenoodstavce"/>
      </w:pPr>
      <w:bookmarkStart w:id="15" w:name="_Ref497396546"/>
      <w:r>
        <w:t xml:space="preserve">Objednatel </w:t>
      </w:r>
      <w:r w:rsidRPr="00831747">
        <w:t xml:space="preserve">k předloženému dokumentu písemnou formou buď vznese výhrady, nebo jej </w:t>
      </w:r>
      <w:r>
        <w:t xml:space="preserve">písemně </w:t>
      </w:r>
      <w:r w:rsidRPr="00831747">
        <w:t xml:space="preserve">akceptuje. </w:t>
      </w:r>
      <w:bookmarkEnd w:id="15"/>
      <w:r>
        <w:t>Jestliže je to k ověření správnosti a úplnosti dokumentu nezbytné, ověří se jeho správnost a úplnost spuštěním příslušných funkcionalit Software</w:t>
      </w:r>
      <w:r w:rsidR="002A0502">
        <w:t>, resp. Upgrade</w:t>
      </w:r>
      <w:r>
        <w:t>.</w:t>
      </w:r>
    </w:p>
    <w:p w14:paraId="0DC0C0ED" w14:textId="77777777" w:rsidR="00A3371E" w:rsidRPr="00831747" w:rsidRDefault="00A3371E" w:rsidP="00885995">
      <w:pPr>
        <w:pStyle w:val="Psmenoodstavce"/>
      </w:pPr>
      <w:bookmarkStart w:id="16" w:name="_Ref497396548"/>
      <w:bookmarkStart w:id="17"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 xml:space="preserve">vypořádat a dokument znovu předložit </w:t>
      </w:r>
      <w:r>
        <w:t>Objednateli</w:t>
      </w:r>
      <w:r w:rsidRPr="00831747">
        <w:t>, který je oprávněn vznášet výhrady i opakovaně.</w:t>
      </w:r>
      <w:bookmarkEnd w:id="16"/>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7"/>
    </w:p>
    <w:p w14:paraId="36B60B48" w14:textId="77777777" w:rsidR="00A3371E" w:rsidRDefault="00A3371E" w:rsidP="00A3371E">
      <w:pPr>
        <w:pStyle w:val="Odstavecsmlouvy"/>
        <w:numPr>
          <w:ilvl w:val="0"/>
          <w:numId w:val="0"/>
        </w:numPr>
        <w:ind w:left="567"/>
      </w:pPr>
    </w:p>
    <w:p w14:paraId="00DB9211" w14:textId="2407E6E5" w:rsidR="00A3371E" w:rsidRDefault="00A3371E" w:rsidP="00A3371E">
      <w:pPr>
        <w:pStyle w:val="Odstavecsmlouvy"/>
      </w:pPr>
      <w:bookmarkStart w:id="18" w:name="_Ref2328639"/>
      <w:r>
        <w:rPr>
          <w:b/>
        </w:rPr>
        <w:t>Testování Software po provedení Upgrade</w:t>
      </w:r>
      <w:r w:rsidRPr="00933A01">
        <w:rPr>
          <w:b/>
        </w:rPr>
        <w:t>.</w:t>
      </w:r>
      <w:r>
        <w:t xml:space="preserve"> Nestanoví-li tato smlouva nebo Objednatel písemně jinak, podléhá provedení Upgrade akceptaci, která je sjednána takto:</w:t>
      </w:r>
      <w:bookmarkEnd w:id="18"/>
    </w:p>
    <w:p w14:paraId="11CC0AEA" w14:textId="5F3A54C2" w:rsidR="001D7C19" w:rsidRPr="00217829" w:rsidRDefault="00A3371E" w:rsidP="00885995">
      <w:pPr>
        <w:pStyle w:val="Psmenoodstavce"/>
      </w:pPr>
      <w:bookmarkStart w:id="19" w:name="_Ref497903309"/>
      <w:bookmarkStart w:id="20" w:name="_Ref2176701"/>
      <w:r w:rsidRPr="00217829">
        <w:t xml:space="preserve">V rozsahu, ve kterém nejsou stanovena v této smlouvě, stanoví Objednatel písemně akceptační kritéria, k čemuž mu Poskytovatel poskytuje součinnost. Akceptační kritéria budou dle volby Objednatele obsahovat zejména postup provedení testu funkcionalit Software, ověření řádnosti provedení Implementace, ověření funkčnosti integračních vazeb, postup provedení testu výkonnosti a stability Software, skenování Software dle písm. </w:t>
      </w:r>
      <w:r w:rsidR="002A0502">
        <w:fldChar w:fldCharType="begin"/>
      </w:r>
      <w:r w:rsidR="002A0502">
        <w:instrText xml:space="preserve"> REF _Ref99465672 \r \h </w:instrText>
      </w:r>
      <w:r w:rsidR="002A0502">
        <w:fldChar w:fldCharType="separate"/>
      </w:r>
      <w:r w:rsidR="00F06EB3">
        <w:t>b)</w:t>
      </w:r>
      <w:r w:rsidR="002A0502">
        <w:fldChar w:fldCharType="end"/>
      </w:r>
      <w:r w:rsidRPr="00217829">
        <w:t xml:space="preserve"> tohoto odstavce, a metodiku vyhodnocení splnění akceptačních kritérií, ledaže Objednatel bude některé z těchto </w:t>
      </w:r>
      <w:r w:rsidR="002A0502">
        <w:t>náležitostí akceptačních kritérií</w:t>
      </w:r>
      <w:r w:rsidRPr="00217829">
        <w:t xml:space="preserve"> s ohledem na účel konkrétního testování mít za nerelevantní. </w:t>
      </w:r>
      <w:r w:rsidR="002A0502">
        <w:t>T</w:t>
      </w:r>
      <w:r w:rsidRPr="00217829">
        <w:t xml:space="preserve">estování, tj. ověření splnění akceptačních kritérií, </w:t>
      </w:r>
      <w:r w:rsidR="002A0502">
        <w:t xml:space="preserve">proběhne </w:t>
      </w:r>
      <w:r w:rsidRPr="00217829">
        <w:t>v testovacím prostředí</w:t>
      </w:r>
      <w:r w:rsidR="002A0502">
        <w:t>, ledaže Objednatel testovací prostředí pro Software neprovozuje nebo Objednatel nebo Pořizovací smlouvy stanoví jinak</w:t>
      </w:r>
      <w:r w:rsidRPr="00217829">
        <w:t>. Vytvoření a provozování testovacího prostředí je součinností Objednatele, ledaže z této smlouvy</w:t>
      </w:r>
      <w:r w:rsidR="002A0502">
        <w:t>, Výzvy</w:t>
      </w:r>
      <w:r w:rsidRPr="00217829">
        <w:t xml:space="preserve"> </w:t>
      </w:r>
      <w:r w:rsidR="002A0502">
        <w:t xml:space="preserve">nebo Pořizovacích smluv </w:t>
      </w:r>
      <w:r w:rsidRPr="00217829">
        <w:t>vyplývá</w:t>
      </w:r>
      <w:r w:rsidR="002A0502">
        <w:t xml:space="preserve"> něco jiného</w:t>
      </w:r>
      <w:r w:rsidRPr="00217829">
        <w:t xml:space="preserve">. Objednatel, případně dle jeho pokynů Poskytovatel, provede za účelem prokázání splnění akceptačních kritérií testování, k čemuž </w:t>
      </w:r>
      <w:r w:rsidR="002A0502">
        <w:t xml:space="preserve">druhá smluvní strana </w:t>
      </w:r>
      <w:r w:rsidRPr="00217829">
        <w:t xml:space="preserve">poskytuje nezbytnou součinnost. Testování je Objednatel oprávněn provádět i prostřednictvím třetích osob. Bude-li testování úspěšné, tj. </w:t>
      </w:r>
      <w:r w:rsidR="00B0415A">
        <w:t xml:space="preserve">zejména </w:t>
      </w:r>
      <w:r w:rsidRPr="00217829">
        <w:t>bude</w:t>
      </w:r>
      <w:r w:rsidR="00B0415A">
        <w:noBreakHyphen/>
      </w:r>
      <w:r w:rsidRPr="00217829">
        <w:t>li prokázáno splnění všech akceptačních kritérií</w:t>
      </w:r>
      <w:r w:rsidR="00B0415A">
        <w:t xml:space="preserve"> a Software nemá žádné vady dle tohoto odstavce smlouvy, které jsou důvodem neúspěšnosti testování</w:t>
      </w:r>
      <w:r w:rsidRPr="00217829">
        <w:t>, provede Objednatel akceptaci podpisem písemného akceptačního protokolu nebo jiným písemným způsobem dle volby Objednatele.</w:t>
      </w:r>
      <w:bookmarkEnd w:id="19"/>
      <w:r w:rsidRPr="00217829">
        <w:t xml:space="preserve"> </w:t>
      </w:r>
      <w:bookmarkEnd w:id="20"/>
    </w:p>
    <w:p w14:paraId="6FBA9F1A" w14:textId="3B67F97A" w:rsidR="00A3371E" w:rsidRDefault="00A3371E" w:rsidP="00885995">
      <w:pPr>
        <w:pStyle w:val="Psmenoodstavce"/>
      </w:pPr>
      <w:bookmarkStart w:id="21" w:name="_Ref99465672"/>
      <w:bookmarkStart w:id="22" w:name="_Ref93918226"/>
      <w:r>
        <w:t>Objednatel je oprávněn v rámci testování Upgrade provést skenování Software za účelem zjištění jeho kybernetických bezpeč</w:t>
      </w:r>
      <w:r w:rsidR="002B4B60">
        <w:t>nostních zranitelností</w:t>
      </w:r>
      <w:r w:rsidR="002A0502">
        <w:t xml:space="preserve"> a za účelem ověření, zda kybernetické bezpečnostní zranitelnosti uvedené v Protokolu byly odstraněny</w:t>
      </w:r>
      <w:r w:rsidR="002B4B60">
        <w:t xml:space="preserve">. </w:t>
      </w:r>
      <w:r w:rsidR="00D3792A">
        <w:t>Tímto skenováním z</w:t>
      </w:r>
      <w:r w:rsidR="002B4B60">
        <w:t>jištěné kybernetické</w:t>
      </w:r>
      <w:r>
        <w:t xml:space="preserve"> bezpečnostní zranitelnost</w:t>
      </w:r>
      <w:r w:rsidR="002B4B60">
        <w:t>i budou</w:t>
      </w:r>
      <w:r>
        <w:t xml:space="preserve"> </w:t>
      </w:r>
      <w:r w:rsidR="002B4B60">
        <w:t xml:space="preserve">popsány </w:t>
      </w:r>
      <w:r>
        <w:t>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5" w:history="1">
        <w:r w:rsidRPr="00A3371E">
          <w:t>https://cve.mitre.org/</w:t>
        </w:r>
      </w:hyperlink>
      <w:r>
        <w:t xml:space="preserve">) </w:t>
      </w:r>
      <w:r w:rsidR="00D3792A">
        <w:t>a považují se za vady</w:t>
      </w:r>
      <w:r>
        <w:t xml:space="preserve"> Software. Závažnost </w:t>
      </w:r>
      <w:r w:rsidR="00D3792A">
        <w:t xml:space="preserve">každé </w:t>
      </w:r>
      <w:r>
        <w:t>takové vady (dále jen „</w:t>
      </w:r>
      <w:proofErr w:type="spellStart"/>
      <w:r w:rsidRPr="002B4B60">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6" w:history="1">
        <w:r w:rsidRPr="00A3371E">
          <w:t>https://www.first.org/cvss/</w:t>
        </w:r>
      </w:hyperlink>
      <w:r w:rsidR="002B4B60">
        <w:t>) takto:</w:t>
      </w:r>
      <w:bookmarkEnd w:id="21"/>
    </w:p>
    <w:tbl>
      <w:tblPr>
        <w:tblStyle w:val="Mkatabulky"/>
        <w:tblW w:w="0" w:type="auto"/>
        <w:tblInd w:w="795" w:type="dxa"/>
        <w:tblLook w:val="04A0" w:firstRow="1" w:lastRow="0" w:firstColumn="1" w:lastColumn="0" w:noHBand="0" w:noVBand="1"/>
      </w:tblPr>
      <w:tblGrid>
        <w:gridCol w:w="2319"/>
        <w:gridCol w:w="6946"/>
      </w:tblGrid>
      <w:tr w:rsidR="002B4B60" w:rsidRPr="00D3792A" w14:paraId="333F20B2" w14:textId="77777777" w:rsidTr="00D3792A">
        <w:tc>
          <w:tcPr>
            <w:tcW w:w="2319" w:type="dxa"/>
          </w:tcPr>
          <w:p w14:paraId="65769CCF" w14:textId="77777777" w:rsidR="002B4B60" w:rsidRPr="00D3792A" w:rsidRDefault="002B4B60" w:rsidP="00885995">
            <w:pPr>
              <w:pStyle w:val="Psmenoodstavce"/>
              <w:numPr>
                <w:ilvl w:val="0"/>
                <w:numId w:val="0"/>
              </w:numPr>
              <w:rPr>
                <w:b/>
              </w:rPr>
            </w:pPr>
            <w:r w:rsidRPr="00D3792A">
              <w:rPr>
                <w:b/>
              </w:rPr>
              <w:t>Úroveň zranitelnosti</w:t>
            </w:r>
          </w:p>
        </w:tc>
        <w:tc>
          <w:tcPr>
            <w:tcW w:w="6946" w:type="dxa"/>
          </w:tcPr>
          <w:p w14:paraId="126A8E7D" w14:textId="77777777" w:rsidR="002B4B60" w:rsidRPr="00D3792A" w:rsidRDefault="002B4B60" w:rsidP="00885995">
            <w:pPr>
              <w:pStyle w:val="Psmenoodstavce"/>
              <w:numPr>
                <w:ilvl w:val="0"/>
                <w:numId w:val="0"/>
              </w:numPr>
              <w:rPr>
                <w:b/>
              </w:rPr>
            </w:pPr>
            <w:proofErr w:type="spellStart"/>
            <w:r w:rsidRPr="00D3792A">
              <w:rPr>
                <w:b/>
              </w:rPr>
              <w:t>Severita</w:t>
            </w:r>
            <w:proofErr w:type="spellEnd"/>
            <w:r w:rsidRPr="00D3792A">
              <w:rPr>
                <w:b/>
              </w:rPr>
              <w:t xml:space="preserve"> vady</w:t>
            </w:r>
          </w:p>
        </w:tc>
      </w:tr>
      <w:tr w:rsidR="002B4B60" w14:paraId="5B1F4353" w14:textId="77777777" w:rsidTr="00D3792A">
        <w:tc>
          <w:tcPr>
            <w:tcW w:w="2319" w:type="dxa"/>
            <w:shd w:val="clear" w:color="auto" w:fill="92D050"/>
          </w:tcPr>
          <w:p w14:paraId="17D62C20" w14:textId="77777777" w:rsidR="002B4B60" w:rsidRDefault="002B4B60" w:rsidP="00885995">
            <w:pPr>
              <w:pStyle w:val="Psmenoodstavce"/>
              <w:numPr>
                <w:ilvl w:val="0"/>
                <w:numId w:val="0"/>
              </w:numPr>
            </w:pPr>
            <w:r>
              <w:t>Nízká</w:t>
            </w:r>
          </w:p>
        </w:tc>
        <w:tc>
          <w:tcPr>
            <w:tcW w:w="6946" w:type="dxa"/>
          </w:tcPr>
          <w:p w14:paraId="0E678AD7" w14:textId="77777777" w:rsidR="002B4B60" w:rsidRDefault="002B4B60" w:rsidP="00885995">
            <w:pPr>
              <w:pStyle w:val="Psmenoodstavce"/>
              <w:numPr>
                <w:ilvl w:val="0"/>
                <w:numId w:val="0"/>
              </w:numPr>
            </w:pPr>
            <w:r>
              <w:t>Menší než 4,0</w:t>
            </w:r>
          </w:p>
        </w:tc>
      </w:tr>
      <w:tr w:rsidR="002B4B60" w14:paraId="4B7ACE38" w14:textId="77777777" w:rsidTr="00D3792A">
        <w:tc>
          <w:tcPr>
            <w:tcW w:w="2319" w:type="dxa"/>
            <w:shd w:val="clear" w:color="auto" w:fill="FFFF00"/>
          </w:tcPr>
          <w:p w14:paraId="5966BDB0" w14:textId="77777777" w:rsidR="002B4B60" w:rsidRDefault="002B4B60" w:rsidP="00885995">
            <w:pPr>
              <w:pStyle w:val="Psmenoodstavce"/>
              <w:numPr>
                <w:ilvl w:val="0"/>
                <w:numId w:val="0"/>
              </w:numPr>
            </w:pPr>
            <w:r>
              <w:t>Střední</w:t>
            </w:r>
          </w:p>
        </w:tc>
        <w:tc>
          <w:tcPr>
            <w:tcW w:w="6946" w:type="dxa"/>
          </w:tcPr>
          <w:p w14:paraId="5587F06A" w14:textId="77777777" w:rsidR="002B4B60" w:rsidRDefault="002B4B60" w:rsidP="00885995">
            <w:pPr>
              <w:pStyle w:val="Psmenoodstavce"/>
              <w:numPr>
                <w:ilvl w:val="0"/>
                <w:numId w:val="0"/>
              </w:numPr>
            </w:pPr>
            <w:r>
              <w:t>Větší nebo rovna 4,0 a menší než 7,0</w:t>
            </w:r>
          </w:p>
        </w:tc>
      </w:tr>
      <w:tr w:rsidR="002B4B60" w14:paraId="547D79CA" w14:textId="77777777" w:rsidTr="00D3792A">
        <w:tc>
          <w:tcPr>
            <w:tcW w:w="2319" w:type="dxa"/>
            <w:shd w:val="clear" w:color="auto" w:fill="FFC000"/>
          </w:tcPr>
          <w:p w14:paraId="41462664" w14:textId="77777777" w:rsidR="002B4B60" w:rsidRDefault="002B4B60" w:rsidP="00885995">
            <w:pPr>
              <w:pStyle w:val="Psmenoodstavce"/>
              <w:numPr>
                <w:ilvl w:val="0"/>
                <w:numId w:val="0"/>
              </w:numPr>
            </w:pPr>
            <w:r>
              <w:t>Vysoká</w:t>
            </w:r>
          </w:p>
        </w:tc>
        <w:tc>
          <w:tcPr>
            <w:tcW w:w="6946" w:type="dxa"/>
          </w:tcPr>
          <w:p w14:paraId="3B3BA152" w14:textId="77777777" w:rsidR="002B4B60" w:rsidRDefault="002B4B60" w:rsidP="00885995">
            <w:pPr>
              <w:pStyle w:val="Psmenoodstavce"/>
              <w:numPr>
                <w:ilvl w:val="0"/>
                <w:numId w:val="0"/>
              </w:numPr>
            </w:pPr>
            <w:r>
              <w:t>Větší nebo rovna 7,0 a menší než 9,0</w:t>
            </w:r>
          </w:p>
        </w:tc>
      </w:tr>
      <w:tr w:rsidR="002B4B60" w14:paraId="369D8A85" w14:textId="77777777" w:rsidTr="00D3792A">
        <w:tc>
          <w:tcPr>
            <w:tcW w:w="2319" w:type="dxa"/>
            <w:shd w:val="clear" w:color="auto" w:fill="FF0000"/>
          </w:tcPr>
          <w:p w14:paraId="6CB620CF" w14:textId="77777777" w:rsidR="002B4B60" w:rsidRDefault="002B4B60" w:rsidP="00885995">
            <w:pPr>
              <w:pStyle w:val="Psmenoodstavce"/>
              <w:numPr>
                <w:ilvl w:val="0"/>
                <w:numId w:val="0"/>
              </w:numPr>
            </w:pPr>
            <w:r>
              <w:t>Kritická</w:t>
            </w:r>
          </w:p>
        </w:tc>
        <w:tc>
          <w:tcPr>
            <w:tcW w:w="6946" w:type="dxa"/>
          </w:tcPr>
          <w:p w14:paraId="22158AA7" w14:textId="77777777" w:rsidR="002B4B60" w:rsidRDefault="002B4B60" w:rsidP="00885995">
            <w:pPr>
              <w:pStyle w:val="Psmenoodstavce"/>
              <w:numPr>
                <w:ilvl w:val="0"/>
                <w:numId w:val="0"/>
              </w:numPr>
            </w:pPr>
            <w:r>
              <w:t>Větší nebo rovna 9,0</w:t>
            </w:r>
          </w:p>
        </w:tc>
      </w:tr>
    </w:tbl>
    <w:p w14:paraId="06AE92B4" w14:textId="4EF2764C" w:rsidR="00885995" w:rsidRPr="00885995" w:rsidRDefault="00885995" w:rsidP="00885995">
      <w:pPr>
        <w:pStyle w:val="Psmenoodstavce"/>
      </w:pPr>
      <w:bookmarkStart w:id="23" w:name="_Ref108941570"/>
      <w:r w:rsidRPr="00885995">
        <w:t xml:space="preserve">Provedl-li Objednatel skenování podle písm. </w:t>
      </w:r>
      <w:r w:rsidR="00DB6573">
        <w:fldChar w:fldCharType="begin"/>
      </w:r>
      <w:r w:rsidR="00DB6573">
        <w:instrText xml:space="preserve"> REF _Ref99465672 \r \h </w:instrText>
      </w:r>
      <w:r w:rsidR="00DB6573">
        <w:fldChar w:fldCharType="separate"/>
      </w:r>
      <w:r w:rsidR="00F06EB3">
        <w:t>b)</w:t>
      </w:r>
      <w:r w:rsidR="00DB6573">
        <w:fldChar w:fldCharType="end"/>
      </w:r>
      <w:r w:rsidRPr="00885995">
        <w:t xml:space="preserve"> tohoto odstavce smlouvy a byla-li při tom zjištěna alespoň jedna kybernetická bezpečnostní zranitelnost v úrovni </w:t>
      </w:r>
      <w:r w:rsidR="00DB6573">
        <w:t>vyšší než nízká</w:t>
      </w:r>
      <w:r w:rsidRPr="00885995">
        <w:t xml:space="preserve">, nelze testování považovat za úspěšné, ledaže </w:t>
      </w:r>
      <w:r>
        <w:t>O</w:t>
      </w:r>
      <w:r w:rsidRPr="00885995">
        <w:t xml:space="preserve">bjednatel ve vztahu ke všem kybernetickým bezpečnostním zranitelnostem v úrovni </w:t>
      </w:r>
      <w:r w:rsidR="00DB6573">
        <w:t>vyšší než nízká</w:t>
      </w:r>
      <w:r w:rsidRPr="00885995">
        <w:t xml:space="preserve"> schválil postupem dle písm. </w:t>
      </w:r>
      <w:r w:rsidR="00DB6573">
        <w:fldChar w:fldCharType="begin"/>
      </w:r>
      <w:r w:rsidR="00DB6573">
        <w:instrText xml:space="preserve"> REF _Ref93918212 \r \h </w:instrText>
      </w:r>
      <w:r w:rsidR="00DB6573">
        <w:fldChar w:fldCharType="separate"/>
      </w:r>
      <w:r w:rsidR="00F06EB3">
        <w:t>e)</w:t>
      </w:r>
      <w:r w:rsidR="00DB6573">
        <w:fldChar w:fldCharType="end"/>
      </w:r>
      <w:r w:rsidRPr="00885995">
        <w:t xml:space="preserve"> tohoto odstavce bezpečnostní opatření. Byly-li při tomto skenování zjištěny kybernetické bezpečnostní zranitelnosti, avšak žádná z n</w:t>
      </w:r>
      <w:r w:rsidR="00DB6573">
        <w:t>ich nemá úroveň vyšší než nízká</w:t>
      </w:r>
      <w:r w:rsidRPr="00885995">
        <w:t>, není takové zjištění důvodem pro neúspěšnost testování, ledaže Objednatel stanoví v akceptačních kritériích jinak.</w:t>
      </w:r>
      <w:bookmarkEnd w:id="23"/>
    </w:p>
    <w:p w14:paraId="66B54ECC" w14:textId="6A860158" w:rsidR="00A3371E" w:rsidRDefault="00A3371E" w:rsidP="00885995">
      <w:pPr>
        <w:pStyle w:val="Psmenoodstavce"/>
      </w:pPr>
      <w:r>
        <w:t>Nebude-li testování úspěšné, tj. nebude-li prokázáno splnění všech akceptačních kritérií</w:t>
      </w:r>
      <w:r w:rsidR="001D7C19">
        <w:t xml:space="preserve"> nebo je neúspěšné dle písm. </w:t>
      </w:r>
      <w:r w:rsidR="00DB6573">
        <w:fldChar w:fldCharType="begin"/>
      </w:r>
      <w:r w:rsidR="00DB6573">
        <w:instrText xml:space="preserve"> REF _Ref108941570 \r \h </w:instrText>
      </w:r>
      <w:r w:rsidR="00DB6573">
        <w:fldChar w:fldCharType="separate"/>
      </w:r>
      <w:r w:rsidR="00F06EB3">
        <w:t>c)</w:t>
      </w:r>
      <w:r w:rsidR="00DB6573">
        <w:fldChar w:fldCharType="end"/>
      </w:r>
      <w:r w:rsidR="001D7C19">
        <w:t xml:space="preserve"> tohoto odstavce</w:t>
      </w:r>
      <w:r>
        <w:t xml:space="preserve">, je Poskytovatel povinen v přiměřené lhůtě stanovené Objednatelem odstranit veškeré vady, nedodělky a kybernetické bezpečnostní zranitelnosti zjištěné při testování a umožnit nové testování, při kterém se postupuje podle tohoto odstavce smlouvy obdobně. Počet těchto opakování není omezen. Za vady </w:t>
      </w:r>
      <w:r w:rsidR="00B0415A">
        <w:t xml:space="preserve">Software, které jsou důvodem pro neúspěšnost testování, </w:t>
      </w:r>
      <w:r>
        <w:t xml:space="preserve">se považují i vady způsobené </w:t>
      </w:r>
      <w:r w:rsidR="001D7C19">
        <w:t>skenováním kybernetických bezpečnostních zranitelností</w:t>
      </w:r>
      <w:r w:rsidR="00B0415A">
        <w:t xml:space="preserve"> podle písm. </w:t>
      </w:r>
      <w:r w:rsidR="00B0415A">
        <w:fldChar w:fldCharType="begin"/>
      </w:r>
      <w:r w:rsidR="00B0415A">
        <w:instrText xml:space="preserve"> REF _Ref99465672 \r \h </w:instrText>
      </w:r>
      <w:r w:rsidR="00B0415A">
        <w:fldChar w:fldCharType="separate"/>
      </w:r>
      <w:r w:rsidR="00F06EB3">
        <w:t>b)</w:t>
      </w:r>
      <w:r w:rsidR="00B0415A">
        <w:fldChar w:fldCharType="end"/>
      </w:r>
      <w:r w:rsidR="00B0415A">
        <w:t xml:space="preserve"> tohoto odstavce</w:t>
      </w:r>
      <w:r>
        <w:t>.</w:t>
      </w:r>
      <w:bookmarkEnd w:id="22"/>
    </w:p>
    <w:p w14:paraId="549CE041" w14:textId="659101C4" w:rsidR="00A3371E" w:rsidRDefault="00A3371E" w:rsidP="00885995">
      <w:pPr>
        <w:pStyle w:val="Psmenoodstavce"/>
      </w:pPr>
      <w:bookmarkStart w:id="24" w:name="_Ref93918212"/>
      <w:r>
        <w:t>Poskytovatel může Objednateli</w:t>
      </w:r>
      <w:r w:rsidRPr="000A0F23">
        <w:t xml:space="preserve"> </w:t>
      </w:r>
      <w:r>
        <w:t xml:space="preserve">písemně navrhnout, že do doby odstranění </w:t>
      </w:r>
      <w:r w:rsidR="00217829">
        <w:t xml:space="preserve">konkrétně určených </w:t>
      </w:r>
      <w:r>
        <w:t xml:space="preserve">kybernetických bezpečnostních zranitelností zjištěných postupem podle tohoto odstavce zavede bezpečnostní opatření, která sníží pravděpodobnost zneužití těchto zranitelností na </w:t>
      </w:r>
      <w:r w:rsidR="00B0415A">
        <w:t>přípustnou úroveň stanovenou Objednatelem</w:t>
      </w:r>
      <w:r>
        <w:t xml:space="preserve">,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w:t>
      </w:r>
      <w:r w:rsidR="00B0415A">
        <w:t xml:space="preserve">podle tohoto odstavce smlouvy </w:t>
      </w:r>
      <w:r>
        <w:t>ověří jejich účinnost a podá o tom Objednateli písemnou zprávu. Jestliže Objednatel tato bezpečnostní opatření neschválí, je Poskytovatel povinen dotčené kybernetické bezpečnostní zranitelnosti odstranit</w:t>
      </w:r>
      <w:r w:rsidR="00B0415A">
        <w:t xml:space="preserve"> podle odst. </w:t>
      </w:r>
      <w:r w:rsidR="00B0415A">
        <w:fldChar w:fldCharType="begin"/>
      </w:r>
      <w:r w:rsidR="00B0415A">
        <w:instrText xml:space="preserve"> REF _Ref108805640 \r \h </w:instrText>
      </w:r>
      <w:r w:rsidR="00B0415A">
        <w:fldChar w:fldCharType="separate"/>
      </w:r>
      <w:proofErr w:type="gramStart"/>
      <w:r w:rsidR="00F06EB3">
        <w:t>VI.5</w:t>
      </w:r>
      <w:r w:rsidR="00B0415A">
        <w:fldChar w:fldCharType="end"/>
      </w:r>
      <w:r>
        <w:t xml:space="preserve"> </w:t>
      </w:r>
      <w:r w:rsidR="00B0415A">
        <w:t>této</w:t>
      </w:r>
      <w:proofErr w:type="gramEnd"/>
      <w:r w:rsidR="00B0415A">
        <w:t xml:space="preserve"> smlouvy</w:t>
      </w:r>
      <w:r w:rsidR="0025353D">
        <w:t>, přičemž takové vady se považují za řádně oznámené okamžikem, kdy se Poskytovatel dozvěděl, že Objednatel neschvaluje příslušná bezpečnostní opatření,</w:t>
      </w:r>
      <w:r w:rsidR="00B0415A">
        <w:t xml:space="preserve"> a provést nové testování podle </w:t>
      </w:r>
      <w:r>
        <w:t xml:space="preserve">tohoto odstavce. Kybernetické bezpečnostní zranitelnosti, jejichž </w:t>
      </w:r>
      <w:proofErr w:type="spellStart"/>
      <w:r>
        <w:t>mitigace</w:t>
      </w:r>
      <w:proofErr w:type="spellEnd"/>
      <w:r>
        <w:t xml:space="preserve"> je účelem Objednatelem schválených bezpečnostních opatření, se nadále nepovažují za důvod k neprovedení akceptace podle tohoto odstavce, avšak </w:t>
      </w:r>
      <w:r w:rsidR="00FE4CD0">
        <w:t xml:space="preserve">odpovídající kybernetické bezpečnostní </w:t>
      </w:r>
      <w:r>
        <w:t xml:space="preserve">zranitelnosti se </w:t>
      </w:r>
      <w:r w:rsidR="00FE4CD0">
        <w:t xml:space="preserve">nadále </w:t>
      </w:r>
      <w:r>
        <w:t xml:space="preserve">považují za vady </w:t>
      </w:r>
      <w:r w:rsidR="00B0415A">
        <w:t>Software</w:t>
      </w:r>
      <w:r w:rsidR="00FE4CD0">
        <w:t xml:space="preserve">, které je Poskytovatel povinen </w:t>
      </w:r>
      <w:r w:rsidR="00B0415A">
        <w:t xml:space="preserve">podle </w:t>
      </w:r>
      <w:r w:rsidR="0025353D">
        <w:t xml:space="preserve">odst. </w:t>
      </w:r>
      <w:r w:rsidR="0025353D">
        <w:fldChar w:fldCharType="begin"/>
      </w:r>
      <w:r w:rsidR="0025353D">
        <w:instrText xml:space="preserve"> REF _Ref108805640 \r \h </w:instrText>
      </w:r>
      <w:r w:rsidR="0025353D">
        <w:fldChar w:fldCharType="separate"/>
      </w:r>
      <w:proofErr w:type="gramStart"/>
      <w:r w:rsidR="00F06EB3">
        <w:t>VI.5</w:t>
      </w:r>
      <w:r w:rsidR="0025353D">
        <w:fldChar w:fldCharType="end"/>
      </w:r>
      <w:r w:rsidR="0025353D">
        <w:t xml:space="preserve"> </w:t>
      </w:r>
      <w:r w:rsidR="00B0415A">
        <w:t>této</w:t>
      </w:r>
      <w:proofErr w:type="gramEnd"/>
      <w:r w:rsidR="00B0415A">
        <w:t xml:space="preserve"> smlouvy </w:t>
      </w:r>
      <w:r w:rsidR="00FE4CD0">
        <w:t>odstranit</w:t>
      </w:r>
      <w:r w:rsidR="00B679B6">
        <w:t xml:space="preserve"> a které se považují za řádně oznámené Poskytovateli okamžikem </w:t>
      </w:r>
      <w:r w:rsidR="0025353D">
        <w:t xml:space="preserve">schválení příslušných bezpečnostních opatření </w:t>
      </w:r>
      <w:r w:rsidR="00B679B6">
        <w:t>Objednatelem</w:t>
      </w:r>
      <w:r w:rsidR="00FE4CD0">
        <w:t>.</w:t>
      </w:r>
      <w:bookmarkEnd w:id="24"/>
    </w:p>
    <w:p w14:paraId="2153FDAC" w14:textId="67919F13" w:rsidR="00A3371E" w:rsidRDefault="00A3371E" w:rsidP="00885995">
      <w:pPr>
        <w:pStyle w:val="Psmenoodstavce"/>
      </w:pPr>
      <w:r>
        <w:t>Nestanoví-li tato smlouva jinak</w:t>
      </w:r>
      <w:r w:rsidR="0025353D">
        <w:t xml:space="preserve"> a byl-li Upgrade za podmínek této smlouvy proveden v testovacím prostředí</w:t>
      </w:r>
      <w:r>
        <w:t xml:space="preserve">, převede Poskytovatel </w:t>
      </w:r>
      <w:r w:rsidR="00FE4CD0">
        <w:t xml:space="preserve">Upgrade </w:t>
      </w:r>
      <w:r>
        <w:t xml:space="preserve">z testovacího prostředí do produkčního prostředí do 1 týdne od </w:t>
      </w:r>
      <w:r w:rsidR="0025353D">
        <w:t>podpisu Předávacího protokolu Objednatelem</w:t>
      </w:r>
      <w:r>
        <w:t>.</w:t>
      </w:r>
    </w:p>
    <w:p w14:paraId="2E378414" w14:textId="77777777" w:rsidR="00A3371E" w:rsidRPr="00933A01" w:rsidRDefault="00A3371E" w:rsidP="00A3371E">
      <w:pPr>
        <w:pStyle w:val="Odstavecsmlouvy"/>
        <w:numPr>
          <w:ilvl w:val="0"/>
          <w:numId w:val="0"/>
        </w:numPr>
        <w:ind w:left="567"/>
      </w:pPr>
    </w:p>
    <w:p w14:paraId="22D2CFE1" w14:textId="77777777" w:rsidR="00A3371E" w:rsidRDefault="00A3371E" w:rsidP="00A3371E">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je výslovně v této smlouvě nebo v příslušné Smlouvě o poskytování Služby sjednáno jinak. Tato akceptace je sjednána takto:</w:t>
      </w:r>
    </w:p>
    <w:bookmarkEnd w:id="12"/>
    <w:p w14:paraId="0C7DB1B3" w14:textId="77777777" w:rsidR="00A3371E" w:rsidRDefault="00A3371E" w:rsidP="00885995">
      <w:pPr>
        <w:pStyle w:val="Psmenoodstavce"/>
      </w:pPr>
      <w:r>
        <w:t xml:space="preserve">Objednatel dle povahy plnění stanoví akceptační kritéria. Objednatel v součinnosti s Poskytovatelem ověří, zda plnění tato akceptační kritéria splňuje. Bude-li ověření úspěšné, tj. budou-li všechna akceptační kritéria splněna, Objednatel písemně plnění akceptuje. </w:t>
      </w:r>
    </w:p>
    <w:p w14:paraId="4D16D407" w14:textId="77777777" w:rsidR="00A3371E" w:rsidRDefault="00A3371E" w:rsidP="00885995">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w:t>
      </w:r>
    </w:p>
    <w:p w14:paraId="0F9483EE" w14:textId="77777777" w:rsidR="005E04CD" w:rsidRDefault="005E04CD" w:rsidP="005E04CD">
      <w:pPr>
        <w:pStyle w:val="Odstavecsmlouvy"/>
        <w:numPr>
          <w:ilvl w:val="0"/>
          <w:numId w:val="0"/>
        </w:numPr>
        <w:ind w:left="567"/>
      </w:pPr>
    </w:p>
    <w:p w14:paraId="5C92C1CE" w14:textId="77777777" w:rsidR="00726B26" w:rsidRDefault="006B14CF" w:rsidP="00500A87">
      <w:pPr>
        <w:pStyle w:val="Nadpis1"/>
      </w:pPr>
      <w:r>
        <w:t>Termíny a místo plnění</w:t>
      </w:r>
    </w:p>
    <w:p w14:paraId="0521D8C0" w14:textId="77777777" w:rsidR="00726B26" w:rsidRPr="002B77A6" w:rsidRDefault="00726B26" w:rsidP="00726B26">
      <w:pPr>
        <w:jc w:val="center"/>
        <w:rPr>
          <w:b/>
          <w:bCs/>
        </w:rPr>
      </w:pPr>
    </w:p>
    <w:p w14:paraId="7E84FA37" w14:textId="3A9AF515" w:rsidR="009E5E68" w:rsidRDefault="00756ADC" w:rsidP="009E5E68">
      <w:pPr>
        <w:pStyle w:val="Odstavecsmlouvy"/>
      </w:pPr>
      <w:bookmarkStart w:id="25" w:name="_Ref496270541"/>
      <w:r>
        <w:t>Poskytovatel</w:t>
      </w:r>
      <w:r w:rsidR="009E5E68" w:rsidRPr="00090218">
        <w:t xml:space="preserve"> </w:t>
      </w:r>
      <w:r w:rsidR="009E5E68">
        <w:t>je povinen poskytnout</w:t>
      </w:r>
      <w:r w:rsidR="0025353D">
        <w:t xml:space="preserve"> sjednaná</w:t>
      </w:r>
      <w:r w:rsidR="009E5E68">
        <w:t xml:space="preserve"> plnění dle následujícího harmonogramu (dále a výše jen „</w:t>
      </w:r>
      <w:r w:rsidR="009E5E68" w:rsidRPr="00A2087D">
        <w:rPr>
          <w:b/>
        </w:rPr>
        <w:t>Har</w:t>
      </w:r>
      <w:r w:rsidR="009E5E68">
        <w:rPr>
          <w:b/>
        </w:rPr>
        <w:t>m</w:t>
      </w:r>
      <w:r w:rsidR="009E5E68" w:rsidRPr="00A2087D">
        <w:rPr>
          <w:b/>
        </w:rPr>
        <w:t>onogram</w:t>
      </w:r>
      <w:r w:rsidR="009E5E68">
        <w:t>“)</w:t>
      </w:r>
      <w:r w:rsidR="00FF5A1C">
        <w:t>, přičemž etapa Harmonogramu se považuje za řádně dokončenou v okamžiku, kdy Objednatel její řádné dokončení</w:t>
      </w:r>
      <w:r w:rsidR="00FF5A1C" w:rsidRPr="00453FA3">
        <w:t xml:space="preserve"> </w:t>
      </w:r>
      <w:r w:rsidR="0025353D">
        <w:t xml:space="preserve">za podmínek této smlouvy </w:t>
      </w:r>
      <w:r w:rsidR="00FF5A1C">
        <w:t>písemně akceptuje</w:t>
      </w:r>
      <w:r w:rsidR="009E5E68">
        <w:t>:</w:t>
      </w:r>
    </w:p>
    <w:p w14:paraId="4E800039" w14:textId="77777777" w:rsidR="009E5E68" w:rsidRDefault="009E5E68" w:rsidP="009E5E68">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772"/>
        <w:gridCol w:w="3578"/>
        <w:gridCol w:w="2337"/>
      </w:tblGrid>
      <w:tr w:rsidR="009E5E68" w14:paraId="54EB782E" w14:textId="77777777" w:rsidTr="0020083B">
        <w:tc>
          <w:tcPr>
            <w:tcW w:w="816" w:type="dxa"/>
            <w:vAlign w:val="center"/>
          </w:tcPr>
          <w:p w14:paraId="1F956872" w14:textId="77777777" w:rsidR="009E5E68" w:rsidRPr="00FC798F" w:rsidRDefault="009E5E68" w:rsidP="001E38D3">
            <w:pPr>
              <w:pStyle w:val="Odstavecsmlouvy"/>
              <w:numPr>
                <w:ilvl w:val="0"/>
                <w:numId w:val="0"/>
              </w:numPr>
              <w:jc w:val="center"/>
              <w:rPr>
                <w:b/>
              </w:rPr>
            </w:pPr>
            <w:r>
              <w:rPr>
                <w:b/>
              </w:rPr>
              <w:t>Etapa</w:t>
            </w:r>
          </w:p>
        </w:tc>
        <w:tc>
          <w:tcPr>
            <w:tcW w:w="2772" w:type="dxa"/>
            <w:shd w:val="clear" w:color="auto" w:fill="auto"/>
            <w:vAlign w:val="center"/>
          </w:tcPr>
          <w:p w14:paraId="41D499CE" w14:textId="77777777" w:rsidR="009E5E68" w:rsidRPr="00FC798F" w:rsidRDefault="009E5E68" w:rsidP="001E38D3">
            <w:pPr>
              <w:pStyle w:val="Odstavecsmlouvy"/>
              <w:numPr>
                <w:ilvl w:val="0"/>
                <w:numId w:val="0"/>
              </w:numPr>
              <w:jc w:val="center"/>
              <w:rPr>
                <w:b/>
              </w:rPr>
            </w:pPr>
            <w:r w:rsidRPr="00FC798F">
              <w:rPr>
                <w:b/>
              </w:rPr>
              <w:t>Popis plnění</w:t>
            </w:r>
          </w:p>
        </w:tc>
        <w:tc>
          <w:tcPr>
            <w:tcW w:w="3578" w:type="dxa"/>
            <w:shd w:val="clear" w:color="auto" w:fill="auto"/>
            <w:vAlign w:val="center"/>
          </w:tcPr>
          <w:p w14:paraId="141D5D1D" w14:textId="77777777" w:rsidR="009E5E68" w:rsidRPr="00FC798F" w:rsidRDefault="00FF5A1C" w:rsidP="001E38D3">
            <w:pPr>
              <w:pStyle w:val="Odstavecsmlouvy"/>
              <w:numPr>
                <w:ilvl w:val="0"/>
                <w:numId w:val="0"/>
              </w:numPr>
              <w:jc w:val="center"/>
              <w:rPr>
                <w:b/>
              </w:rPr>
            </w:pPr>
            <w:r>
              <w:rPr>
                <w:b/>
              </w:rPr>
              <w:t>Počátek</w:t>
            </w:r>
            <w:r w:rsidRPr="00FC798F">
              <w:rPr>
                <w:b/>
              </w:rPr>
              <w:t xml:space="preserve"> lhůty pro řádné dokončení či poskytnutí plnění</w:t>
            </w:r>
            <w:r>
              <w:rPr>
                <w:b/>
              </w:rPr>
              <w:t>; není-li výslovně sjednáno jinak, Poskytovatel není oprávněn zahájit plnění dříve</w:t>
            </w:r>
          </w:p>
        </w:tc>
        <w:tc>
          <w:tcPr>
            <w:tcW w:w="2337" w:type="dxa"/>
          </w:tcPr>
          <w:p w14:paraId="4589DCE1" w14:textId="77777777" w:rsidR="009E5E68" w:rsidRPr="00FC798F" w:rsidRDefault="009E5E68" w:rsidP="001E38D3">
            <w:pPr>
              <w:pStyle w:val="Odstavecsmlouvy"/>
              <w:numPr>
                <w:ilvl w:val="0"/>
                <w:numId w:val="0"/>
              </w:numPr>
              <w:jc w:val="center"/>
              <w:rPr>
                <w:b/>
              </w:rPr>
            </w:pPr>
            <w:r>
              <w:rPr>
                <w:b/>
              </w:rPr>
              <w:t>Délka</w:t>
            </w:r>
            <w:r w:rsidRPr="00FC798F">
              <w:rPr>
                <w:b/>
              </w:rPr>
              <w:t xml:space="preserve"> lhůty pro řádné dokončení či poskytnutí plnění</w:t>
            </w:r>
          </w:p>
        </w:tc>
      </w:tr>
      <w:tr w:rsidR="009E5E68" w14:paraId="7D6D15D4" w14:textId="77777777" w:rsidTr="0020083B">
        <w:tc>
          <w:tcPr>
            <w:tcW w:w="816" w:type="dxa"/>
            <w:vAlign w:val="center"/>
          </w:tcPr>
          <w:p w14:paraId="686E71BF" w14:textId="77777777" w:rsidR="009E5E68" w:rsidRDefault="009E5E68" w:rsidP="001E38D3">
            <w:pPr>
              <w:pStyle w:val="Odstavecsmlouvy"/>
              <w:numPr>
                <w:ilvl w:val="0"/>
                <w:numId w:val="0"/>
              </w:numPr>
              <w:jc w:val="center"/>
            </w:pPr>
            <w:r>
              <w:t>I.</w:t>
            </w:r>
          </w:p>
        </w:tc>
        <w:tc>
          <w:tcPr>
            <w:tcW w:w="2772" w:type="dxa"/>
            <w:shd w:val="clear" w:color="auto" w:fill="auto"/>
            <w:vAlign w:val="center"/>
          </w:tcPr>
          <w:p w14:paraId="700EA1F2" w14:textId="77777777" w:rsidR="009E5E68" w:rsidRDefault="009E5E68" w:rsidP="001E38D3">
            <w:pPr>
              <w:pStyle w:val="Odstavecsmlouvy"/>
              <w:numPr>
                <w:ilvl w:val="0"/>
                <w:numId w:val="0"/>
              </w:numPr>
              <w:jc w:val="left"/>
            </w:pPr>
            <w:r>
              <w:t>Provedení Implementace</w:t>
            </w:r>
          </w:p>
        </w:tc>
        <w:tc>
          <w:tcPr>
            <w:tcW w:w="3578" w:type="dxa"/>
            <w:shd w:val="clear" w:color="auto" w:fill="auto"/>
            <w:vAlign w:val="center"/>
          </w:tcPr>
          <w:p w14:paraId="7C67C0E3" w14:textId="77777777" w:rsidR="009E5E68" w:rsidRPr="00FB1A5E" w:rsidRDefault="009E5E68" w:rsidP="001E38D3">
            <w:pPr>
              <w:pStyle w:val="Odstavecsmlouvy"/>
              <w:numPr>
                <w:ilvl w:val="0"/>
                <w:numId w:val="0"/>
              </w:numPr>
              <w:jc w:val="left"/>
            </w:pPr>
            <w:r>
              <w:rPr>
                <w:color w:val="000000"/>
              </w:rPr>
              <w:t>Nabytí účinnosti této smlouvy</w:t>
            </w:r>
          </w:p>
        </w:tc>
        <w:tc>
          <w:tcPr>
            <w:tcW w:w="2337" w:type="dxa"/>
            <w:vAlign w:val="center"/>
          </w:tcPr>
          <w:p w14:paraId="335FCDF6" w14:textId="1F605650" w:rsidR="009E5E68" w:rsidRPr="00FB1A5E" w:rsidRDefault="002A75E5" w:rsidP="000961BA">
            <w:pPr>
              <w:pStyle w:val="Odstavecsmlouvy"/>
              <w:numPr>
                <w:ilvl w:val="0"/>
                <w:numId w:val="0"/>
              </w:numPr>
              <w:jc w:val="left"/>
              <w:rPr>
                <w:color w:val="000000"/>
              </w:rPr>
            </w:pPr>
            <w:proofErr w:type="gramStart"/>
            <w:r>
              <w:rPr>
                <w:color w:val="000000"/>
              </w:rPr>
              <w:t>31.8.2022</w:t>
            </w:r>
            <w:proofErr w:type="gramEnd"/>
          </w:p>
        </w:tc>
      </w:tr>
      <w:tr w:rsidR="009E5E68" w14:paraId="3FC5C902" w14:textId="77777777" w:rsidTr="0020083B">
        <w:tc>
          <w:tcPr>
            <w:tcW w:w="816" w:type="dxa"/>
            <w:vAlign w:val="center"/>
          </w:tcPr>
          <w:p w14:paraId="3AEA45CB" w14:textId="1B0ACD36" w:rsidR="009E5E68" w:rsidRDefault="0020083B" w:rsidP="001E38D3">
            <w:pPr>
              <w:pStyle w:val="Odstavecsmlouvy"/>
              <w:numPr>
                <w:ilvl w:val="0"/>
                <w:numId w:val="0"/>
              </w:numPr>
              <w:jc w:val="center"/>
            </w:pPr>
            <w:r>
              <w:t>I</w:t>
            </w:r>
            <w:r w:rsidR="00756ADC">
              <w:t>I</w:t>
            </w:r>
            <w:r w:rsidR="009E5E68">
              <w:t>.</w:t>
            </w:r>
          </w:p>
        </w:tc>
        <w:tc>
          <w:tcPr>
            <w:tcW w:w="2772" w:type="dxa"/>
            <w:shd w:val="clear" w:color="auto" w:fill="auto"/>
            <w:vAlign w:val="center"/>
          </w:tcPr>
          <w:p w14:paraId="48843DA2" w14:textId="77777777" w:rsidR="009E5E68" w:rsidRDefault="009E5E68" w:rsidP="001E38D3">
            <w:pPr>
              <w:pStyle w:val="Odstavecsmlouvy"/>
              <w:numPr>
                <w:ilvl w:val="0"/>
                <w:numId w:val="0"/>
              </w:numPr>
              <w:jc w:val="left"/>
            </w:pPr>
            <w:r>
              <w:t>Úspěšné provedení Testování</w:t>
            </w:r>
          </w:p>
        </w:tc>
        <w:tc>
          <w:tcPr>
            <w:tcW w:w="3578" w:type="dxa"/>
            <w:shd w:val="clear" w:color="auto" w:fill="auto"/>
            <w:vAlign w:val="center"/>
          </w:tcPr>
          <w:p w14:paraId="143D553C" w14:textId="743CD2C4" w:rsidR="009E5E68" w:rsidRPr="00FB1A5E" w:rsidRDefault="009E5E68" w:rsidP="0020083B">
            <w:pPr>
              <w:pStyle w:val="Odstavecsmlouvy"/>
              <w:numPr>
                <w:ilvl w:val="0"/>
                <w:numId w:val="0"/>
              </w:numPr>
              <w:jc w:val="left"/>
            </w:pPr>
            <w:r>
              <w:rPr>
                <w:color w:val="000000"/>
              </w:rPr>
              <w:t>Řádné dokončení I.</w:t>
            </w:r>
            <w:r w:rsidR="00756ADC">
              <w:rPr>
                <w:color w:val="000000"/>
              </w:rPr>
              <w:t xml:space="preserve"> </w:t>
            </w:r>
            <w:r>
              <w:rPr>
                <w:color w:val="000000"/>
              </w:rPr>
              <w:t>etapy</w:t>
            </w:r>
          </w:p>
        </w:tc>
        <w:tc>
          <w:tcPr>
            <w:tcW w:w="2337" w:type="dxa"/>
            <w:vAlign w:val="center"/>
          </w:tcPr>
          <w:p w14:paraId="0FFB890F" w14:textId="4DBBAB4D" w:rsidR="009E5E68" w:rsidRPr="00FB1A5E" w:rsidRDefault="002A75E5" w:rsidP="000961BA">
            <w:pPr>
              <w:pStyle w:val="Odstavecsmlouvy"/>
              <w:numPr>
                <w:ilvl w:val="0"/>
                <w:numId w:val="0"/>
              </w:numPr>
              <w:jc w:val="left"/>
              <w:rPr>
                <w:color w:val="000000"/>
              </w:rPr>
            </w:pPr>
            <w:proofErr w:type="gramStart"/>
            <w:r>
              <w:rPr>
                <w:color w:val="000000"/>
              </w:rPr>
              <w:t>15.9.2022</w:t>
            </w:r>
            <w:proofErr w:type="gramEnd"/>
          </w:p>
        </w:tc>
      </w:tr>
      <w:tr w:rsidR="002A0502" w14:paraId="4C0B369F" w14:textId="77777777" w:rsidTr="0020083B">
        <w:tc>
          <w:tcPr>
            <w:tcW w:w="816" w:type="dxa"/>
            <w:vAlign w:val="center"/>
          </w:tcPr>
          <w:p w14:paraId="5878163A" w14:textId="3D6F37D2" w:rsidR="002A0502" w:rsidRDefault="002A0502" w:rsidP="002A0502">
            <w:pPr>
              <w:pStyle w:val="Odstavecsmlouvy"/>
              <w:numPr>
                <w:ilvl w:val="0"/>
                <w:numId w:val="0"/>
              </w:numPr>
              <w:jc w:val="center"/>
            </w:pPr>
            <w:r>
              <w:t>III.</w:t>
            </w:r>
          </w:p>
        </w:tc>
        <w:tc>
          <w:tcPr>
            <w:tcW w:w="2772" w:type="dxa"/>
            <w:shd w:val="clear" w:color="auto" w:fill="auto"/>
            <w:vAlign w:val="center"/>
          </w:tcPr>
          <w:p w14:paraId="11F98564" w14:textId="4A362803" w:rsidR="002A0502" w:rsidRDefault="002A0502" w:rsidP="002A0502">
            <w:pPr>
              <w:pStyle w:val="Odstavecsmlouvy"/>
              <w:numPr>
                <w:ilvl w:val="0"/>
                <w:numId w:val="0"/>
              </w:numPr>
              <w:jc w:val="left"/>
            </w:pPr>
            <w:r>
              <w:t>Předání Dokladů</w:t>
            </w:r>
          </w:p>
        </w:tc>
        <w:tc>
          <w:tcPr>
            <w:tcW w:w="3578" w:type="dxa"/>
            <w:shd w:val="clear" w:color="auto" w:fill="auto"/>
            <w:vAlign w:val="center"/>
          </w:tcPr>
          <w:p w14:paraId="2C7F0A65" w14:textId="4B3F201D" w:rsidR="002A0502" w:rsidRDefault="002A0502" w:rsidP="002A0502">
            <w:pPr>
              <w:pStyle w:val="Odstavecsmlouvy"/>
              <w:numPr>
                <w:ilvl w:val="0"/>
                <w:numId w:val="0"/>
              </w:numPr>
              <w:jc w:val="left"/>
              <w:rPr>
                <w:color w:val="000000"/>
              </w:rPr>
            </w:pPr>
            <w:r>
              <w:rPr>
                <w:color w:val="000000"/>
              </w:rPr>
              <w:t>Řádné dokončení I. etapy</w:t>
            </w:r>
          </w:p>
        </w:tc>
        <w:tc>
          <w:tcPr>
            <w:tcW w:w="2337" w:type="dxa"/>
            <w:vAlign w:val="center"/>
          </w:tcPr>
          <w:p w14:paraId="20BE9FF5" w14:textId="678079FA" w:rsidR="002A0502" w:rsidRPr="002E3B6D" w:rsidRDefault="00925FAE" w:rsidP="000961BA">
            <w:pPr>
              <w:pStyle w:val="Odstavecsmlouvy"/>
              <w:numPr>
                <w:ilvl w:val="0"/>
                <w:numId w:val="0"/>
              </w:numPr>
              <w:jc w:val="left"/>
              <w:rPr>
                <w:color w:val="000000"/>
                <w:highlight w:val="cyan"/>
              </w:rPr>
            </w:pPr>
            <w:proofErr w:type="gramStart"/>
            <w:r>
              <w:rPr>
                <w:color w:val="000000"/>
              </w:rPr>
              <w:t>15</w:t>
            </w:r>
            <w:r w:rsidR="002A75E5">
              <w:rPr>
                <w:color w:val="000000"/>
              </w:rPr>
              <w:t>.9.2022</w:t>
            </w:r>
            <w:proofErr w:type="gramEnd"/>
          </w:p>
        </w:tc>
      </w:tr>
    </w:tbl>
    <w:p w14:paraId="142EB19C" w14:textId="77777777" w:rsidR="009E5E68" w:rsidRDefault="009E5E68" w:rsidP="009E5E68">
      <w:pPr>
        <w:pStyle w:val="Odstavecsmlouvy"/>
        <w:numPr>
          <w:ilvl w:val="0"/>
          <w:numId w:val="0"/>
        </w:numPr>
        <w:ind w:left="567"/>
      </w:pPr>
    </w:p>
    <w:bookmarkEnd w:id="25"/>
    <w:p w14:paraId="5E606950" w14:textId="1B2A7F03" w:rsidR="00116BD7" w:rsidRDefault="00726B26" w:rsidP="00F43EC4">
      <w:pPr>
        <w:pStyle w:val="Odstavecsmlouvy"/>
      </w:pPr>
      <w:r w:rsidRPr="00500A87">
        <w:t xml:space="preserve">Místem </w:t>
      </w:r>
      <w:r w:rsidR="00372B4E">
        <w:t xml:space="preserve">plnění </w:t>
      </w:r>
      <w:r w:rsidRPr="00500A87">
        <w:t xml:space="preserve">je </w:t>
      </w:r>
      <w:r w:rsidR="00A20ABD">
        <w:rPr>
          <w:color w:val="000000"/>
        </w:rPr>
        <w:t>Odbor hospodářsko-technické správy – Centrální velín,</w:t>
      </w:r>
      <w:r w:rsidR="000D435A">
        <w:rPr>
          <w:color w:val="000000"/>
        </w:rPr>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9E5E68" w:rsidRPr="009E5E68">
        <w:t xml:space="preserve"> </w:t>
      </w:r>
      <w:r w:rsidR="009E5E68">
        <w:t>Poskytovatel je povinen poskytovat plnění dálkovým přístupem, ledaže z této smlouvy nebo z povahy plnění vyplývá, že je nezbytné jej poskytnout osobně v místě sjednaném ve větě první. Poskytovatel je povinen poskytnout plnění v místě dle věty první rovněž požádá-li o to Objednatel. Při poskytování plnění dálkovým přístupem je Poskytovatel povinen dodržovat podmínky stanovené Objednatelem.</w:t>
      </w:r>
    </w:p>
    <w:p w14:paraId="33B51262" w14:textId="77777777" w:rsidR="00116BD7" w:rsidRDefault="00116BD7" w:rsidP="00116BD7">
      <w:pPr>
        <w:pStyle w:val="Odstavecsmlouvy"/>
        <w:numPr>
          <w:ilvl w:val="0"/>
          <w:numId w:val="0"/>
        </w:numPr>
        <w:ind w:left="567"/>
      </w:pPr>
    </w:p>
    <w:p w14:paraId="448EF7CB" w14:textId="4B64C40D" w:rsidR="00D20310" w:rsidRDefault="002E515C" w:rsidP="001F73A8">
      <w:pPr>
        <w:pStyle w:val="Odstavecsmlouvy"/>
      </w:pPr>
      <w:r>
        <w:t>Poskytovatel</w:t>
      </w:r>
      <w:r w:rsidR="00726B26" w:rsidRPr="00116BD7">
        <w:t xml:space="preserve"> se zavazuje oznámit </w:t>
      </w:r>
      <w:r>
        <w:t>Objednatel</w:t>
      </w:r>
      <w:r w:rsidR="00971AB6">
        <w:t>i</w:t>
      </w:r>
      <w:r w:rsidR="00726B26" w:rsidRPr="00116BD7">
        <w:t xml:space="preserve"> konkrétní termín </w:t>
      </w:r>
      <w:r w:rsidR="006B14CF">
        <w:t xml:space="preserve">zahájení </w:t>
      </w:r>
      <w:r w:rsidR="003E3071">
        <w:t xml:space="preserve">plnění dle této smlouvy </w:t>
      </w:r>
      <w:r w:rsidR="006B14CF" w:rsidRPr="006B14CF">
        <w:t>dva pracovní dny před</w:t>
      </w:r>
      <w:r w:rsidR="006B14CF">
        <w:t>em</w:t>
      </w:r>
      <w:r w:rsidR="006B14CF" w:rsidRPr="006B14CF">
        <w:t xml:space="preserve"> na Obchodní oddělení FN Brno paní </w:t>
      </w:r>
      <w:r w:rsidR="001C6424">
        <w:rPr>
          <w:color w:val="000000"/>
        </w:rPr>
        <w:t>XXXXXXXXXXXXXXX</w:t>
      </w:r>
      <w:r w:rsidR="006B14CF" w:rsidRPr="002F59B2">
        <w:t>,</w:t>
      </w:r>
      <w:r w:rsidR="006B14CF" w:rsidRPr="006B14CF">
        <w:t xml:space="preserve"> </w:t>
      </w:r>
      <w:proofErr w:type="spellStart"/>
      <w:r w:rsidR="006B14CF" w:rsidRPr="006B14CF">
        <w:t>tel</w:t>
      </w:r>
      <w:r w:rsidR="001C6424">
        <w:t>XXXXXXXXXXX</w:t>
      </w:r>
      <w:proofErr w:type="spellEnd"/>
      <w:r w:rsidR="006B14CF">
        <w:t>,</w:t>
      </w:r>
      <w:r w:rsidR="006B14CF" w:rsidRPr="006B14CF">
        <w:t xml:space="preserve"> a potvrdit </w:t>
      </w:r>
      <w:r w:rsidR="006B14CF">
        <w:t xml:space="preserve">tento termín </w:t>
      </w:r>
      <w:r w:rsidR="006B14CF" w:rsidRPr="006B14CF">
        <w:t xml:space="preserve">písemně e-mailem na adresu </w:t>
      </w:r>
      <w:r w:rsidR="001C6424">
        <w:t>XXXXXXXXXXXXXXXX</w:t>
      </w:r>
      <w:r w:rsidR="002F59B2" w:rsidRPr="001C6424">
        <w:t>@fnbrno.cz</w:t>
      </w:r>
      <w:r w:rsidR="002F59B2">
        <w:rPr>
          <w:color w:val="000000"/>
        </w:rPr>
        <w:t xml:space="preserve"> </w:t>
      </w:r>
      <w:r w:rsidR="006B14CF">
        <w:t xml:space="preserve"> Totéž oznámení je Poskytovatel povinen učinit </w:t>
      </w:r>
      <w:r w:rsidR="00756ADC">
        <w:t xml:space="preserve">panu náměstkovi pro informatiku </w:t>
      </w:r>
      <w:r w:rsidR="001C6424">
        <w:t>XXXXXXXXXXXXXXXX</w:t>
      </w:r>
      <w:r w:rsidR="00756ADC">
        <w:t xml:space="preserve">, tel: </w:t>
      </w:r>
      <w:r w:rsidR="001C6424">
        <w:t>XXXXXXXXXXXX</w:t>
      </w:r>
      <w:r w:rsidR="00756ADC">
        <w:t xml:space="preserve">, </w:t>
      </w:r>
      <w:r w:rsidR="001F73A8">
        <w:t>na e-mail</w:t>
      </w:r>
      <w:r w:rsidR="00756ADC">
        <w:t xml:space="preserve"> na adresu </w:t>
      </w:r>
      <w:r w:rsidR="001C6424">
        <w:t>XXXXXXXXXXXX</w:t>
      </w:r>
      <w:r w:rsidR="001F73A8" w:rsidRPr="001C6424">
        <w:t>@fnbrno.cz</w:t>
      </w:r>
      <w:r w:rsidR="001F73A8">
        <w:t xml:space="preserve">, a náměstkovi OHTS </w:t>
      </w:r>
      <w:r w:rsidR="001C6424">
        <w:t>XXXXXXXXXXXX</w:t>
      </w:r>
      <w:r w:rsidR="001F73A8">
        <w:t xml:space="preserve">, tel. </w:t>
      </w:r>
      <w:r w:rsidR="001C6424">
        <w:t>XXXXXXXXXXXXX</w:t>
      </w:r>
      <w:r w:rsidR="001F73A8">
        <w:t xml:space="preserve">, na e-mail na adresu </w:t>
      </w:r>
      <w:r w:rsidR="001C6424">
        <w:t>XXXXXXXXXXXXXXX</w:t>
      </w:r>
      <w:bookmarkStart w:id="26" w:name="_GoBack"/>
      <w:bookmarkEnd w:id="26"/>
      <w:r w:rsidR="001F73A8" w:rsidRPr="001C6424">
        <w:t>@fnbrno.cz</w:t>
      </w:r>
      <w:r w:rsidR="006B14CF" w:rsidRPr="006B14CF">
        <w:t>.</w:t>
      </w:r>
      <w:r w:rsidR="006B14CF">
        <w:t xml:space="preserve"> </w:t>
      </w:r>
      <w:r w:rsidR="006B14CF" w:rsidRPr="006B14CF">
        <w:t xml:space="preserve">Bez </w:t>
      </w:r>
      <w:r w:rsidR="006B14CF">
        <w:t xml:space="preserve">těchto </w:t>
      </w:r>
      <w:r w:rsidR="006B14CF" w:rsidRPr="006B14CF">
        <w:t xml:space="preserve">oznámení není Objednatel povinen </w:t>
      </w:r>
      <w:r w:rsidR="006B14CF">
        <w:t>podepsat Předávací protokol</w:t>
      </w:r>
      <w:r w:rsidR="006B14CF" w:rsidRPr="006B14CF">
        <w:t>.</w:t>
      </w:r>
    </w:p>
    <w:p w14:paraId="3BC4F772" w14:textId="77777777" w:rsidR="00726B26" w:rsidRDefault="00726B26" w:rsidP="00726B26">
      <w:pPr>
        <w:jc w:val="center"/>
        <w:rPr>
          <w:b/>
          <w:bCs/>
        </w:rPr>
      </w:pPr>
    </w:p>
    <w:p w14:paraId="0E559BF2" w14:textId="77777777" w:rsidR="00726B26" w:rsidRPr="002B77A6" w:rsidRDefault="00726B26" w:rsidP="001D340D">
      <w:pPr>
        <w:pStyle w:val="Nadpis1"/>
      </w:pPr>
      <w:bookmarkStart w:id="27" w:name="_Ref477351956"/>
      <w:r>
        <w:t xml:space="preserve">Cena plnění </w:t>
      </w:r>
      <w:r w:rsidRPr="002B77A6">
        <w:t>a platební podmínky</w:t>
      </w:r>
      <w:bookmarkEnd w:id="27"/>
    </w:p>
    <w:p w14:paraId="054C49FE" w14:textId="77777777" w:rsidR="00726B26" w:rsidRDefault="00726B26" w:rsidP="00726B26">
      <w:pPr>
        <w:pStyle w:val="Zkladntext3"/>
        <w:ind w:left="709"/>
        <w:rPr>
          <w:sz w:val="22"/>
          <w:szCs w:val="22"/>
        </w:rPr>
      </w:pPr>
    </w:p>
    <w:p w14:paraId="5ABF35CB" w14:textId="22840EC8" w:rsidR="003D7E2C" w:rsidRDefault="003D7E2C" w:rsidP="003D7E2C">
      <w:pPr>
        <w:pStyle w:val="Odstavecsmlouvy"/>
      </w:pPr>
      <w:r w:rsidRPr="003D7E2C">
        <w:t xml:space="preserve">Cena </w:t>
      </w:r>
      <w:r>
        <w:t xml:space="preserve">za </w:t>
      </w:r>
      <w:r w:rsidR="002E3E6C">
        <w:t>splnění</w:t>
      </w:r>
      <w:r w:rsidR="00756ADC">
        <w:t xml:space="preserve"> všech povinností Poskytova</w:t>
      </w:r>
      <w:r w:rsidR="00B679B6">
        <w:t>tele sjednaných touto smlouvou</w:t>
      </w:r>
      <w:r w:rsidR="005372ED">
        <w:t xml:space="preserve">, jejíž součástí je i odměna za poskytnutí Licence, </w:t>
      </w:r>
      <w:r w:rsidRPr="003D7E2C">
        <w:t xml:space="preserve">se sjednává jako cena pevná a konečná </w:t>
      </w:r>
      <w:r w:rsidR="0098764F">
        <w:t xml:space="preserve">(dále </w:t>
      </w:r>
      <w:r w:rsidR="00735377">
        <w:t xml:space="preserve">a výše </w:t>
      </w:r>
      <w:r w:rsidR="0098764F">
        <w:t>jen „</w:t>
      </w:r>
      <w:r w:rsidR="0098764F" w:rsidRPr="0098764F">
        <w:rPr>
          <w:b/>
        </w:rPr>
        <w:t>Cena</w:t>
      </w:r>
      <w:r w:rsidR="005372ED">
        <w:rPr>
          <w:b/>
        </w:rPr>
        <w:t xml:space="preserve"> </w:t>
      </w:r>
      <w:r w:rsidR="00756ADC">
        <w:rPr>
          <w:b/>
        </w:rPr>
        <w:t>plnění</w:t>
      </w:r>
      <w:r w:rsidR="0098764F">
        <w:t>“)</w:t>
      </w:r>
      <w:r w:rsidR="003E3071">
        <w:t>,</w:t>
      </w:r>
      <w:r w:rsidR="0098764F">
        <w:t xml:space="preserve"> </w:t>
      </w:r>
      <w:r w:rsidRPr="003D7E2C">
        <w:t>a činí</w:t>
      </w:r>
      <w:r>
        <w:t>:</w:t>
      </w:r>
    </w:p>
    <w:p w14:paraId="747F8023" w14:textId="77777777" w:rsidR="003D7E2C" w:rsidRDefault="003D7E2C" w:rsidP="003D7E2C">
      <w:pPr>
        <w:pStyle w:val="Odstavecsmlouvy"/>
        <w:numPr>
          <w:ilvl w:val="0"/>
          <w:numId w:val="0"/>
        </w:numPr>
        <w:ind w:left="567"/>
      </w:pPr>
    </w:p>
    <w:tbl>
      <w:tblPr>
        <w:tblW w:w="0" w:type="auto"/>
        <w:tblInd w:w="709" w:type="dxa"/>
        <w:tblLook w:val="04A0" w:firstRow="1" w:lastRow="0" w:firstColumn="1" w:lastColumn="0" w:noHBand="0" w:noVBand="1"/>
      </w:tblPr>
      <w:tblGrid>
        <w:gridCol w:w="5997"/>
        <w:gridCol w:w="3374"/>
      </w:tblGrid>
      <w:tr w:rsidR="003D7E2C" w:rsidRPr="005B49AA" w14:paraId="17CF1B18" w14:textId="77777777" w:rsidTr="003D7E2C">
        <w:tc>
          <w:tcPr>
            <w:tcW w:w="6062" w:type="dxa"/>
            <w:shd w:val="clear" w:color="auto" w:fill="auto"/>
          </w:tcPr>
          <w:p w14:paraId="5A63C549" w14:textId="77777777" w:rsidR="003D7E2C" w:rsidRPr="005B49AA" w:rsidRDefault="003D7E2C" w:rsidP="00756ADC">
            <w:pPr>
              <w:pStyle w:val="Zkladntext3"/>
              <w:rPr>
                <w:b/>
                <w:sz w:val="22"/>
                <w:szCs w:val="22"/>
              </w:rPr>
            </w:pPr>
            <w:r>
              <w:rPr>
                <w:b/>
                <w:sz w:val="22"/>
                <w:szCs w:val="22"/>
              </w:rPr>
              <w:t xml:space="preserve">Cena </w:t>
            </w:r>
            <w:r w:rsidR="00756ADC">
              <w:rPr>
                <w:b/>
                <w:sz w:val="22"/>
                <w:szCs w:val="22"/>
              </w:rPr>
              <w:t xml:space="preserve">plnění </w:t>
            </w:r>
            <w:r w:rsidRPr="005B49AA">
              <w:rPr>
                <w:b/>
                <w:sz w:val="22"/>
                <w:szCs w:val="22"/>
              </w:rPr>
              <w:t>bez DPH:</w:t>
            </w:r>
          </w:p>
        </w:tc>
        <w:tc>
          <w:tcPr>
            <w:tcW w:w="3402" w:type="dxa"/>
            <w:shd w:val="clear" w:color="auto" w:fill="auto"/>
          </w:tcPr>
          <w:p w14:paraId="4094640D" w14:textId="624A013F" w:rsidR="003D7E2C" w:rsidRPr="00F06EB3" w:rsidRDefault="00C9376F" w:rsidP="003D7E2C">
            <w:pPr>
              <w:pStyle w:val="Zkladntext3"/>
              <w:rPr>
                <w:b/>
                <w:sz w:val="22"/>
                <w:szCs w:val="22"/>
              </w:rPr>
            </w:pPr>
            <w:r w:rsidRPr="00F06EB3">
              <w:rPr>
                <w:b/>
                <w:sz w:val="22"/>
                <w:szCs w:val="22"/>
              </w:rPr>
              <w:t xml:space="preserve">  99.400,-</w:t>
            </w:r>
            <w:r w:rsidR="003D7E2C" w:rsidRPr="00F06EB3">
              <w:rPr>
                <w:b/>
                <w:sz w:val="22"/>
                <w:szCs w:val="22"/>
              </w:rPr>
              <w:t xml:space="preserve"> Kč</w:t>
            </w:r>
          </w:p>
        </w:tc>
      </w:tr>
      <w:tr w:rsidR="003D7E2C" w:rsidRPr="005B49AA" w14:paraId="44967F9C" w14:textId="77777777" w:rsidTr="003D7E2C">
        <w:tc>
          <w:tcPr>
            <w:tcW w:w="6062" w:type="dxa"/>
            <w:shd w:val="clear" w:color="auto" w:fill="auto"/>
          </w:tcPr>
          <w:p w14:paraId="7F4F2F6C" w14:textId="690A84F1" w:rsidR="003D7E2C" w:rsidRPr="005B49AA" w:rsidRDefault="003D7E2C" w:rsidP="003D7E2C">
            <w:pPr>
              <w:pStyle w:val="Zkladntext3"/>
              <w:rPr>
                <w:b/>
                <w:sz w:val="22"/>
                <w:szCs w:val="22"/>
              </w:rPr>
            </w:pPr>
            <w:r w:rsidRPr="005B49AA">
              <w:rPr>
                <w:b/>
                <w:sz w:val="22"/>
                <w:szCs w:val="22"/>
              </w:rPr>
              <w:t xml:space="preserve">DPH </w:t>
            </w:r>
            <w:r w:rsidR="00C9376F">
              <w:rPr>
                <w:b/>
                <w:sz w:val="22"/>
                <w:szCs w:val="22"/>
              </w:rPr>
              <w:t>21</w:t>
            </w:r>
            <w:r w:rsidRPr="005B49AA">
              <w:rPr>
                <w:b/>
                <w:sz w:val="22"/>
                <w:szCs w:val="22"/>
              </w:rPr>
              <w:t xml:space="preserve"> %:</w:t>
            </w:r>
          </w:p>
        </w:tc>
        <w:tc>
          <w:tcPr>
            <w:tcW w:w="3402" w:type="dxa"/>
            <w:shd w:val="clear" w:color="auto" w:fill="auto"/>
          </w:tcPr>
          <w:p w14:paraId="1BDB3BEC" w14:textId="4D539C4C" w:rsidR="003D7E2C" w:rsidRPr="00F06EB3" w:rsidRDefault="00C9376F" w:rsidP="003D7E2C">
            <w:pPr>
              <w:pStyle w:val="Zkladntext3"/>
              <w:rPr>
                <w:b/>
                <w:sz w:val="22"/>
                <w:szCs w:val="22"/>
              </w:rPr>
            </w:pPr>
            <w:r w:rsidRPr="00F06EB3">
              <w:rPr>
                <w:b/>
                <w:sz w:val="22"/>
                <w:szCs w:val="22"/>
              </w:rPr>
              <w:t xml:space="preserve">  20.874,-</w:t>
            </w:r>
            <w:r w:rsidR="003D7E2C" w:rsidRPr="00F06EB3">
              <w:rPr>
                <w:b/>
                <w:sz w:val="22"/>
                <w:szCs w:val="22"/>
              </w:rPr>
              <w:t xml:space="preserve"> Kč</w:t>
            </w:r>
          </w:p>
        </w:tc>
      </w:tr>
      <w:tr w:rsidR="003D7E2C" w:rsidRPr="005B49AA" w14:paraId="5B676B08" w14:textId="77777777" w:rsidTr="003D7E2C">
        <w:tc>
          <w:tcPr>
            <w:tcW w:w="6062" w:type="dxa"/>
            <w:shd w:val="clear" w:color="auto" w:fill="auto"/>
          </w:tcPr>
          <w:p w14:paraId="5CAA6A52" w14:textId="77777777" w:rsidR="003D7E2C" w:rsidRPr="005B49AA" w:rsidRDefault="003D7E2C" w:rsidP="00756ADC">
            <w:pPr>
              <w:pStyle w:val="Zkladntext3"/>
              <w:rPr>
                <w:b/>
                <w:sz w:val="22"/>
                <w:szCs w:val="22"/>
              </w:rPr>
            </w:pPr>
            <w:r>
              <w:rPr>
                <w:b/>
                <w:sz w:val="22"/>
                <w:szCs w:val="22"/>
              </w:rPr>
              <w:t xml:space="preserve">Cena </w:t>
            </w:r>
            <w:r w:rsidR="00756ADC">
              <w:rPr>
                <w:b/>
                <w:sz w:val="22"/>
                <w:szCs w:val="22"/>
              </w:rPr>
              <w:t xml:space="preserve">plnění </w:t>
            </w:r>
            <w:r w:rsidRPr="005B49AA">
              <w:rPr>
                <w:b/>
                <w:sz w:val="22"/>
                <w:szCs w:val="22"/>
              </w:rPr>
              <w:t>včetně DPH:</w:t>
            </w:r>
          </w:p>
        </w:tc>
        <w:tc>
          <w:tcPr>
            <w:tcW w:w="3402" w:type="dxa"/>
            <w:shd w:val="clear" w:color="auto" w:fill="auto"/>
          </w:tcPr>
          <w:p w14:paraId="10BDC626" w14:textId="123CFF11" w:rsidR="003D7E2C" w:rsidRPr="00F06EB3" w:rsidRDefault="00C9376F" w:rsidP="003D7E2C">
            <w:pPr>
              <w:pStyle w:val="Zkladntext3"/>
              <w:rPr>
                <w:b/>
                <w:sz w:val="22"/>
                <w:szCs w:val="22"/>
              </w:rPr>
            </w:pPr>
            <w:r w:rsidRPr="00F06EB3">
              <w:rPr>
                <w:b/>
                <w:sz w:val="22"/>
                <w:szCs w:val="22"/>
              </w:rPr>
              <w:t>120.274,-</w:t>
            </w:r>
            <w:r w:rsidR="003D7E2C" w:rsidRPr="00F06EB3">
              <w:rPr>
                <w:b/>
                <w:sz w:val="22"/>
                <w:szCs w:val="22"/>
              </w:rPr>
              <w:t xml:space="preserve"> Kč</w:t>
            </w:r>
          </w:p>
        </w:tc>
      </w:tr>
    </w:tbl>
    <w:p w14:paraId="2981F9D5" w14:textId="77777777" w:rsidR="003D7E2C" w:rsidRDefault="003D7E2C" w:rsidP="003D7E2C">
      <w:pPr>
        <w:pStyle w:val="Odstavecsmlouvy"/>
        <w:numPr>
          <w:ilvl w:val="0"/>
          <w:numId w:val="0"/>
        </w:numPr>
        <w:ind w:left="567"/>
      </w:pPr>
    </w:p>
    <w:p w14:paraId="7A5A37BE" w14:textId="1A0CE2EA" w:rsidR="004066A0" w:rsidRDefault="0098764F" w:rsidP="007F6966">
      <w:pPr>
        <w:pStyle w:val="Odstavecsmlouvy"/>
        <w:numPr>
          <w:ilvl w:val="0"/>
          <w:numId w:val="0"/>
        </w:numPr>
        <w:ind w:left="567"/>
      </w:pPr>
      <w:r w:rsidRPr="0098764F">
        <w:t xml:space="preserve">Sjednaná </w:t>
      </w:r>
      <w:r>
        <w:t>C</w:t>
      </w:r>
      <w:r w:rsidRPr="0098764F">
        <w:t xml:space="preserve">ena </w:t>
      </w:r>
      <w:r w:rsidR="00756ADC">
        <w:t xml:space="preserve">plnění </w:t>
      </w:r>
      <w:r w:rsidRPr="0098764F">
        <w:t xml:space="preserve">je cenou za splnění všech povinností </w:t>
      </w:r>
      <w:r>
        <w:t xml:space="preserve">Poskytovatele </w:t>
      </w:r>
      <w:r w:rsidR="00756ADC">
        <w:t xml:space="preserve">sjednaných touto smlouvou s výjimkou povinnosti provést Školení, které je Poskytovatel povinen poskytnout bezúplatně, tj. nad rámec Ceny plnění. </w:t>
      </w:r>
      <w:r w:rsidRPr="0098764F">
        <w:t xml:space="preserve">Pro vyloučení pochybností se uvádí, že </w:t>
      </w:r>
      <w:r>
        <w:t>C</w:t>
      </w:r>
      <w:r w:rsidRPr="0098764F">
        <w:t xml:space="preserve">ena </w:t>
      </w:r>
      <w:r w:rsidR="00756ADC">
        <w:t xml:space="preserve">plnění </w:t>
      </w:r>
      <w:r w:rsidRPr="0098764F">
        <w:t xml:space="preserve">zahrnuje </w:t>
      </w:r>
      <w:r w:rsidR="005372ED">
        <w:t xml:space="preserve">vedle </w:t>
      </w:r>
      <w:r w:rsidRPr="0098764F">
        <w:t>odměn</w:t>
      </w:r>
      <w:r w:rsidR="005372ED">
        <w:t>y</w:t>
      </w:r>
      <w:r w:rsidRPr="0098764F">
        <w:t xml:space="preserve"> za poskytnutí Licence</w:t>
      </w:r>
      <w:r w:rsidR="00756ADC">
        <w:t xml:space="preserve"> </w:t>
      </w:r>
      <w:r w:rsidR="005372ED">
        <w:t xml:space="preserve">rovněž </w:t>
      </w:r>
      <w:r w:rsidRPr="0098764F">
        <w:t xml:space="preserve">veškeré náklady na dopravu do místa plnění, obaly, naložení, složení, pojištění během dopravy, případné clo, </w:t>
      </w:r>
      <w:r w:rsidR="002804F4">
        <w:t>řádné provedení Implementace</w:t>
      </w:r>
      <w:r w:rsidR="00D94927">
        <w:t xml:space="preserve"> a</w:t>
      </w:r>
      <w:r w:rsidRPr="0098764F">
        <w:t xml:space="preserve"> </w:t>
      </w:r>
      <w:r w:rsidR="00D94927">
        <w:t xml:space="preserve">Integrace, </w:t>
      </w:r>
      <w:r>
        <w:t xml:space="preserve">přípravu Testovacího scénáře, provedení </w:t>
      </w:r>
      <w:r w:rsidR="00FE5557">
        <w:t>Testování</w:t>
      </w:r>
      <w:r w:rsidR="00756ADC">
        <w:t xml:space="preserve"> bez ohledu na počet opakování Testování</w:t>
      </w:r>
      <w:r>
        <w:t xml:space="preserve">, </w:t>
      </w:r>
      <w:r w:rsidRPr="0098764F">
        <w:t xml:space="preserve">uvedení </w:t>
      </w:r>
      <w:r w:rsidR="00D94927">
        <w:t xml:space="preserve">Upgrade, resp. Software po provedení Upgrade </w:t>
      </w:r>
      <w:r w:rsidRPr="0098764F">
        <w:t>do provozu, ověření přenosů dat</w:t>
      </w:r>
      <w:r>
        <w:t xml:space="preserve"> a </w:t>
      </w:r>
      <w:r w:rsidRPr="0098764F">
        <w:t xml:space="preserve">komunikace </w:t>
      </w:r>
      <w:r>
        <w:t>se systémy Objednatele</w:t>
      </w:r>
      <w:r w:rsidR="00D94927">
        <w:t xml:space="preserve"> a</w:t>
      </w:r>
      <w:r w:rsidRPr="0098764F">
        <w:t xml:space="preserve"> </w:t>
      </w:r>
      <w:r w:rsidR="00F5367A">
        <w:t xml:space="preserve">poskytnutí </w:t>
      </w:r>
      <w:r w:rsidR="00756ADC">
        <w:t>Dokladů</w:t>
      </w:r>
      <w:r w:rsidRPr="0098764F">
        <w:t>.</w:t>
      </w:r>
      <w:r>
        <w:t xml:space="preserve"> </w:t>
      </w:r>
    </w:p>
    <w:p w14:paraId="72196C48" w14:textId="77777777" w:rsidR="008F23B0" w:rsidRDefault="008F23B0" w:rsidP="00D854DD">
      <w:pPr>
        <w:pStyle w:val="Odstavecsmlouvy"/>
        <w:numPr>
          <w:ilvl w:val="0"/>
          <w:numId w:val="0"/>
        </w:numPr>
        <w:ind w:left="567"/>
      </w:pPr>
    </w:p>
    <w:p w14:paraId="545BF486" w14:textId="7E61BD05" w:rsidR="00853FFE" w:rsidRDefault="002E515C" w:rsidP="00853FFE">
      <w:pPr>
        <w:pStyle w:val="Odstavecsmlouvy"/>
      </w:pPr>
      <w:r>
        <w:t>Poskytovatel</w:t>
      </w:r>
      <w:r w:rsidR="00726B26" w:rsidRPr="004066A0">
        <w:t xml:space="preserve"> potvrzuje, že </w:t>
      </w:r>
      <w:r w:rsidR="009E5E68">
        <w:t xml:space="preserve">ceny sjednané touto smlouvou </w:t>
      </w:r>
      <w:r w:rsidR="00726B26" w:rsidRPr="004066A0">
        <w:t>zcela odpovíd</w:t>
      </w:r>
      <w:r w:rsidR="008F23B0">
        <w:t>ají</w:t>
      </w:r>
      <w:r w:rsidR="00726B26" w:rsidRPr="004066A0">
        <w:t xml:space="preserve"> nabídce </w:t>
      </w:r>
      <w:r>
        <w:t>Poskytovatel</w:t>
      </w:r>
      <w:r w:rsidR="0098764F">
        <w:t>e</w:t>
      </w:r>
      <w:r w:rsidR="00726B26" w:rsidRPr="004066A0">
        <w:t xml:space="preserve"> předložené </w:t>
      </w:r>
      <w:r w:rsidR="0098764F">
        <w:t xml:space="preserve">Objednateli na základě </w:t>
      </w:r>
      <w:r w:rsidR="00AF6151">
        <w:t>Výzvy</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t>Objednatel</w:t>
      </w:r>
      <w:r w:rsidR="00726B26" w:rsidRPr="004066A0">
        <w:t xml:space="preserve"> </w:t>
      </w:r>
      <w:r w:rsidR="0098764F">
        <w:t>c</w:t>
      </w:r>
      <w:r w:rsidR="00726B26" w:rsidRPr="004066A0">
        <w:t>en</w:t>
      </w:r>
      <w:r w:rsidR="008F23B0">
        <w:t>y</w:t>
      </w:r>
      <w:r w:rsidR="00726B26" w:rsidRPr="004066A0">
        <w:t xml:space="preserve"> pro </w:t>
      </w:r>
      <w:r>
        <w:t>Objednatel</w:t>
      </w:r>
      <w:r w:rsidR="0098764F">
        <w:t>e</w:t>
      </w:r>
      <w:r w:rsidR="00726B26" w:rsidRPr="004066A0">
        <w:t xml:space="preserve"> výhodnějš</w:t>
      </w:r>
      <w:r w:rsidR="00853FFE">
        <w:t>í.</w:t>
      </w:r>
    </w:p>
    <w:p w14:paraId="66C0A7F2" w14:textId="77777777" w:rsidR="00853FFE" w:rsidRDefault="00853FFE" w:rsidP="00853FFE">
      <w:pPr>
        <w:pStyle w:val="Odstavecsmlouvy"/>
        <w:numPr>
          <w:ilvl w:val="0"/>
          <w:numId w:val="0"/>
        </w:numPr>
        <w:ind w:left="567"/>
      </w:pPr>
    </w:p>
    <w:p w14:paraId="07F7E501" w14:textId="77777777" w:rsidR="00756ADC" w:rsidRDefault="00853FFE" w:rsidP="00756ADC">
      <w:pPr>
        <w:pStyle w:val="Odstavecsmlouvy"/>
      </w:pPr>
      <w:r w:rsidRPr="00853FFE">
        <w:t>Změna</w:t>
      </w:r>
      <w:r w:rsidR="009E5E68">
        <w:t xml:space="preserve"> cen sjednaných touto smlouvou </w:t>
      </w:r>
      <w:r w:rsidR="00726B26" w:rsidRPr="00853FFE">
        <w:t xml:space="preserve">je </w:t>
      </w:r>
      <w:r w:rsidRPr="00853FFE">
        <w:t xml:space="preserve">možná pouze </w:t>
      </w:r>
      <w:r w:rsidR="008B732B">
        <w:t xml:space="preserve">změnou této </w:t>
      </w:r>
      <w:r w:rsidR="00756ADC">
        <w:t>smlouvy.</w:t>
      </w:r>
    </w:p>
    <w:p w14:paraId="4C191507" w14:textId="77777777" w:rsidR="00756ADC" w:rsidRDefault="00756ADC" w:rsidP="00756ADC">
      <w:pPr>
        <w:pStyle w:val="Odstavecsmlouvy"/>
        <w:numPr>
          <w:ilvl w:val="0"/>
          <w:numId w:val="0"/>
        </w:numPr>
        <w:ind w:left="567"/>
      </w:pPr>
    </w:p>
    <w:p w14:paraId="79489A30" w14:textId="4D99A04E" w:rsidR="006925A2" w:rsidRDefault="0098764F" w:rsidP="00756ADC">
      <w:pPr>
        <w:pStyle w:val="Odstavecsmlouvy"/>
      </w:pPr>
      <w:r>
        <w:t xml:space="preserve">Objednatel se zavazuje uhradit Cenu </w:t>
      </w:r>
      <w:r w:rsidR="00756ADC">
        <w:t xml:space="preserve">plnění </w:t>
      </w:r>
      <w:r>
        <w:t>na základě faktury –</w:t>
      </w:r>
      <w:r w:rsidRPr="0098764F">
        <w:t xml:space="preserve"> da</w:t>
      </w:r>
      <w:r>
        <w:t>ňového</w:t>
      </w:r>
      <w:r w:rsidRPr="0098764F">
        <w:t xml:space="preserve"> doklad</w:t>
      </w:r>
      <w:r>
        <w:t>u vystavené</w:t>
      </w:r>
      <w:r w:rsidRPr="0098764F">
        <w:t xml:space="preserve"> </w:t>
      </w:r>
      <w:r>
        <w:t xml:space="preserve">Poskytovatelem </w:t>
      </w:r>
      <w:r w:rsidRPr="0098764F">
        <w:t xml:space="preserve">po </w:t>
      </w:r>
      <w:r>
        <w:t>podpisu Předávacího protokolu oběma smluvními stranami</w:t>
      </w:r>
      <w:r w:rsidR="009E5E68" w:rsidRPr="009E5E68">
        <w:t xml:space="preserve"> </w:t>
      </w:r>
      <w:r w:rsidR="009E5E68">
        <w:t>a po odstranění vad uvedených v Předávacím protokolu</w:t>
      </w:r>
      <w:r>
        <w:t>. Poskytovatel není oprávněn vystavit fakturu dříve</w:t>
      </w:r>
      <w:r w:rsidRPr="0098764F">
        <w:t xml:space="preserve">. Splatnost faktury je 60 dnů od data vystavení faktury. </w:t>
      </w:r>
      <w:r>
        <w:t xml:space="preserve">Poskytovatel doručí fakturu Objednateli bez zbytečného odkladu po jejím vystavení. </w:t>
      </w:r>
      <w:r w:rsidRPr="0098764F">
        <w:t xml:space="preserve">Datum uskutečnění zdanitelného plnění bude </w:t>
      </w:r>
      <w:r w:rsidR="008F23B0">
        <w:t xml:space="preserve">shodné s </w:t>
      </w:r>
      <w:r>
        <w:t>dat</w:t>
      </w:r>
      <w:r w:rsidR="008F23B0">
        <w:t>e</w:t>
      </w:r>
      <w:r>
        <w:t xml:space="preserve">m </w:t>
      </w:r>
      <w:r w:rsidRPr="0098764F">
        <w:t xml:space="preserve">podpisu </w:t>
      </w:r>
      <w:r>
        <w:t>P</w:t>
      </w:r>
      <w:r w:rsidRPr="0098764F">
        <w:t>ředávacího protokolu</w:t>
      </w:r>
      <w:r>
        <w:t xml:space="preserve"> Objednatelem</w:t>
      </w:r>
      <w:r w:rsidRPr="0098764F">
        <w:t>.</w:t>
      </w:r>
      <w:r w:rsidR="003E570D">
        <w:t xml:space="preserve"> </w:t>
      </w:r>
      <w:r w:rsidR="00756ADC">
        <w:t>F</w:t>
      </w:r>
      <w:r w:rsidR="00726B26" w:rsidRPr="006925A2">
        <w:t>aktura musí splňovat 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756ADC">
        <w:rPr>
          <w:b/>
        </w:rPr>
        <w:t>ZDPH</w:t>
      </w:r>
      <w:r w:rsidR="00B36186">
        <w:t>“)</w:t>
      </w:r>
      <w:r w:rsidR="00726B26" w:rsidRPr="006925A2">
        <w:t xml:space="preserve">, a musí na ní být uvedena </w:t>
      </w:r>
      <w:r w:rsidR="00756ADC">
        <w:t>C</w:t>
      </w:r>
      <w:r w:rsidR="00726B26" w:rsidRPr="006925A2">
        <w:t>ena</w:t>
      </w:r>
      <w:r w:rsidR="00494454">
        <w:t xml:space="preserve"> plnění</w:t>
      </w:r>
      <w:r w:rsidR="00E25574">
        <w:t xml:space="preserve">, </w:t>
      </w:r>
      <w:r w:rsidR="006925A2" w:rsidRPr="006925A2">
        <w:t>označení této smlouvy</w:t>
      </w:r>
      <w:r w:rsidR="00726B26" w:rsidRPr="006925A2">
        <w:t xml:space="preserve"> </w:t>
      </w:r>
      <w:r w:rsidR="006925A2" w:rsidRPr="006925A2">
        <w:t>a datum splatnosti v souladu s touto</w:t>
      </w:r>
      <w:r w:rsidR="00726B26" w:rsidRPr="006925A2">
        <w:t xml:space="preserve"> smlouvou, jinak je </w:t>
      </w:r>
      <w:r w:rsidR="002E515C">
        <w:t>Objednatel</w:t>
      </w:r>
      <w:r w:rsidR="00726B26" w:rsidRPr="006925A2">
        <w:t xml:space="preserve"> oprávněn vrátit fakturu </w:t>
      </w:r>
      <w:r w:rsidR="002E515C">
        <w:t>Poskytovatel</w:t>
      </w:r>
      <w:r>
        <w:t>i</w:t>
      </w:r>
      <w:r w:rsidR="00726B26" w:rsidRPr="006925A2">
        <w:t xml:space="preserve"> k přepracování či doplnění. V takovém případě běží nová lhůta splatnosti ode dne doručení opravené faktury </w:t>
      </w:r>
      <w:r w:rsidR="002E515C">
        <w:t>Objednatel</w:t>
      </w:r>
      <w:r>
        <w:t>i</w:t>
      </w:r>
      <w:r w:rsidR="00726B26" w:rsidRPr="006925A2">
        <w:t>.</w:t>
      </w:r>
    </w:p>
    <w:p w14:paraId="71500BCF" w14:textId="77777777" w:rsidR="003127FA" w:rsidRDefault="003127FA" w:rsidP="00707C08">
      <w:pPr>
        <w:pStyle w:val="Odstavecsmlouvy"/>
        <w:numPr>
          <w:ilvl w:val="0"/>
          <w:numId w:val="0"/>
        </w:numPr>
        <w:ind w:left="567"/>
      </w:pPr>
    </w:p>
    <w:p w14:paraId="26E20574"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2E515C">
        <w:t>Objednatel</w:t>
      </w:r>
      <w:r w:rsidR="00EB4FF0">
        <w:t>e</w:t>
      </w:r>
      <w:r w:rsidR="00726B26" w:rsidRPr="006925A2">
        <w:rPr>
          <w:color w:val="000000"/>
        </w:rPr>
        <w:t xml:space="preserve"> na bankovní účet </w:t>
      </w:r>
      <w:r w:rsidR="002E515C">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2E515C">
        <w:t>Objednatel</w:t>
      </w:r>
      <w:r w:rsidR="00EB4FF0">
        <w:t>e</w:t>
      </w:r>
      <w:r w:rsidR="00726B26" w:rsidRPr="006925A2">
        <w:rPr>
          <w:color w:val="000000"/>
        </w:rPr>
        <w:t>.</w:t>
      </w:r>
    </w:p>
    <w:p w14:paraId="47F7F35B" w14:textId="77777777" w:rsidR="001B5F9C" w:rsidRPr="001B5F9C" w:rsidRDefault="001B5F9C" w:rsidP="001B5F9C">
      <w:pPr>
        <w:pStyle w:val="Odstavecsmlouvy"/>
        <w:numPr>
          <w:ilvl w:val="0"/>
          <w:numId w:val="0"/>
        </w:numPr>
        <w:ind w:left="567"/>
      </w:pPr>
    </w:p>
    <w:p w14:paraId="0E3FB717"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2E515C">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2E515C">
        <w:t>Objednatel</w:t>
      </w:r>
      <w:r w:rsidR="00726B26" w:rsidRPr="001B5F9C">
        <w:rPr>
          <w:color w:val="000000"/>
        </w:rPr>
        <w:t xml:space="preserve"> právo uhradit za </w:t>
      </w:r>
      <w:r w:rsidR="002E515C">
        <w:t>Poskytovatel</w:t>
      </w:r>
      <w:r w:rsidR="004F6C95">
        <w:t>e</w:t>
      </w:r>
      <w:r w:rsidR="00726B26" w:rsidRPr="001B5F9C">
        <w:rPr>
          <w:color w:val="000000"/>
        </w:rPr>
        <w:t xml:space="preserve"> DPH z tohoto zdanitelného plnění, aniž by byl vyzván jako ručitel správcem daně </w:t>
      </w:r>
      <w:r w:rsidR="002E515C">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D5F9657" w14:textId="77777777" w:rsidR="00257643" w:rsidRPr="00257643" w:rsidRDefault="00257643" w:rsidP="00257643">
      <w:pPr>
        <w:pStyle w:val="Odstavecsmlouvy"/>
        <w:numPr>
          <w:ilvl w:val="0"/>
          <w:numId w:val="0"/>
        </w:numPr>
        <w:ind w:left="567"/>
      </w:pPr>
    </w:p>
    <w:p w14:paraId="17176F29" w14:textId="77777777" w:rsidR="001B5F9C" w:rsidRPr="001B5F9C" w:rsidRDefault="00726B26" w:rsidP="001B5F9C">
      <w:pPr>
        <w:pStyle w:val="Odstavecsmlouvy"/>
      </w:pPr>
      <w:r w:rsidRPr="00257643">
        <w:rPr>
          <w:color w:val="000000"/>
        </w:rPr>
        <w:t xml:space="preserve">Pokud </w:t>
      </w:r>
      <w:r w:rsidR="002E515C">
        <w:t>Objednatel</w:t>
      </w:r>
      <w:r w:rsidRPr="00257643">
        <w:rPr>
          <w:color w:val="000000"/>
        </w:rPr>
        <w:t xml:space="preserve"> uhradí částku ve výši DPH na účet správce daně </w:t>
      </w:r>
      <w:r w:rsidR="002E515C">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2E515C">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79102C6B" w14:textId="77777777" w:rsidR="001B5F9C" w:rsidRPr="001B5F9C" w:rsidRDefault="001B5F9C" w:rsidP="001B5F9C">
      <w:pPr>
        <w:pStyle w:val="Odstavecsmlouvy"/>
        <w:numPr>
          <w:ilvl w:val="0"/>
          <w:numId w:val="0"/>
        </w:numPr>
        <w:ind w:left="567"/>
      </w:pPr>
    </w:p>
    <w:p w14:paraId="7C84EB5F" w14:textId="77777777" w:rsidR="00726B26" w:rsidRPr="001B5F9C" w:rsidRDefault="002E515C" w:rsidP="001B5F9C">
      <w:pPr>
        <w:pStyle w:val="Odstavecsmlouvy"/>
      </w:pPr>
      <w:r>
        <w:t>Poskytovatel</w:t>
      </w:r>
      <w:r w:rsidR="00726B26" w:rsidRPr="001B5F9C">
        <w:rPr>
          <w:color w:val="000000"/>
        </w:rPr>
        <w:t xml:space="preserve"> je oprávněn postoupit své peněžité pohledávky za </w:t>
      </w:r>
      <w:r>
        <w:t>Objednatel</w:t>
      </w:r>
      <w:r w:rsidR="004F6C95">
        <w:t>em</w:t>
      </w:r>
      <w:r w:rsidR="00726B26" w:rsidRPr="001B5F9C">
        <w:rPr>
          <w:color w:val="000000"/>
        </w:rPr>
        <w:t xml:space="preserve"> výhradně po předchozím písemném souhlasu </w:t>
      </w:r>
      <w:r>
        <w:t>Objednatel</w:t>
      </w:r>
      <w:r w:rsidR="004F6C95">
        <w:t>e</w:t>
      </w:r>
      <w:r w:rsidR="00726B26" w:rsidRPr="001B5F9C">
        <w:rPr>
          <w:color w:val="000000"/>
        </w:rPr>
        <w:t xml:space="preserve">, jinak je postoupení vůči </w:t>
      </w:r>
      <w:r>
        <w:t>Objednatel</w:t>
      </w:r>
      <w:r w:rsidR="004F6C95">
        <w:t>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4F6C95">
        <w:t>Objednatelem</w:t>
      </w:r>
      <w:r w:rsidR="00726B26" w:rsidRPr="001B5F9C">
        <w:rPr>
          <w:color w:val="000000"/>
        </w:rPr>
        <w:t xml:space="preserve"> výhradně na základě písemné dohody obou smluvních stran, jinak je započtení pohledávek neplatné.</w:t>
      </w:r>
    </w:p>
    <w:p w14:paraId="124687F0" w14:textId="77777777" w:rsidR="00726B26" w:rsidRPr="002B77A6" w:rsidRDefault="00726B26" w:rsidP="001B5F9C">
      <w:pPr>
        <w:rPr>
          <w:b/>
          <w:bCs/>
        </w:rPr>
      </w:pPr>
    </w:p>
    <w:p w14:paraId="36D9AF5F" w14:textId="77777777" w:rsidR="00726B26" w:rsidRPr="002B77A6" w:rsidRDefault="0030437C" w:rsidP="001B5F9C">
      <w:pPr>
        <w:pStyle w:val="Nadpis1"/>
      </w:pPr>
      <w:bookmarkStart w:id="28" w:name="_Ref530211193"/>
      <w:r>
        <w:t>Kvalita zboží a odpovědnost za vady</w:t>
      </w:r>
      <w:bookmarkEnd w:id="28"/>
    </w:p>
    <w:p w14:paraId="5829974B" w14:textId="77777777" w:rsidR="00763381" w:rsidRDefault="00763381" w:rsidP="00726B26">
      <w:pPr>
        <w:pStyle w:val="Zkladntext3"/>
        <w:ind w:left="709"/>
        <w:rPr>
          <w:sz w:val="22"/>
          <w:szCs w:val="22"/>
        </w:rPr>
      </w:pPr>
    </w:p>
    <w:p w14:paraId="4E9DF289" w14:textId="77777777" w:rsidR="00392A54" w:rsidRPr="00392A54" w:rsidRDefault="00392A54" w:rsidP="00C92C8B">
      <w:pPr>
        <w:pStyle w:val="Odstavecsmlouvy"/>
        <w:rPr>
          <w:color w:val="000000"/>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a to včetně Licence</w:t>
      </w:r>
      <w:r w:rsidRPr="00557002">
        <w:t>.</w:t>
      </w:r>
    </w:p>
    <w:p w14:paraId="1C6E46E4" w14:textId="77777777" w:rsidR="00392A54" w:rsidRPr="00392A54" w:rsidRDefault="00392A54" w:rsidP="00392A54">
      <w:pPr>
        <w:pStyle w:val="Odstavecsmlouvy"/>
        <w:numPr>
          <w:ilvl w:val="0"/>
          <w:numId w:val="0"/>
        </w:numPr>
        <w:ind w:left="567"/>
        <w:rPr>
          <w:color w:val="000000"/>
        </w:rPr>
      </w:pPr>
    </w:p>
    <w:p w14:paraId="4DA2597E" w14:textId="3410A23C" w:rsidR="00726B26" w:rsidRPr="001F7CD0" w:rsidRDefault="002E515C" w:rsidP="0030437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09028668" w14:textId="77777777" w:rsidR="001F7CD0" w:rsidRPr="001F7CD0" w:rsidRDefault="001F7CD0" w:rsidP="001F7CD0">
      <w:pPr>
        <w:pStyle w:val="Odstavecsmlouvy"/>
        <w:numPr>
          <w:ilvl w:val="0"/>
          <w:numId w:val="0"/>
        </w:numPr>
        <w:ind w:left="567"/>
        <w:rPr>
          <w:color w:val="000000"/>
        </w:rPr>
      </w:pPr>
    </w:p>
    <w:p w14:paraId="4B843DE0" w14:textId="1B562C9D" w:rsidR="001F7CD0" w:rsidRPr="002D5EA0" w:rsidRDefault="001F7CD0" w:rsidP="001F7CD0">
      <w:pPr>
        <w:pStyle w:val="Odstavecsmlouvy"/>
        <w:rPr>
          <w:color w:val="000000"/>
        </w:rPr>
      </w:pPr>
      <w:r>
        <w:t xml:space="preserve">Poskytovatel </w:t>
      </w:r>
      <w:r w:rsidRPr="004672FC">
        <w:t xml:space="preserve">poskytuje </w:t>
      </w:r>
      <w:r>
        <w:t xml:space="preserve">Objednateli </w:t>
      </w:r>
      <w:r w:rsidRPr="004672FC">
        <w:t xml:space="preserve">záruku za jakost </w:t>
      </w:r>
      <w:r>
        <w:t>prací provedených v rámci Implementace a Integrace</w:t>
      </w:r>
      <w:r w:rsidR="000D42A8">
        <w:t xml:space="preserve"> a za jakost dalších plnění uvedených v příloze č. 1 této smlouvy, jejichž povaha to dovoluje</w:t>
      </w:r>
      <w:r>
        <w:t xml:space="preserve"> (</w:t>
      </w:r>
      <w:r w:rsidR="000D42A8">
        <w:t xml:space="preserve">tyto práce a další plnění </w:t>
      </w:r>
      <w:r>
        <w:t>dále souhrnně jen „</w:t>
      </w:r>
      <w:r w:rsidRPr="001F7CD0">
        <w:rPr>
          <w:b/>
        </w:rPr>
        <w:t>implementační práce</w:t>
      </w:r>
      <w:r>
        <w:t xml:space="preserve">“) </w:t>
      </w:r>
      <w:r w:rsidRPr="001F7CD0">
        <w:rPr>
          <w:b/>
        </w:rPr>
        <w:t>po dobu 24 měsíců</w:t>
      </w:r>
      <w:r w:rsidRPr="004672FC">
        <w:t xml:space="preserve"> ode dne </w:t>
      </w:r>
      <w:r>
        <w:t>podpisu Předávacího protokolu oběma smluvními stranami (tato doba včetně jejího počátku dále a výše jen „</w:t>
      </w:r>
      <w:r w:rsidRPr="004672FC">
        <w:rPr>
          <w:b/>
        </w:rPr>
        <w:t>Záruční doba</w:t>
      </w:r>
      <w:r>
        <w:t>“)</w:t>
      </w:r>
      <w:r w:rsidRPr="004672FC">
        <w:t>.</w:t>
      </w:r>
      <w:r>
        <w:t xml:space="preserve"> </w:t>
      </w:r>
      <w:r w:rsidR="00E828D1">
        <w:t>Poskytovatel</w:t>
      </w:r>
      <w:r w:rsidRPr="00B800CC">
        <w:t xml:space="preserve"> se </w:t>
      </w:r>
      <w:r>
        <w:t xml:space="preserve">tedy </w:t>
      </w:r>
      <w:r w:rsidRPr="00B800CC">
        <w:t xml:space="preserve">zavazuje, že </w:t>
      </w:r>
      <w:r>
        <w:t>implementační práce budou</w:t>
      </w:r>
      <w:r w:rsidRPr="00B800CC">
        <w:t xml:space="preserve"> po </w:t>
      </w:r>
      <w:r>
        <w:t xml:space="preserve">celou Záruční </w:t>
      </w:r>
      <w:r w:rsidRPr="00B800CC">
        <w:t>dobu způsobilé pro použití k</w:t>
      </w:r>
      <w:r>
        <w:t xml:space="preserve"> sjednanému </w:t>
      </w:r>
      <w:r w:rsidRPr="00B800CC">
        <w:t>účelu</w:t>
      </w:r>
      <w:r>
        <w:t xml:space="preserve"> a že po celou Záruční dobu umožní užívání Upgrade dle této smlouvy</w:t>
      </w:r>
      <w:r w:rsidRPr="00B800CC">
        <w:t>.</w:t>
      </w:r>
      <w:r>
        <w:t xml:space="preserve"> </w:t>
      </w:r>
      <w:r w:rsidR="00E828D1" w:rsidRPr="004672FC">
        <w:t>Obsahem této záruky za jakost j</w:t>
      </w:r>
      <w:r w:rsidR="00E828D1">
        <w:t>sou rovněž vady Upgrade, přičemž za vadu Upgrade se považuje rovněž zhoršená funkčnost Upgrade, neshody Upgrade s Doklady, jakož i nepřiměřeně dlouhé odezvy Upgrade.</w:t>
      </w:r>
    </w:p>
    <w:p w14:paraId="2B469830" w14:textId="77777777" w:rsidR="001F7CD0" w:rsidRPr="002D5EA0" w:rsidRDefault="001F7CD0" w:rsidP="001F7CD0">
      <w:pPr>
        <w:pStyle w:val="Odstavecsmlouvy"/>
        <w:numPr>
          <w:ilvl w:val="0"/>
          <w:numId w:val="0"/>
        </w:numPr>
        <w:ind w:left="567"/>
        <w:rPr>
          <w:color w:val="000000"/>
        </w:rPr>
      </w:pPr>
    </w:p>
    <w:p w14:paraId="7D2CB993" w14:textId="0271C14F" w:rsidR="001F7CD0" w:rsidRPr="00B679B6" w:rsidRDefault="001F7CD0" w:rsidP="001F7CD0">
      <w:pPr>
        <w:pStyle w:val="Odstavecsmlouvy"/>
        <w:rPr>
          <w:color w:val="000000"/>
        </w:rPr>
      </w:pPr>
      <w:bookmarkStart w:id="29" w:name="_Ref31274178"/>
      <w:r>
        <w:t>Poskytovatel</w:t>
      </w:r>
      <w:r w:rsidRPr="004672FC">
        <w:t xml:space="preserve"> se zavazuje zahájit práce na odstranění vad </w:t>
      </w:r>
      <w:r>
        <w:t xml:space="preserve">implementačních prací </w:t>
      </w:r>
      <w:r w:rsidR="00B679B6">
        <w:t xml:space="preserve">oznámených Objednatelem </w:t>
      </w:r>
      <w:r w:rsidRPr="004672FC">
        <w:t xml:space="preserve">v Záruční </w:t>
      </w:r>
      <w:r>
        <w:t>době do 1 </w:t>
      </w:r>
      <w:r w:rsidRPr="004672FC">
        <w:t>pracovního dne</w:t>
      </w:r>
      <w:r w:rsidRPr="00C92C8B">
        <w:rPr>
          <w:color w:val="FF0000"/>
        </w:rPr>
        <w:t xml:space="preserve"> </w:t>
      </w:r>
      <w:r w:rsidRPr="004672FC">
        <w:t>od </w:t>
      </w:r>
      <w:r>
        <w:t>jejich oznámení Poskytovateli.</w:t>
      </w:r>
      <w:r w:rsidRPr="004672FC">
        <w:t xml:space="preserve"> </w:t>
      </w:r>
      <w:r>
        <w:t>Nedohodnou-li se smluvní strany s ohledem na povahu a závažnost vady na jiné lhůtě, je Poskytovatel povinen tyto vady odstranit</w:t>
      </w:r>
      <w:r w:rsidRPr="004672FC">
        <w:t xml:space="preserve"> ve lhůtě </w:t>
      </w:r>
      <w:r w:rsidR="00033D42">
        <w:t xml:space="preserve">do </w:t>
      </w:r>
      <w:r w:rsidRPr="004672FC">
        <w:t xml:space="preserve">3 pracovních dnů od jejich oznámení </w:t>
      </w:r>
      <w:r>
        <w:t>Objednatelem</w:t>
      </w:r>
      <w:r w:rsidRPr="004672FC">
        <w:t>.</w:t>
      </w:r>
      <w:bookmarkEnd w:id="29"/>
      <w:r>
        <w:t xml:space="preserve"> </w:t>
      </w:r>
    </w:p>
    <w:p w14:paraId="770DD1B0" w14:textId="77777777" w:rsidR="00B679B6" w:rsidRPr="00B679B6" w:rsidRDefault="00B679B6" w:rsidP="00B679B6">
      <w:pPr>
        <w:pStyle w:val="Odstavecsmlouvy"/>
        <w:numPr>
          <w:ilvl w:val="0"/>
          <w:numId w:val="0"/>
        </w:numPr>
        <w:ind w:left="567"/>
        <w:rPr>
          <w:color w:val="000000"/>
        </w:rPr>
      </w:pPr>
    </w:p>
    <w:p w14:paraId="1F1090EC" w14:textId="364F86CB" w:rsidR="00B679B6" w:rsidRDefault="00B679B6" w:rsidP="00B679B6">
      <w:pPr>
        <w:pStyle w:val="Odstavecsmlouvy"/>
      </w:pPr>
      <w:bookmarkStart w:id="30" w:name="_Ref108805640"/>
      <w:r>
        <w:t>Poskytovatel</w:t>
      </w:r>
      <w:r w:rsidRPr="004672FC">
        <w:t xml:space="preserve"> se zavazuje zahájit práce na odstranění </w:t>
      </w:r>
      <w:r>
        <w:t xml:space="preserve">kybernetických bezpečnostních zranitelností zjištěných při Testování, které se podle odst. </w:t>
      </w:r>
      <w:r>
        <w:fldChar w:fldCharType="begin"/>
      </w:r>
      <w:r>
        <w:instrText xml:space="preserve"> REF _Ref2328639 \r \h </w:instrText>
      </w:r>
      <w:r>
        <w:fldChar w:fldCharType="separate"/>
      </w:r>
      <w:proofErr w:type="gramStart"/>
      <w:r w:rsidR="00F06EB3">
        <w:t>III.2</w:t>
      </w:r>
      <w:r>
        <w:fldChar w:fldCharType="end"/>
      </w:r>
      <w:r>
        <w:t xml:space="preserve"> této</w:t>
      </w:r>
      <w:proofErr w:type="gramEnd"/>
      <w:r>
        <w:t xml:space="preserve"> smlouvy považují za vady Upgrade</w:t>
      </w:r>
      <w:r w:rsidR="002E3E6C">
        <w:t xml:space="preserve"> </w:t>
      </w:r>
      <w:r w:rsidR="0006260A">
        <w:t xml:space="preserve">nebo Software </w:t>
      </w:r>
      <w:r w:rsidR="002E3E6C">
        <w:t>nebo jsou uvedeny v Předávacím protokolu</w:t>
      </w:r>
      <w:r>
        <w:t>, do konce pracovního dne</w:t>
      </w:r>
      <w:r w:rsidRPr="006C0B91">
        <w:t xml:space="preserve"> </w:t>
      </w:r>
      <w:r>
        <w:t xml:space="preserve">následujícího po dni, ve kterém byly oznámeny Poskytovateli. Lhůta pro odstranění takových vad počíná běžet jejich oznámením Poskytovateli. Pokud je však pro odstranění takové vady nezbytná aktualizace počítačového programu vydaná výrobcem tohoto počítačového programu, přičemž tento výrobce není totožný s osobou Poskytovatele ani není osobou ovládanou Poskytovatelem, počíná lhůta pro odstranění této vady běžet nejdříve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w:t>
      </w:r>
      <w:r w:rsidR="00D8162B">
        <w:t xml:space="preserve">tohoto </w:t>
      </w:r>
      <w:r>
        <w:t xml:space="preserve">odstavce se sjednávají dle jejich </w:t>
      </w:r>
      <w:proofErr w:type="spellStart"/>
      <w:r>
        <w:t>severity</w:t>
      </w:r>
      <w:proofErr w:type="spellEnd"/>
      <w:r>
        <w:t xml:space="preserve"> následovně:</w:t>
      </w:r>
      <w:bookmarkEnd w:id="30"/>
    </w:p>
    <w:tbl>
      <w:tblPr>
        <w:tblStyle w:val="Mkatabulky"/>
        <w:tblW w:w="0" w:type="auto"/>
        <w:tblInd w:w="562" w:type="dxa"/>
        <w:tblLook w:val="04A0" w:firstRow="1" w:lastRow="0" w:firstColumn="1" w:lastColumn="0" w:noHBand="0" w:noVBand="1"/>
      </w:tblPr>
      <w:tblGrid>
        <w:gridCol w:w="1560"/>
        <w:gridCol w:w="3919"/>
        <w:gridCol w:w="4019"/>
      </w:tblGrid>
      <w:tr w:rsidR="00B679B6" w:rsidRPr="0025353D" w14:paraId="3CFAC18C" w14:textId="77777777" w:rsidTr="0025353D">
        <w:tc>
          <w:tcPr>
            <w:tcW w:w="1560" w:type="dxa"/>
          </w:tcPr>
          <w:p w14:paraId="59947EBB" w14:textId="77777777" w:rsidR="00B679B6" w:rsidRPr="0025353D" w:rsidRDefault="00B679B6" w:rsidP="00885995">
            <w:pPr>
              <w:pStyle w:val="Psmenoodstavce"/>
              <w:numPr>
                <w:ilvl w:val="0"/>
                <w:numId w:val="0"/>
              </w:numPr>
              <w:rPr>
                <w:b/>
              </w:rPr>
            </w:pPr>
            <w:r w:rsidRPr="0025353D">
              <w:rPr>
                <w:b/>
              </w:rPr>
              <w:t>Úroveň zranitelnosti</w:t>
            </w:r>
          </w:p>
        </w:tc>
        <w:tc>
          <w:tcPr>
            <w:tcW w:w="3919" w:type="dxa"/>
          </w:tcPr>
          <w:p w14:paraId="30CEB356" w14:textId="77777777" w:rsidR="00B679B6" w:rsidRPr="0025353D" w:rsidRDefault="00B679B6" w:rsidP="00885995">
            <w:pPr>
              <w:pStyle w:val="Psmenoodstavce"/>
              <w:numPr>
                <w:ilvl w:val="0"/>
                <w:numId w:val="0"/>
              </w:numPr>
              <w:rPr>
                <w:b/>
              </w:rPr>
            </w:pPr>
            <w:proofErr w:type="spellStart"/>
            <w:r w:rsidRPr="0025353D">
              <w:rPr>
                <w:b/>
              </w:rPr>
              <w:t>Severita</w:t>
            </w:r>
            <w:proofErr w:type="spellEnd"/>
            <w:r w:rsidRPr="0025353D">
              <w:rPr>
                <w:b/>
              </w:rPr>
              <w:t xml:space="preserve"> vady</w:t>
            </w:r>
          </w:p>
        </w:tc>
        <w:tc>
          <w:tcPr>
            <w:tcW w:w="4019" w:type="dxa"/>
          </w:tcPr>
          <w:p w14:paraId="04C2B733" w14:textId="77777777" w:rsidR="00B679B6" w:rsidRPr="0025353D" w:rsidRDefault="00B679B6" w:rsidP="00885995">
            <w:pPr>
              <w:pStyle w:val="Psmenoodstavce"/>
              <w:numPr>
                <w:ilvl w:val="0"/>
                <w:numId w:val="0"/>
              </w:numPr>
              <w:rPr>
                <w:b/>
              </w:rPr>
            </w:pPr>
            <w:r w:rsidRPr="0025353D">
              <w:rPr>
                <w:b/>
              </w:rPr>
              <w:t>Lhůta, ve které je Poskytovatel povinen vadu odstranit</w:t>
            </w:r>
          </w:p>
        </w:tc>
      </w:tr>
      <w:tr w:rsidR="00B679B6" w14:paraId="443BF49D" w14:textId="77777777" w:rsidTr="0025353D">
        <w:tc>
          <w:tcPr>
            <w:tcW w:w="1560" w:type="dxa"/>
            <w:shd w:val="clear" w:color="auto" w:fill="92D050"/>
          </w:tcPr>
          <w:p w14:paraId="7ADFDD2A" w14:textId="77777777" w:rsidR="00B679B6" w:rsidRDefault="00B679B6" w:rsidP="00885995">
            <w:pPr>
              <w:pStyle w:val="Psmenoodstavce"/>
              <w:numPr>
                <w:ilvl w:val="0"/>
                <w:numId w:val="0"/>
              </w:numPr>
            </w:pPr>
            <w:r>
              <w:t>Nízká</w:t>
            </w:r>
          </w:p>
        </w:tc>
        <w:tc>
          <w:tcPr>
            <w:tcW w:w="3919" w:type="dxa"/>
          </w:tcPr>
          <w:p w14:paraId="79349522" w14:textId="77777777" w:rsidR="00B679B6" w:rsidRDefault="00B679B6" w:rsidP="00885995">
            <w:pPr>
              <w:pStyle w:val="Psmenoodstavce"/>
              <w:numPr>
                <w:ilvl w:val="0"/>
                <w:numId w:val="0"/>
              </w:numPr>
            </w:pPr>
            <w:r>
              <w:t>Menší než 4,0</w:t>
            </w:r>
          </w:p>
        </w:tc>
        <w:tc>
          <w:tcPr>
            <w:tcW w:w="4019" w:type="dxa"/>
          </w:tcPr>
          <w:p w14:paraId="714A235F" w14:textId="77777777" w:rsidR="00B679B6" w:rsidRDefault="00B679B6" w:rsidP="00885995">
            <w:pPr>
              <w:pStyle w:val="Psmenoodstavce"/>
              <w:numPr>
                <w:ilvl w:val="0"/>
                <w:numId w:val="0"/>
              </w:numPr>
            </w:pPr>
            <w:r>
              <w:t>2 měsíce</w:t>
            </w:r>
          </w:p>
        </w:tc>
      </w:tr>
      <w:tr w:rsidR="00B679B6" w14:paraId="418B50BB" w14:textId="77777777" w:rsidTr="0025353D">
        <w:tc>
          <w:tcPr>
            <w:tcW w:w="1560" w:type="dxa"/>
            <w:shd w:val="clear" w:color="auto" w:fill="FFFF00"/>
          </w:tcPr>
          <w:p w14:paraId="4B2403AD" w14:textId="77777777" w:rsidR="00B679B6" w:rsidRDefault="00B679B6" w:rsidP="00885995">
            <w:pPr>
              <w:pStyle w:val="Psmenoodstavce"/>
              <w:numPr>
                <w:ilvl w:val="0"/>
                <w:numId w:val="0"/>
              </w:numPr>
            </w:pPr>
            <w:r>
              <w:t>Střední</w:t>
            </w:r>
          </w:p>
        </w:tc>
        <w:tc>
          <w:tcPr>
            <w:tcW w:w="3919" w:type="dxa"/>
          </w:tcPr>
          <w:p w14:paraId="3FADD91E" w14:textId="77777777" w:rsidR="00B679B6" w:rsidRDefault="00B679B6" w:rsidP="00885995">
            <w:pPr>
              <w:pStyle w:val="Psmenoodstavce"/>
              <w:numPr>
                <w:ilvl w:val="0"/>
                <w:numId w:val="0"/>
              </w:numPr>
            </w:pPr>
            <w:r>
              <w:t>Větší nebo rovna 4,0 a menší než 7,0</w:t>
            </w:r>
          </w:p>
        </w:tc>
        <w:tc>
          <w:tcPr>
            <w:tcW w:w="4019" w:type="dxa"/>
          </w:tcPr>
          <w:p w14:paraId="0B6F2280" w14:textId="77777777" w:rsidR="00B679B6" w:rsidRDefault="00B679B6" w:rsidP="00885995">
            <w:pPr>
              <w:pStyle w:val="Psmenoodstavce"/>
              <w:numPr>
                <w:ilvl w:val="0"/>
                <w:numId w:val="0"/>
              </w:numPr>
            </w:pPr>
            <w:r>
              <w:t>1 měsíc</w:t>
            </w:r>
          </w:p>
        </w:tc>
      </w:tr>
      <w:tr w:rsidR="00B679B6" w14:paraId="406AE503" w14:textId="77777777" w:rsidTr="0025353D">
        <w:tc>
          <w:tcPr>
            <w:tcW w:w="1560" w:type="dxa"/>
            <w:shd w:val="clear" w:color="auto" w:fill="FFC000"/>
          </w:tcPr>
          <w:p w14:paraId="18A4F3AC" w14:textId="77777777" w:rsidR="00B679B6" w:rsidRDefault="00B679B6" w:rsidP="00885995">
            <w:pPr>
              <w:pStyle w:val="Psmenoodstavce"/>
              <w:numPr>
                <w:ilvl w:val="0"/>
                <w:numId w:val="0"/>
              </w:numPr>
            </w:pPr>
            <w:r>
              <w:t>Vysoká</w:t>
            </w:r>
          </w:p>
        </w:tc>
        <w:tc>
          <w:tcPr>
            <w:tcW w:w="3919" w:type="dxa"/>
          </w:tcPr>
          <w:p w14:paraId="0B24C9E1" w14:textId="77777777" w:rsidR="00B679B6" w:rsidRDefault="00B679B6" w:rsidP="00885995">
            <w:pPr>
              <w:pStyle w:val="Psmenoodstavce"/>
              <w:numPr>
                <w:ilvl w:val="0"/>
                <w:numId w:val="0"/>
              </w:numPr>
            </w:pPr>
            <w:r>
              <w:t>Větší nebo rovna 7,0 a menší než 9,0</w:t>
            </w:r>
          </w:p>
        </w:tc>
        <w:tc>
          <w:tcPr>
            <w:tcW w:w="4019" w:type="dxa"/>
          </w:tcPr>
          <w:p w14:paraId="1D617FA7" w14:textId="77777777" w:rsidR="00B679B6" w:rsidRDefault="00B679B6" w:rsidP="00885995">
            <w:pPr>
              <w:pStyle w:val="Psmenoodstavce"/>
              <w:numPr>
                <w:ilvl w:val="0"/>
                <w:numId w:val="0"/>
              </w:numPr>
            </w:pPr>
            <w:r>
              <w:t>10 pracovních dnů</w:t>
            </w:r>
          </w:p>
        </w:tc>
      </w:tr>
      <w:tr w:rsidR="00B679B6" w14:paraId="1DA512A7" w14:textId="77777777" w:rsidTr="0025353D">
        <w:tc>
          <w:tcPr>
            <w:tcW w:w="1560" w:type="dxa"/>
            <w:shd w:val="clear" w:color="auto" w:fill="FF0000"/>
          </w:tcPr>
          <w:p w14:paraId="5FE07888" w14:textId="77777777" w:rsidR="00B679B6" w:rsidRDefault="00B679B6" w:rsidP="00885995">
            <w:pPr>
              <w:pStyle w:val="Psmenoodstavce"/>
              <w:numPr>
                <w:ilvl w:val="0"/>
                <w:numId w:val="0"/>
              </w:numPr>
            </w:pPr>
            <w:r>
              <w:t>Kritická</w:t>
            </w:r>
          </w:p>
        </w:tc>
        <w:tc>
          <w:tcPr>
            <w:tcW w:w="3919" w:type="dxa"/>
          </w:tcPr>
          <w:p w14:paraId="417CEE72" w14:textId="77777777" w:rsidR="00B679B6" w:rsidRDefault="00B679B6" w:rsidP="00885995">
            <w:pPr>
              <w:pStyle w:val="Psmenoodstavce"/>
              <w:numPr>
                <w:ilvl w:val="0"/>
                <w:numId w:val="0"/>
              </w:numPr>
            </w:pPr>
            <w:r>
              <w:t>Větší nebo rovna 9,0</w:t>
            </w:r>
          </w:p>
        </w:tc>
        <w:tc>
          <w:tcPr>
            <w:tcW w:w="4019" w:type="dxa"/>
          </w:tcPr>
          <w:p w14:paraId="70D45A9C" w14:textId="77777777" w:rsidR="00B679B6" w:rsidRDefault="00B679B6" w:rsidP="00885995">
            <w:pPr>
              <w:pStyle w:val="Psmenoodstavce"/>
              <w:numPr>
                <w:ilvl w:val="0"/>
                <w:numId w:val="0"/>
              </w:numPr>
            </w:pPr>
            <w:r>
              <w:t>5 pracovních dnů</w:t>
            </w:r>
          </w:p>
        </w:tc>
      </w:tr>
    </w:tbl>
    <w:p w14:paraId="4967711B" w14:textId="77777777" w:rsidR="00494F82" w:rsidRDefault="00494F82" w:rsidP="00494F82">
      <w:pPr>
        <w:pStyle w:val="Nadpis1"/>
        <w:numPr>
          <w:ilvl w:val="0"/>
          <w:numId w:val="0"/>
        </w:numPr>
        <w:ind w:left="1080"/>
        <w:jc w:val="both"/>
      </w:pPr>
      <w:bookmarkStart w:id="31" w:name="_Ref497897106"/>
    </w:p>
    <w:p w14:paraId="6132D8DF" w14:textId="6F98865C" w:rsidR="00A865B2" w:rsidRDefault="00A865B2" w:rsidP="00A865B2">
      <w:pPr>
        <w:pStyle w:val="Nadpis1"/>
      </w:pPr>
      <w:r>
        <w:t>Mlčenlivost</w:t>
      </w:r>
    </w:p>
    <w:p w14:paraId="76B6CCCF" w14:textId="77777777" w:rsidR="00A865B2" w:rsidRDefault="00A865B2" w:rsidP="00A865B2">
      <w:pPr>
        <w:pStyle w:val="Odstavecsmlouvy"/>
        <w:numPr>
          <w:ilvl w:val="0"/>
          <w:numId w:val="0"/>
        </w:numPr>
        <w:ind w:left="567"/>
      </w:pPr>
    </w:p>
    <w:p w14:paraId="5DDC0D52" w14:textId="77777777" w:rsidR="002F60B5" w:rsidRPr="004D3843" w:rsidRDefault="002F60B5" w:rsidP="002F60B5">
      <w:pPr>
        <w:pStyle w:val="Odstavecsmlouvy"/>
      </w:pPr>
      <w:bookmarkStart w:id="3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32"/>
    </w:p>
    <w:p w14:paraId="5DF7E0D3" w14:textId="77777777" w:rsidR="002F60B5" w:rsidRPr="004D3843" w:rsidRDefault="002F60B5" w:rsidP="00885995">
      <w:pPr>
        <w:pStyle w:val="Psmenoodstavce"/>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0978D6EC" w14:textId="77777777" w:rsidR="002F60B5" w:rsidRDefault="002F60B5" w:rsidP="00885995">
      <w:pPr>
        <w:pStyle w:val="Psmenoodstavce"/>
      </w:pPr>
      <w:r w:rsidRPr="004D3843">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7BD9CE28" w14:textId="77777777" w:rsidR="002F60B5" w:rsidRDefault="002F60B5" w:rsidP="002F60B5">
      <w:pPr>
        <w:pStyle w:val="Odstavecsmlouvy"/>
        <w:numPr>
          <w:ilvl w:val="0"/>
          <w:numId w:val="0"/>
        </w:numPr>
        <w:ind w:left="567"/>
      </w:pPr>
    </w:p>
    <w:p w14:paraId="6DC6DE19" w14:textId="77777777" w:rsidR="002F60B5" w:rsidRDefault="002F60B5" w:rsidP="002F60B5">
      <w:pPr>
        <w:pStyle w:val="Odstavecsmlouvy"/>
      </w:pPr>
      <w:bookmarkStart w:id="33" w:name="_Ref497484371"/>
      <w:r>
        <w:t>Za Důvěrné informace se vždy považují:</w:t>
      </w:r>
    </w:p>
    <w:p w14:paraId="014351CF" w14:textId="7863DC9F" w:rsidR="002F60B5" w:rsidRDefault="002F60B5" w:rsidP="00885995">
      <w:pPr>
        <w:pStyle w:val="Psmenoodstavce"/>
      </w:pPr>
      <w:r>
        <w:t xml:space="preserve">veškeré </w:t>
      </w:r>
      <w:r w:rsidR="00C7079B">
        <w:t>o</w:t>
      </w:r>
      <w:r>
        <w:t>sobní údaje;</w:t>
      </w:r>
    </w:p>
    <w:p w14:paraId="2A13AA03" w14:textId="6A2F0B4D" w:rsidR="00C7079B" w:rsidRDefault="00C7079B" w:rsidP="00885995">
      <w:pPr>
        <w:pStyle w:val="Psmenoodstavce"/>
      </w:pPr>
      <w:r>
        <w:t>obsah Protokolu;</w:t>
      </w:r>
    </w:p>
    <w:p w14:paraId="0EA614E5" w14:textId="77777777" w:rsidR="002F60B5" w:rsidRDefault="002F60B5" w:rsidP="00885995">
      <w:pPr>
        <w:pStyle w:val="Psmenoodstavce"/>
      </w:pPr>
      <w:r>
        <w:t>informace, které jako důvěrné smluvní strana výslovně označí;</w:t>
      </w:r>
    </w:p>
    <w:p w14:paraId="147C4C7E" w14:textId="77777777" w:rsidR="002F60B5" w:rsidRDefault="002F60B5" w:rsidP="00885995">
      <w:pPr>
        <w:pStyle w:val="Psmenoodstavce"/>
      </w:pPr>
      <w:r>
        <w:t>veškeré informace související se zabezpečením Důvěrných informací;</w:t>
      </w:r>
    </w:p>
    <w:p w14:paraId="7F8F3EB2" w14:textId="77777777" w:rsidR="002F60B5" w:rsidRDefault="002F60B5" w:rsidP="00885995">
      <w:pPr>
        <w:pStyle w:val="Psmenoodstavce"/>
      </w:pPr>
      <w:r>
        <w:t>veškeré informace související s provozem a zabezpečením zdravotnických prostředků, přístrojů, počítačových programů a dalších systémů zpracovávajících Důvěrné informace; a</w:t>
      </w:r>
    </w:p>
    <w:p w14:paraId="35652EB5" w14:textId="77777777" w:rsidR="002F60B5" w:rsidRDefault="002F60B5" w:rsidP="00885995">
      <w:pPr>
        <w:pStyle w:val="Psmenoodstavce"/>
      </w:pPr>
      <w:r>
        <w:t>veškeré informace související s provozem a zabezpečením počítačových sítí a informační a komunikační infrastruktury Objednatele.</w:t>
      </w:r>
    </w:p>
    <w:p w14:paraId="05BDB78A" w14:textId="77777777" w:rsidR="002F60B5" w:rsidRDefault="002F60B5" w:rsidP="002F60B5">
      <w:pPr>
        <w:pStyle w:val="Odstavecsmlouvy"/>
        <w:numPr>
          <w:ilvl w:val="0"/>
          <w:numId w:val="0"/>
        </w:numPr>
        <w:ind w:left="567"/>
      </w:pPr>
    </w:p>
    <w:p w14:paraId="5A36DE2E" w14:textId="77777777" w:rsidR="002F60B5" w:rsidRDefault="002F60B5" w:rsidP="002F60B5">
      <w:pPr>
        <w:pStyle w:val="Odstavecsmlouvy"/>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5F67BA2" w14:textId="77777777" w:rsidR="002F60B5" w:rsidRDefault="002F60B5" w:rsidP="002F60B5">
      <w:pPr>
        <w:pStyle w:val="Odstavecsmlouvy"/>
        <w:numPr>
          <w:ilvl w:val="0"/>
          <w:numId w:val="0"/>
        </w:numPr>
        <w:ind w:left="567"/>
      </w:pPr>
    </w:p>
    <w:p w14:paraId="5BF19F10" w14:textId="77777777" w:rsidR="002F60B5" w:rsidRDefault="002F60B5" w:rsidP="002F60B5">
      <w:pPr>
        <w:pStyle w:val="Odstavecsmlouvy"/>
      </w:pPr>
      <w:bookmarkStart w:id="34" w:name="_Ref43804893"/>
      <w:bookmarkEnd w:id="3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34"/>
    </w:p>
    <w:p w14:paraId="5F6FFEE7" w14:textId="77777777" w:rsidR="002F60B5" w:rsidRDefault="002F60B5" w:rsidP="00885995">
      <w:pPr>
        <w:pStyle w:val="Psmenoodstavce"/>
        <w:numPr>
          <w:ilvl w:val="0"/>
          <w:numId w:val="0"/>
        </w:numPr>
        <w:ind w:left="1134"/>
      </w:pPr>
    </w:p>
    <w:p w14:paraId="6692D8CE" w14:textId="77777777" w:rsidR="002F60B5" w:rsidRDefault="002F60B5" w:rsidP="002F60B5">
      <w:pPr>
        <w:pStyle w:val="Odstavecsmlouvy"/>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2A943E77" w14:textId="77777777" w:rsidR="002F60B5" w:rsidRDefault="002F60B5" w:rsidP="002F60B5">
      <w:pPr>
        <w:pStyle w:val="Odstavecsmlouvy"/>
        <w:numPr>
          <w:ilvl w:val="0"/>
          <w:numId w:val="0"/>
        </w:numPr>
        <w:ind w:left="567"/>
      </w:pPr>
    </w:p>
    <w:p w14:paraId="142D16BA" w14:textId="77777777" w:rsidR="002F60B5" w:rsidRDefault="002F60B5" w:rsidP="002F60B5">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20CD9997" w14:textId="77777777" w:rsidR="00A865B2" w:rsidRDefault="00A865B2" w:rsidP="00A865B2">
      <w:pPr>
        <w:pStyle w:val="Odstavecsmlouvy"/>
        <w:numPr>
          <w:ilvl w:val="0"/>
          <w:numId w:val="0"/>
        </w:numPr>
      </w:pPr>
    </w:p>
    <w:bookmarkEnd w:id="31"/>
    <w:p w14:paraId="797832F0" w14:textId="77777777" w:rsidR="00A865B2" w:rsidRDefault="00A865B2" w:rsidP="00F461BE">
      <w:pPr>
        <w:pStyle w:val="Nadpis1"/>
      </w:pPr>
      <w:r w:rsidRPr="002B77A6">
        <w:t>Sankce</w:t>
      </w:r>
      <w:r w:rsidR="00524109">
        <w:t>, náhrada škody</w:t>
      </w:r>
      <w:r w:rsidRPr="002B77A6">
        <w:t xml:space="preserve"> a odstoupení od smlouvy</w:t>
      </w:r>
    </w:p>
    <w:p w14:paraId="134721FE" w14:textId="77777777" w:rsidR="00A865B2" w:rsidRPr="002B77A6" w:rsidRDefault="00A865B2" w:rsidP="00A865B2">
      <w:pPr>
        <w:jc w:val="center"/>
        <w:rPr>
          <w:b/>
          <w:bCs/>
        </w:rPr>
      </w:pPr>
    </w:p>
    <w:p w14:paraId="2AEFCA0B" w14:textId="77777777" w:rsidR="00A865B2" w:rsidRDefault="00A865B2" w:rsidP="00A865B2">
      <w:pPr>
        <w:pStyle w:val="Odstavecsmlouvy"/>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včetně Licence</w:t>
      </w:r>
      <w:r w:rsidRPr="00557002">
        <w:t>.</w:t>
      </w:r>
    </w:p>
    <w:p w14:paraId="4C26C763" w14:textId="77777777" w:rsidR="00A865B2" w:rsidRDefault="00A865B2" w:rsidP="00A865B2">
      <w:pPr>
        <w:pStyle w:val="Odstavecsmlouvy"/>
        <w:numPr>
          <w:ilvl w:val="0"/>
          <w:numId w:val="0"/>
        </w:numPr>
        <w:ind w:left="567"/>
      </w:pPr>
    </w:p>
    <w:p w14:paraId="06BBEE12" w14:textId="77777777" w:rsidR="004F2036" w:rsidRDefault="004F2036" w:rsidP="004F2036">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72A8D87E" w14:textId="77777777" w:rsidR="004F2036" w:rsidRDefault="004F2036" w:rsidP="004F2036">
      <w:pPr>
        <w:pStyle w:val="Odstavecsmlouvy"/>
        <w:numPr>
          <w:ilvl w:val="0"/>
          <w:numId w:val="0"/>
        </w:numPr>
        <w:ind w:left="567"/>
      </w:pPr>
    </w:p>
    <w:p w14:paraId="52863D34" w14:textId="6433DD99" w:rsidR="00A865B2" w:rsidRDefault="00A865B2" w:rsidP="00A865B2">
      <w:pPr>
        <w:pStyle w:val="Odstavecsmlouvy"/>
      </w:pPr>
      <w:r>
        <w:t>V případě, že bude Poskytovatel</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F8160B">
        <w:t>5</w:t>
      </w:r>
      <w:r w:rsidR="00E828D1">
        <w:t>0</w:t>
      </w:r>
      <w:r w:rsidR="002F60B5">
        <w:t>00</w:t>
      </w:r>
      <w:r>
        <w:t xml:space="preserve">,- Kč (slovy: </w:t>
      </w:r>
      <w:proofErr w:type="spellStart"/>
      <w:r w:rsidR="00F8160B">
        <w:t>pět</w:t>
      </w:r>
      <w:r w:rsidR="00E828D1">
        <w:t>tisíc</w:t>
      </w:r>
      <w:proofErr w:type="spellEnd"/>
      <w:r>
        <w:t xml:space="preserve"> korun českých), a to</w:t>
      </w:r>
      <w:r w:rsidRPr="003E18B2">
        <w:t xml:space="preserve"> za každý </w:t>
      </w:r>
      <w:r>
        <w:t xml:space="preserve">takový případ a za každý i </w:t>
      </w:r>
      <w:r w:rsidRPr="003E18B2">
        <w:t xml:space="preserve">započatý </w:t>
      </w:r>
      <w:r w:rsidR="00356EAF">
        <w:t xml:space="preserve">kalendářní </w:t>
      </w:r>
      <w:r w:rsidRPr="003E18B2">
        <w:t>den prodlení.</w:t>
      </w:r>
    </w:p>
    <w:p w14:paraId="02E6CF3B" w14:textId="77777777" w:rsidR="00A865B2" w:rsidRDefault="00A865B2" w:rsidP="00A865B2">
      <w:pPr>
        <w:pStyle w:val="Odstavecsmlouvy"/>
        <w:numPr>
          <w:ilvl w:val="0"/>
          <w:numId w:val="0"/>
        </w:numPr>
        <w:ind w:left="567"/>
      </w:pPr>
    </w:p>
    <w:p w14:paraId="38401AB5" w14:textId="63BA18E1" w:rsidR="00356EAF" w:rsidRDefault="00356EAF" w:rsidP="00356EAF">
      <w:pPr>
        <w:pStyle w:val="Odstavecsmlouvy"/>
      </w:pPr>
      <w:r>
        <w:t>Poskytovatel</w:t>
      </w:r>
      <w:r w:rsidRPr="00A72619">
        <w:t xml:space="preserve"> </w:t>
      </w:r>
      <w:r>
        <w:t xml:space="preserve">je </w:t>
      </w:r>
      <w:r w:rsidRPr="00A72619">
        <w:t xml:space="preserve">pro případ prodlení se zahájením prací na odstranění vady </w:t>
      </w:r>
      <w:r>
        <w:t xml:space="preserve">implementačních prací 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pracovní</w:t>
      </w:r>
      <w:r w:rsidRPr="00A72619">
        <w:t xml:space="preserve"> den prodlení. </w:t>
      </w:r>
      <w:r>
        <w:t>Poskytovatel j</w:t>
      </w:r>
      <w:r w:rsidRPr="00A72619">
        <w:t xml:space="preserve">e pro případ prodlení s odstraněním vady </w:t>
      </w:r>
      <w:r>
        <w:t xml:space="preserve">implementačních prací 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 xml:space="preserve">pracovní </w:t>
      </w:r>
      <w:r w:rsidRPr="00A72619">
        <w:t>den prodlení.</w:t>
      </w:r>
    </w:p>
    <w:p w14:paraId="11D27865" w14:textId="77777777" w:rsidR="00356EAF" w:rsidRDefault="00356EAF" w:rsidP="00356EAF">
      <w:pPr>
        <w:pStyle w:val="Odstavecsmlouvy"/>
        <w:numPr>
          <w:ilvl w:val="0"/>
          <w:numId w:val="0"/>
        </w:numPr>
        <w:ind w:left="567"/>
      </w:pPr>
    </w:p>
    <w:p w14:paraId="71378071" w14:textId="09B84B43" w:rsidR="00E828D1" w:rsidRDefault="00E828D1" w:rsidP="00E828D1">
      <w:pPr>
        <w:pStyle w:val="Odstavecsmlouvy"/>
      </w:pPr>
      <w:r>
        <w:t>Poskytovatel</w:t>
      </w:r>
      <w:r w:rsidRPr="00A72619">
        <w:t xml:space="preserve"> </w:t>
      </w:r>
      <w:r>
        <w:t xml:space="preserve">je </w:t>
      </w:r>
      <w:r w:rsidRPr="00A72619">
        <w:t xml:space="preserve">pro případ prodlení se zahájením prací na odstranění vady </w:t>
      </w:r>
      <w:r w:rsidR="00D8162B">
        <w:t xml:space="preserve">dle odst. </w:t>
      </w:r>
      <w:r w:rsidR="00D8162B">
        <w:fldChar w:fldCharType="begin"/>
      </w:r>
      <w:r w:rsidR="00D8162B">
        <w:instrText xml:space="preserve"> REF _Ref108805640 \r \h </w:instrText>
      </w:r>
      <w:r w:rsidR="00D8162B">
        <w:fldChar w:fldCharType="separate"/>
      </w:r>
      <w:proofErr w:type="gramStart"/>
      <w:r w:rsidR="00F06EB3">
        <w:t>VI.5</w:t>
      </w:r>
      <w:r w:rsidR="00D8162B">
        <w:fldChar w:fldCharType="end"/>
      </w:r>
      <w:r w:rsidR="00D8162B">
        <w:t xml:space="preserve"> této</w:t>
      </w:r>
      <w:proofErr w:type="gramEnd"/>
      <w:r w:rsidR="00D8162B">
        <w:t xml:space="preserve"> smlouvy</w:t>
      </w:r>
      <w:r>
        <w:t xml:space="preserve"> 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pracovní</w:t>
      </w:r>
      <w:r w:rsidRPr="00A72619">
        <w:t xml:space="preserve"> den prodlení. </w:t>
      </w:r>
      <w:r>
        <w:t>Poskytovatel j</w:t>
      </w:r>
      <w:r w:rsidRPr="00A72619">
        <w:t xml:space="preserve">e pro případ prodlení s odstraněním </w:t>
      </w:r>
      <w:r w:rsidR="00D8162B">
        <w:t xml:space="preserve">takové </w:t>
      </w:r>
      <w:r w:rsidRPr="00A72619">
        <w:t xml:space="preserve">vady </w:t>
      </w:r>
      <w:r>
        <w:t xml:space="preserve">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 xml:space="preserve">pracovní </w:t>
      </w:r>
      <w:r w:rsidRPr="00A72619">
        <w:t>den prodlení.</w:t>
      </w:r>
    </w:p>
    <w:p w14:paraId="523B37CA" w14:textId="77777777" w:rsidR="00E828D1" w:rsidRDefault="00E828D1" w:rsidP="00E828D1">
      <w:pPr>
        <w:pStyle w:val="Odstavecsmlouvy"/>
        <w:numPr>
          <w:ilvl w:val="0"/>
          <w:numId w:val="0"/>
        </w:numPr>
        <w:ind w:left="567"/>
      </w:pPr>
    </w:p>
    <w:p w14:paraId="6BA8CE04" w14:textId="2BA18D46" w:rsidR="00A865B2" w:rsidRDefault="00A865B2" w:rsidP="00A865B2">
      <w:pPr>
        <w:pStyle w:val="Odstavecsmlouvy"/>
      </w:pPr>
      <w:r>
        <w:t>Poruší-li některá smluvní strana povinnosti vyplývající z této dohody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73CF40D8" w14:textId="77777777" w:rsidR="00642A17" w:rsidRDefault="00642A17" w:rsidP="00642A17">
      <w:pPr>
        <w:pStyle w:val="Odstavecsmlouvy"/>
        <w:numPr>
          <w:ilvl w:val="0"/>
          <w:numId w:val="0"/>
        </w:numPr>
        <w:ind w:left="567"/>
      </w:pPr>
    </w:p>
    <w:p w14:paraId="70F796F3" w14:textId="7B910CEF" w:rsidR="002F60B5" w:rsidRDefault="002F60B5" w:rsidP="002F60B5">
      <w:pPr>
        <w:pStyle w:val="Odstavecsmlouvy"/>
      </w:pPr>
      <w:r>
        <w:t xml:space="preserve">V případě, že bude Prodávající v prodlení s předáním informací dle odst. </w:t>
      </w:r>
      <w:r>
        <w:fldChar w:fldCharType="begin"/>
      </w:r>
      <w:r>
        <w:instrText xml:space="preserve"> REF _Ref43804893 \n \h </w:instrText>
      </w:r>
      <w:r>
        <w:fldChar w:fldCharType="separate"/>
      </w:r>
      <w:proofErr w:type="gramStart"/>
      <w:r w:rsidR="00F06EB3">
        <w:t>VII.4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566EB7A" w14:textId="77777777" w:rsidR="002F60B5" w:rsidRDefault="002F60B5" w:rsidP="002F60B5">
      <w:pPr>
        <w:pStyle w:val="Odstavecsmlouvy"/>
        <w:numPr>
          <w:ilvl w:val="0"/>
          <w:numId w:val="0"/>
        </w:numPr>
        <w:ind w:left="567"/>
      </w:pPr>
    </w:p>
    <w:p w14:paraId="38648342" w14:textId="77777777" w:rsidR="00374DA6" w:rsidRDefault="00374DA6" w:rsidP="00374DA6">
      <w:pPr>
        <w:pStyle w:val="Odstavecsmlouvy"/>
      </w:pPr>
      <w:r>
        <w:t>Splatnost smluvních pokut je 21 dnů od doručení výzvy k jejich uhrazení.</w:t>
      </w:r>
    </w:p>
    <w:p w14:paraId="030C4FF3" w14:textId="77777777" w:rsidR="00374DA6" w:rsidRDefault="00374DA6" w:rsidP="00374DA6">
      <w:pPr>
        <w:pStyle w:val="Odstavecsmlouvy"/>
        <w:numPr>
          <w:ilvl w:val="0"/>
          <w:numId w:val="0"/>
        </w:numPr>
        <w:ind w:left="567"/>
      </w:pPr>
    </w:p>
    <w:p w14:paraId="0A63D002" w14:textId="77777777" w:rsidR="00524109" w:rsidRDefault="00524109" w:rsidP="00A865B2">
      <w:pPr>
        <w:pStyle w:val="Odstavecsmlouvy"/>
      </w:pPr>
      <w:r w:rsidRPr="00512E1A">
        <w:t xml:space="preserve">Pokud </w:t>
      </w:r>
      <w:r>
        <w:t xml:space="preserve">Poskytovatel </w:t>
      </w:r>
      <w:r w:rsidRPr="00512E1A">
        <w:t>poruší svou povinnost podle t</w:t>
      </w:r>
      <w:r>
        <w:t xml:space="preserve">éto </w:t>
      </w:r>
      <w:r w:rsidRPr="00512E1A">
        <w:t xml:space="preserve">smlouvy,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322F8F15" w14:textId="77777777" w:rsidR="00524109" w:rsidRDefault="00524109" w:rsidP="00524109">
      <w:pPr>
        <w:pStyle w:val="Odstavecsmlouvy"/>
        <w:numPr>
          <w:ilvl w:val="0"/>
          <w:numId w:val="0"/>
        </w:numPr>
        <w:ind w:left="567"/>
      </w:pPr>
    </w:p>
    <w:p w14:paraId="6590E57E" w14:textId="77777777" w:rsidR="00A865B2" w:rsidRPr="00C92C8B" w:rsidRDefault="00A865B2" w:rsidP="00A865B2">
      <w:pPr>
        <w:pStyle w:val="Odstavecsmlouvy"/>
      </w:pPr>
      <w:r w:rsidRPr="00C92C8B">
        <w:t xml:space="preserve">Uplatněná či již uhrazená smluvní pokuta nemá vliv na uplatnění nároku </w:t>
      </w:r>
      <w:r>
        <w:t>Objednatele</w:t>
      </w:r>
      <w:r w:rsidRPr="00C92C8B">
        <w:t xml:space="preserve"> na náhradu škody, kterou lze vymáhat samostatně vedle smluvní pokuty v celém rozsahu, tj. částka smluvní pokuty se do výše náhrady škody nezapočítává. Zaplacením smluvní pokuty není dotčena povinnost </w:t>
      </w:r>
      <w:r>
        <w:t>Poskytovatele</w:t>
      </w:r>
      <w:r w:rsidRPr="00C92C8B">
        <w:t xml:space="preserve"> splnit závazky vyplývající z této smlouvy.</w:t>
      </w:r>
    </w:p>
    <w:p w14:paraId="02C111AB" w14:textId="77777777" w:rsidR="00A865B2" w:rsidRPr="00C92C8B" w:rsidRDefault="00A865B2" w:rsidP="00A865B2">
      <w:pPr>
        <w:pStyle w:val="Odstavecsmlouvy"/>
        <w:numPr>
          <w:ilvl w:val="0"/>
          <w:numId w:val="0"/>
        </w:numPr>
        <w:ind w:left="567"/>
      </w:pPr>
    </w:p>
    <w:p w14:paraId="43CF84B8" w14:textId="77777777" w:rsidR="00A865B2" w:rsidRDefault="00A865B2" w:rsidP="00A865B2">
      <w:pPr>
        <w:pStyle w:val="Odstavecsmlouvy"/>
      </w:pPr>
      <w:r>
        <w:t>Objednatel</w:t>
      </w:r>
      <w:r w:rsidRPr="00C92C8B">
        <w:t xml:space="preserve"> se v případě prodlení s úhradou </w:t>
      </w:r>
      <w:r w:rsidR="00524109">
        <w:t xml:space="preserve">kterékoli ceny, k jejíž úhradě je dle této smlouvy povinen, </w:t>
      </w:r>
      <w:r w:rsidRPr="00C92C8B">
        <w:t xml:space="preserve">zavazuje uhradit </w:t>
      </w:r>
      <w:r>
        <w:t>Poskytovateli</w:t>
      </w:r>
      <w:r w:rsidRPr="00C92C8B">
        <w:t xml:space="preserve"> úroky z prodlení ve výši stanovené platnými právními předpisy. </w:t>
      </w:r>
    </w:p>
    <w:p w14:paraId="0B235826" w14:textId="77777777" w:rsidR="00A865B2" w:rsidRDefault="00A865B2" w:rsidP="00A865B2">
      <w:pPr>
        <w:pStyle w:val="Odstavecsmlouvy"/>
        <w:numPr>
          <w:ilvl w:val="0"/>
          <w:numId w:val="0"/>
        </w:numPr>
        <w:ind w:left="567"/>
      </w:pPr>
    </w:p>
    <w:p w14:paraId="65F950FD" w14:textId="27B8580E" w:rsidR="00A865B2" w:rsidRDefault="00A865B2" w:rsidP="00A865B2">
      <w:pPr>
        <w:pStyle w:val="Odstavecsmlouvy"/>
      </w:pPr>
      <w:r w:rsidRPr="00C92C8B">
        <w:t xml:space="preserve">Za podstatné porušení této smlouvy, které opravňuje </w:t>
      </w:r>
      <w:r>
        <w:t>Objednatele</w:t>
      </w:r>
      <w:r w:rsidRPr="00C92C8B">
        <w:t xml:space="preserve"> k odstoupení od této smlouvy, se považuje prodlení </w:t>
      </w:r>
      <w:r>
        <w:t>Poskytovatele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r w:rsidR="00524109">
        <w:t xml:space="preserve">Nemá-li </w:t>
      </w:r>
      <w:r w:rsidR="00AF6151">
        <w:t xml:space="preserve">Upgrade </w:t>
      </w:r>
      <w:r w:rsidR="00524109">
        <w:t xml:space="preserve">po podpisu Předávacího protokolu oběma smluvními stranami vlastnosti stanovené touto smlouvou </w:t>
      </w:r>
      <w:r w:rsidR="001B68C1">
        <w:t xml:space="preserve">nebo Výzvou, </w:t>
      </w:r>
      <w:r w:rsidR="00524109">
        <w:t>jde o podstatné porušení této smlouvy.</w:t>
      </w:r>
    </w:p>
    <w:p w14:paraId="28A4FA0A" w14:textId="77777777" w:rsidR="00A865B2" w:rsidRDefault="00A865B2" w:rsidP="00A865B2">
      <w:pPr>
        <w:pStyle w:val="Odstavecsmlouvy"/>
        <w:numPr>
          <w:ilvl w:val="0"/>
          <w:numId w:val="0"/>
        </w:numPr>
      </w:pPr>
    </w:p>
    <w:p w14:paraId="5C191C56" w14:textId="77777777" w:rsidR="00726B26" w:rsidRDefault="00726B26" w:rsidP="00C92C8B">
      <w:pPr>
        <w:pStyle w:val="Nadpis1"/>
      </w:pPr>
      <w:r w:rsidRPr="002B77A6">
        <w:t>Závěrečná ujednání</w:t>
      </w:r>
    </w:p>
    <w:p w14:paraId="4A60ECC1" w14:textId="77777777" w:rsidR="00726B26" w:rsidRPr="002B77A6" w:rsidRDefault="00726B26" w:rsidP="00726B26">
      <w:pPr>
        <w:jc w:val="center"/>
        <w:rPr>
          <w:b/>
          <w:bCs/>
        </w:rPr>
      </w:pPr>
    </w:p>
    <w:p w14:paraId="036775F8" w14:textId="77777777" w:rsidR="00C468BC" w:rsidRDefault="002E515C" w:rsidP="00C468B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Zveřejnění provede </w:t>
      </w:r>
      <w:r>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33255401" w14:textId="77777777" w:rsidR="00C468BC" w:rsidRDefault="00C468BC" w:rsidP="00C468BC">
      <w:pPr>
        <w:pStyle w:val="Odstavecsmlouvy"/>
        <w:numPr>
          <w:ilvl w:val="0"/>
          <w:numId w:val="0"/>
        </w:numPr>
        <w:ind w:left="567"/>
      </w:pPr>
    </w:p>
    <w:p w14:paraId="3A148AF2" w14:textId="77777777" w:rsidR="00C468BC" w:rsidRDefault="00827111" w:rsidP="00C92C8B">
      <w:pPr>
        <w:pStyle w:val="Odstavecsmlouvy"/>
      </w:pPr>
      <w:r>
        <w:t>Tato smlouva nabývá účinnosti dnem zveřejnění v registru smluv podle zákona o registru smluv.</w:t>
      </w:r>
    </w:p>
    <w:p w14:paraId="412344EC" w14:textId="77777777" w:rsidR="00C468BC" w:rsidRDefault="00C468BC" w:rsidP="00C468BC">
      <w:pPr>
        <w:pStyle w:val="Odstavecsmlouvy"/>
        <w:numPr>
          <w:ilvl w:val="0"/>
          <w:numId w:val="0"/>
        </w:numPr>
        <w:ind w:left="567"/>
      </w:pPr>
    </w:p>
    <w:p w14:paraId="0117F7DE"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0F8CA2DE" w14:textId="77777777" w:rsidR="001D71E3" w:rsidRDefault="001D71E3" w:rsidP="001D71E3">
      <w:pPr>
        <w:pStyle w:val="Odstavecsmlouvy"/>
        <w:numPr>
          <w:ilvl w:val="0"/>
          <w:numId w:val="0"/>
        </w:numPr>
        <w:ind w:left="567"/>
      </w:pPr>
    </w:p>
    <w:p w14:paraId="2150E05D" w14:textId="77777777" w:rsidR="00C92C8B" w:rsidRDefault="00726B26" w:rsidP="00C92C8B">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6BC1A3A" w14:textId="77777777" w:rsidR="00C92C8B" w:rsidRDefault="00C92C8B" w:rsidP="00C92C8B">
      <w:pPr>
        <w:pStyle w:val="Odstavecsmlouvy"/>
        <w:numPr>
          <w:ilvl w:val="0"/>
          <w:numId w:val="0"/>
        </w:numPr>
        <w:ind w:left="567"/>
      </w:pPr>
    </w:p>
    <w:p w14:paraId="6946FB5F" w14:textId="77777777" w:rsidR="001D71E3" w:rsidRPr="001D71E3" w:rsidRDefault="002E515C"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63265B01" w14:textId="77777777" w:rsidR="001D71E3" w:rsidRPr="001D71E3" w:rsidRDefault="001D71E3" w:rsidP="001D71E3">
      <w:pPr>
        <w:pStyle w:val="Odstavecsmlouvy"/>
        <w:numPr>
          <w:ilvl w:val="0"/>
          <w:numId w:val="0"/>
        </w:numPr>
        <w:ind w:left="567"/>
      </w:pPr>
    </w:p>
    <w:p w14:paraId="517E19FE" w14:textId="77777777" w:rsidR="001D71E3" w:rsidRDefault="002E515C"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DB7FCF0" w14:textId="77777777" w:rsidR="001D71E3" w:rsidRDefault="001D71E3" w:rsidP="001D71E3">
      <w:pPr>
        <w:pStyle w:val="Odstavecsmlouvy"/>
        <w:numPr>
          <w:ilvl w:val="0"/>
          <w:numId w:val="0"/>
        </w:numPr>
        <w:ind w:left="567"/>
      </w:pPr>
    </w:p>
    <w:p w14:paraId="466F70F5"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3C4D44E4" w14:textId="77777777" w:rsidR="001D71E3" w:rsidRPr="001D71E3" w:rsidRDefault="001D71E3" w:rsidP="001D71E3">
      <w:pPr>
        <w:pStyle w:val="Odstavecsmlouvy"/>
        <w:numPr>
          <w:ilvl w:val="0"/>
          <w:numId w:val="0"/>
        </w:numPr>
        <w:ind w:left="567"/>
      </w:pPr>
    </w:p>
    <w:p w14:paraId="7B58A927" w14:textId="77777777" w:rsidR="00621D0C" w:rsidRDefault="00726B26" w:rsidP="00621D0C">
      <w:pPr>
        <w:pStyle w:val="Odstavecsmlouvy"/>
      </w:pPr>
      <w:r w:rsidRPr="001D71E3">
        <w:rPr>
          <w:snapToGrid w:val="0"/>
        </w:rPr>
        <w:t xml:space="preserve">Tato </w:t>
      </w:r>
      <w:r w:rsidRPr="00684BFA">
        <w:rPr>
          <w:snapToGrid w:val="0"/>
        </w:rPr>
        <w:t xml:space="preserve">smlouva je sepsána ve </w:t>
      </w:r>
      <w:r w:rsidR="009E5E68">
        <w:rPr>
          <w:snapToGrid w:val="0"/>
        </w:rPr>
        <w:t xml:space="preserve">dvou </w:t>
      </w:r>
      <w:r w:rsidRPr="00684BFA">
        <w:rPr>
          <w:snapToGrid w:val="0"/>
        </w:rPr>
        <w:t xml:space="preserve">vyhotoveních stejné platnosti a závaznosti, přičemž </w:t>
      </w:r>
      <w:r w:rsidR="009E5E68">
        <w:rPr>
          <w:snapToGrid w:val="0"/>
        </w:rPr>
        <w:t xml:space="preserve">každá smluvní strana </w:t>
      </w:r>
      <w:r w:rsidR="00023008">
        <w:rPr>
          <w:snapToGrid w:val="0"/>
        </w:rPr>
        <w:t>obdrží jedno</w:t>
      </w:r>
      <w:r w:rsidR="009E5E68">
        <w:rPr>
          <w:snapToGrid w:val="0"/>
        </w:rPr>
        <w:t xml:space="preserve"> vyhotovení</w:t>
      </w:r>
      <w:r w:rsidR="00023008">
        <w:rPr>
          <w:snapToGrid w:val="0"/>
        </w:rPr>
        <w:t>.</w:t>
      </w:r>
    </w:p>
    <w:p w14:paraId="135E4491" w14:textId="77777777" w:rsidR="00621D0C" w:rsidRDefault="00621D0C" w:rsidP="00621D0C">
      <w:pPr>
        <w:pStyle w:val="Odstavecsmlouvy"/>
        <w:numPr>
          <w:ilvl w:val="0"/>
          <w:numId w:val="0"/>
        </w:numPr>
        <w:ind w:left="567"/>
      </w:pPr>
    </w:p>
    <w:p w14:paraId="22792AD8" w14:textId="77777777" w:rsidR="00834341" w:rsidRDefault="00621D0C" w:rsidP="001D71E3">
      <w:pPr>
        <w:pStyle w:val="Odstavecsmlouvy"/>
      </w:pPr>
      <w:r>
        <w:t>N</w:t>
      </w:r>
      <w:r w:rsidR="00834341">
        <w:t>edílnou součástí této smlouvy jsou:</w:t>
      </w:r>
    </w:p>
    <w:p w14:paraId="1D6D74D7" w14:textId="4D240974" w:rsidR="00621D0C" w:rsidRDefault="00621D0C" w:rsidP="00834341">
      <w:pPr>
        <w:pStyle w:val="Odstavecsmlouvy"/>
        <w:numPr>
          <w:ilvl w:val="0"/>
          <w:numId w:val="18"/>
        </w:numPr>
      </w:pPr>
      <w:r>
        <w:t>příloha č. 1 obsahujíc</w:t>
      </w:r>
      <w:r w:rsidR="00834341">
        <w:t>í specifika</w:t>
      </w:r>
      <w:r w:rsidR="002F60B5">
        <w:t xml:space="preserve">ci </w:t>
      </w:r>
      <w:r w:rsidR="00D94927">
        <w:t>Upgrade a dalších plnění</w:t>
      </w:r>
      <w:r w:rsidR="002F60B5">
        <w:t>;</w:t>
      </w:r>
    </w:p>
    <w:p w14:paraId="0B2823D1" w14:textId="391F7DBA" w:rsidR="002F60B5" w:rsidRDefault="002F60B5" w:rsidP="00834341">
      <w:pPr>
        <w:pStyle w:val="Odstavecsmlouvy"/>
        <w:numPr>
          <w:ilvl w:val="0"/>
          <w:numId w:val="18"/>
        </w:numPr>
      </w:pPr>
      <w:r>
        <w:t xml:space="preserve">příloha č. 2 obsahující </w:t>
      </w:r>
      <w:r w:rsidR="00D8162B">
        <w:t xml:space="preserve">specifikaci zjištěných kybernetických </w:t>
      </w:r>
      <w:r w:rsidR="0020083B">
        <w:t>bezpečnostních zranitelností</w:t>
      </w:r>
      <w:r>
        <w:t>.</w:t>
      </w:r>
    </w:p>
    <w:p w14:paraId="1DF2B5E3" w14:textId="77777777" w:rsidR="001D71E3" w:rsidRDefault="001D71E3" w:rsidP="001D71E3">
      <w:pPr>
        <w:pStyle w:val="Odstavecsmlouvy"/>
        <w:numPr>
          <w:ilvl w:val="0"/>
          <w:numId w:val="0"/>
        </w:numPr>
        <w:ind w:left="567"/>
      </w:pPr>
    </w:p>
    <w:p w14:paraId="03387858"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286D8842"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3181CD4D" w14:textId="77777777" w:rsidTr="005B49AA">
        <w:tc>
          <w:tcPr>
            <w:tcW w:w="4077" w:type="dxa"/>
            <w:shd w:val="clear" w:color="auto" w:fill="auto"/>
          </w:tcPr>
          <w:p w14:paraId="0D111FFA" w14:textId="09ECF45F"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FE69C5">
              <w:rPr>
                <w:sz w:val="22"/>
                <w:szCs w:val="22"/>
              </w:rPr>
              <w:t xml:space="preserve"> Brně </w:t>
            </w:r>
            <w:r w:rsidRPr="00D722DC">
              <w:rPr>
                <w:sz w:val="22"/>
                <w:szCs w:val="22"/>
              </w:rPr>
              <w:t>dne</w:t>
            </w:r>
          </w:p>
        </w:tc>
        <w:tc>
          <w:tcPr>
            <w:tcW w:w="1134" w:type="dxa"/>
            <w:shd w:val="clear" w:color="auto" w:fill="auto"/>
          </w:tcPr>
          <w:p w14:paraId="650475B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7723BFCB"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68AFCAB" w14:textId="77777777" w:rsidTr="005B49AA">
        <w:tc>
          <w:tcPr>
            <w:tcW w:w="4077" w:type="dxa"/>
            <w:tcBorders>
              <w:bottom w:val="single" w:sz="4" w:space="0" w:color="auto"/>
            </w:tcBorders>
            <w:shd w:val="clear" w:color="auto" w:fill="auto"/>
          </w:tcPr>
          <w:p w14:paraId="5BADD4D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6CC36F2" w14:textId="77777777" w:rsidR="004A45B0" w:rsidRDefault="004A45B0" w:rsidP="005B49AA">
            <w:pPr>
              <w:pStyle w:val="slovn"/>
              <w:numPr>
                <w:ilvl w:val="0"/>
                <w:numId w:val="0"/>
              </w:numPr>
              <w:tabs>
                <w:tab w:val="num" w:pos="567"/>
              </w:tabs>
              <w:spacing w:after="0" w:line="280" w:lineRule="atLeast"/>
              <w:rPr>
                <w:sz w:val="22"/>
                <w:szCs w:val="22"/>
              </w:rPr>
            </w:pPr>
          </w:p>
          <w:p w14:paraId="56EBD62B" w14:textId="01E63494" w:rsidR="009E5E68" w:rsidRDefault="009E5E68" w:rsidP="005B49AA">
            <w:pPr>
              <w:pStyle w:val="slovn"/>
              <w:numPr>
                <w:ilvl w:val="0"/>
                <w:numId w:val="0"/>
              </w:numPr>
              <w:tabs>
                <w:tab w:val="num" w:pos="567"/>
              </w:tabs>
              <w:spacing w:after="0" w:line="280" w:lineRule="atLeast"/>
              <w:rPr>
                <w:sz w:val="22"/>
                <w:szCs w:val="22"/>
              </w:rPr>
            </w:pPr>
          </w:p>
          <w:p w14:paraId="30841766"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6826D7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4AF082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D9E09F"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FB4286B" w14:textId="77777777" w:rsidTr="005B49AA">
        <w:tc>
          <w:tcPr>
            <w:tcW w:w="4077" w:type="dxa"/>
            <w:tcBorders>
              <w:top w:val="single" w:sz="4" w:space="0" w:color="auto"/>
            </w:tcBorders>
            <w:shd w:val="clear" w:color="auto" w:fill="auto"/>
          </w:tcPr>
          <w:p w14:paraId="3D0BFBD8" w14:textId="2AA005E7" w:rsidR="004A45B0" w:rsidRPr="00D722DC" w:rsidRDefault="00FE69C5" w:rsidP="005B49AA">
            <w:pPr>
              <w:pStyle w:val="slovn"/>
              <w:numPr>
                <w:ilvl w:val="0"/>
                <w:numId w:val="0"/>
              </w:numPr>
              <w:tabs>
                <w:tab w:val="num" w:pos="567"/>
              </w:tabs>
              <w:spacing w:after="0" w:line="280" w:lineRule="atLeast"/>
              <w:jc w:val="center"/>
              <w:rPr>
                <w:b/>
                <w:sz w:val="22"/>
                <w:szCs w:val="22"/>
              </w:rPr>
            </w:pPr>
            <w:r>
              <w:rPr>
                <w:b/>
                <w:sz w:val="22"/>
                <w:szCs w:val="22"/>
              </w:rPr>
              <w:t>PC energo s.r.o.</w:t>
            </w:r>
          </w:p>
          <w:p w14:paraId="0FC97180" w14:textId="385A0207" w:rsidR="004A45B0" w:rsidRPr="00D722DC" w:rsidRDefault="00FE69C5" w:rsidP="005B49AA">
            <w:pPr>
              <w:pStyle w:val="slovn"/>
              <w:numPr>
                <w:ilvl w:val="0"/>
                <w:numId w:val="0"/>
              </w:numPr>
              <w:tabs>
                <w:tab w:val="num" w:pos="567"/>
              </w:tabs>
              <w:spacing w:after="0" w:line="280" w:lineRule="atLeast"/>
              <w:jc w:val="center"/>
              <w:rPr>
                <w:sz w:val="22"/>
                <w:szCs w:val="22"/>
              </w:rPr>
            </w:pPr>
            <w:r>
              <w:rPr>
                <w:sz w:val="22"/>
                <w:szCs w:val="22"/>
              </w:rPr>
              <w:t>Ing. Martin Dvořák</w:t>
            </w:r>
          </w:p>
        </w:tc>
        <w:tc>
          <w:tcPr>
            <w:tcW w:w="1134" w:type="dxa"/>
            <w:shd w:val="clear" w:color="auto" w:fill="auto"/>
          </w:tcPr>
          <w:p w14:paraId="3E1401C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953E09"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187993B9" w14:textId="0F83C6F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20083B">
              <w:rPr>
                <w:sz w:val="22"/>
                <w:szCs w:val="22"/>
              </w:rPr>
              <w:t>Ivo Rovný</w:t>
            </w:r>
            <w:r w:rsidRPr="00D722DC">
              <w:rPr>
                <w:sz w:val="22"/>
                <w:szCs w:val="22"/>
              </w:rPr>
              <w:t xml:space="preserve">, </w:t>
            </w:r>
            <w:r w:rsidR="0020083B">
              <w:rPr>
                <w:sz w:val="22"/>
                <w:szCs w:val="22"/>
              </w:rPr>
              <w:t>MBA</w:t>
            </w:r>
            <w:r w:rsidRPr="00D722DC">
              <w:rPr>
                <w:sz w:val="22"/>
                <w:szCs w:val="22"/>
              </w:rPr>
              <w:t>, ředitel</w:t>
            </w:r>
          </w:p>
          <w:p w14:paraId="0B24D962"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5D7F63F7" w14:textId="77777777" w:rsidR="00726B26" w:rsidRPr="000729CF" w:rsidRDefault="000729CF" w:rsidP="000729CF">
      <w:pPr>
        <w:jc w:val="center"/>
        <w:rPr>
          <w:b/>
        </w:rPr>
      </w:pPr>
      <w:r>
        <w:br w:type="page"/>
      </w:r>
      <w:r w:rsidRPr="000729CF">
        <w:rPr>
          <w:b/>
        </w:rPr>
        <w:t>PŘÍLOHA Č. 1</w:t>
      </w:r>
    </w:p>
    <w:p w14:paraId="7B2AE56D" w14:textId="77777777" w:rsidR="000729CF" w:rsidRPr="000729CF" w:rsidRDefault="000729CF" w:rsidP="000729CF">
      <w:pPr>
        <w:jc w:val="center"/>
        <w:rPr>
          <w:b/>
        </w:rPr>
      </w:pPr>
    </w:p>
    <w:p w14:paraId="37B0799D" w14:textId="2205DDF6" w:rsidR="000729CF" w:rsidRPr="000729CF" w:rsidRDefault="00D94927" w:rsidP="000729CF">
      <w:pPr>
        <w:jc w:val="center"/>
        <w:rPr>
          <w:b/>
        </w:rPr>
      </w:pPr>
      <w:r>
        <w:rPr>
          <w:b/>
        </w:rPr>
        <w:t>S</w:t>
      </w:r>
      <w:r w:rsidR="000729CF" w:rsidRPr="000729CF">
        <w:rPr>
          <w:b/>
        </w:rPr>
        <w:t xml:space="preserve">pecifikace </w:t>
      </w:r>
      <w:r>
        <w:rPr>
          <w:b/>
        </w:rPr>
        <w:t>Upgrade a dalších plnění</w:t>
      </w:r>
    </w:p>
    <w:p w14:paraId="08364EFC" w14:textId="77777777" w:rsidR="00624835" w:rsidRDefault="00624835" w:rsidP="000729CF"/>
    <w:p w14:paraId="2AA51905" w14:textId="77777777" w:rsidR="00C9376F" w:rsidRDefault="00C9376F" w:rsidP="00C9376F">
      <w:pPr>
        <w:rPr>
          <w:sz w:val="20"/>
        </w:rPr>
      </w:pPr>
      <w:r>
        <w:rPr>
          <w:sz w:val="20"/>
        </w:rPr>
        <w:t xml:space="preserve">Reinstalace systému ADS </w:t>
      </w:r>
      <w:proofErr w:type="spellStart"/>
      <w:r>
        <w:rPr>
          <w:sz w:val="20"/>
        </w:rPr>
        <w:t>Metasys</w:t>
      </w:r>
      <w:proofErr w:type="spellEnd"/>
      <w:r>
        <w:rPr>
          <w:sz w:val="20"/>
        </w:rPr>
        <w:t xml:space="preserve"> na Verzi 10.1.5.</w:t>
      </w:r>
    </w:p>
    <w:p w14:paraId="1ABDA79D" w14:textId="77777777" w:rsidR="00C9376F" w:rsidRDefault="00C9376F" w:rsidP="00C9376F">
      <w:pPr>
        <w:rPr>
          <w:sz w:val="20"/>
        </w:rPr>
      </w:pPr>
      <w:r>
        <w:rPr>
          <w:sz w:val="20"/>
        </w:rPr>
        <w:t>Transformace databází, alarmů a grafických obrazovek na verzi 10.10.5.</w:t>
      </w:r>
    </w:p>
    <w:p w14:paraId="78D400DB" w14:textId="499B03CB" w:rsidR="00C9376F" w:rsidRDefault="00C9376F" w:rsidP="00C9376F">
      <w:pPr>
        <w:rPr>
          <w:sz w:val="20"/>
        </w:rPr>
      </w:pPr>
    </w:p>
    <w:p w14:paraId="36B64BCF" w14:textId="19551BBB" w:rsidR="00D94927" w:rsidRDefault="00D94927">
      <w:pPr>
        <w:spacing w:line="240" w:lineRule="auto"/>
        <w:jc w:val="left"/>
      </w:pPr>
      <w:r>
        <w:br w:type="page"/>
      </w:r>
    </w:p>
    <w:p w14:paraId="6BBAA5AF" w14:textId="106CE4FF" w:rsidR="00D94927" w:rsidRPr="000729CF" w:rsidRDefault="00D94927" w:rsidP="00D94927">
      <w:pPr>
        <w:jc w:val="center"/>
        <w:rPr>
          <w:b/>
        </w:rPr>
      </w:pPr>
      <w:r w:rsidRPr="000729CF">
        <w:rPr>
          <w:b/>
        </w:rPr>
        <w:t xml:space="preserve">PŘÍLOHA Č. </w:t>
      </w:r>
      <w:r>
        <w:rPr>
          <w:b/>
        </w:rPr>
        <w:t>2</w:t>
      </w:r>
    </w:p>
    <w:p w14:paraId="727326A7" w14:textId="77777777" w:rsidR="00D94927" w:rsidRPr="000729CF" w:rsidRDefault="00D94927" w:rsidP="00D94927">
      <w:pPr>
        <w:jc w:val="center"/>
        <w:rPr>
          <w:b/>
        </w:rPr>
      </w:pPr>
    </w:p>
    <w:p w14:paraId="469ECD14" w14:textId="1715BB52" w:rsidR="00D94927" w:rsidRPr="002E3E6C" w:rsidRDefault="00D94927" w:rsidP="00D94927">
      <w:pPr>
        <w:jc w:val="center"/>
        <w:rPr>
          <w:b/>
        </w:rPr>
      </w:pPr>
      <w:r w:rsidRPr="002E3E6C">
        <w:rPr>
          <w:b/>
        </w:rPr>
        <w:t xml:space="preserve">Specifikace </w:t>
      </w:r>
      <w:r w:rsidR="002E3E6C" w:rsidRPr="002E3E6C">
        <w:rPr>
          <w:b/>
        </w:rPr>
        <w:t>zjištěných kybernetických bezpečnostních zranitelností</w:t>
      </w:r>
    </w:p>
    <w:p w14:paraId="552E4E35" w14:textId="2B26A250" w:rsidR="00D94927" w:rsidRDefault="00D94927" w:rsidP="00D94927"/>
    <w:p w14:paraId="042DA045" w14:textId="2468107E" w:rsidR="00E01292" w:rsidRDefault="00E01292" w:rsidP="00D94927">
      <w:r>
        <w:t xml:space="preserve">Pro </w:t>
      </w:r>
      <w:proofErr w:type="spellStart"/>
      <w:r>
        <w:t>Metas</w:t>
      </w:r>
      <w:r w:rsidR="00925FAE">
        <w:t>y</w:t>
      </w:r>
      <w:r>
        <w:t>s</w:t>
      </w:r>
      <w:proofErr w:type="spellEnd"/>
      <w:r>
        <w:t xml:space="preserve"> ADS</w:t>
      </w:r>
      <w:r w:rsidR="00925FAE">
        <w:t xml:space="preserve"> server pro řízení budov používaný na velínu v FN Brno je definováno toto riziko:</w:t>
      </w:r>
    </w:p>
    <w:p w14:paraId="37982985" w14:textId="637D9B19" w:rsidR="00E01292" w:rsidRDefault="00E01292" w:rsidP="00D94927"/>
    <w:p w14:paraId="262F046E" w14:textId="148A6AD8" w:rsidR="00E01292" w:rsidRDefault="00E01292" w:rsidP="00E01292">
      <w:r>
        <w:t>Je možné zneužití chyby zabezpečení, které by mohlo umožnit vzdálenému útočníkovi použít</w:t>
      </w:r>
    </w:p>
    <w:p w14:paraId="64B3E85E" w14:textId="3AB95BFE" w:rsidR="00E01292" w:rsidRDefault="00E01292" w:rsidP="00E01292">
      <w:r>
        <w:t>komunikační relace uživatele, který nebyl při odhlášení ověřeného uživatele vymazán.</w:t>
      </w:r>
    </w:p>
    <w:p w14:paraId="740AEDA5" w14:textId="624BD2FE" w:rsidR="00925FAE" w:rsidRDefault="00925FAE" w:rsidP="00E01292"/>
    <w:p w14:paraId="11EA4473" w14:textId="05468A1D" w:rsidR="00925FAE" w:rsidRDefault="00925FAE" w:rsidP="00E01292">
      <w:r>
        <w:t xml:space="preserve">Pro </w:t>
      </w:r>
      <w:proofErr w:type="spellStart"/>
      <w:r>
        <w:t>Ugrade</w:t>
      </w:r>
      <w:proofErr w:type="spellEnd"/>
      <w:r>
        <w:t xml:space="preserve"> na verzi </w:t>
      </w:r>
      <w:proofErr w:type="spellStart"/>
      <w:r>
        <w:t>Metasys</w:t>
      </w:r>
      <w:proofErr w:type="spellEnd"/>
      <w:r>
        <w:t xml:space="preserve"> ADS Server Verze 10.1.5 je tento problém vyřešen.</w:t>
      </w:r>
    </w:p>
    <w:sectPr w:rsidR="00925FAE"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D131" w14:textId="77777777" w:rsidR="00E31E1C" w:rsidRDefault="00E31E1C" w:rsidP="006337DC">
      <w:r>
        <w:separator/>
      </w:r>
    </w:p>
  </w:endnote>
  <w:endnote w:type="continuationSeparator" w:id="0">
    <w:p w14:paraId="2AB9875F" w14:textId="77777777" w:rsidR="00E31E1C" w:rsidRDefault="00E31E1C"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06F3" w14:textId="6B035B03" w:rsidR="003D7E2C" w:rsidRPr="00150F89" w:rsidRDefault="003D7E2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C6424">
      <w:rPr>
        <w:noProof/>
        <w:sz w:val="20"/>
        <w:szCs w:val="20"/>
      </w:rPr>
      <w:t>12</w:t>
    </w:r>
    <w:r w:rsidRPr="00150F89">
      <w:rPr>
        <w:sz w:val="20"/>
        <w:szCs w:val="20"/>
      </w:rPr>
      <w:fldChar w:fldCharType="end"/>
    </w:r>
  </w:p>
  <w:p w14:paraId="53159901" w14:textId="77777777" w:rsidR="003D7E2C" w:rsidRDefault="003D7E2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F9AF" w14:textId="3C61EFE0" w:rsidR="003D7E2C" w:rsidRDefault="003D7E2C">
    <w:pPr>
      <w:pStyle w:val="Zpat"/>
      <w:jc w:val="center"/>
    </w:pPr>
    <w:r>
      <w:fldChar w:fldCharType="begin"/>
    </w:r>
    <w:r>
      <w:instrText>PAGE   \* MERGEFORMAT</w:instrText>
    </w:r>
    <w:r>
      <w:fldChar w:fldCharType="separate"/>
    </w:r>
    <w:r w:rsidR="001C6424">
      <w:rPr>
        <w:noProof/>
      </w:rPr>
      <w:t>2</w:t>
    </w:r>
    <w:r>
      <w:fldChar w:fldCharType="end"/>
    </w:r>
  </w:p>
  <w:p w14:paraId="5D307F6C" w14:textId="77777777" w:rsidR="003D7E2C" w:rsidRDefault="003D7E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B2F3F" w14:textId="77777777" w:rsidR="00E31E1C" w:rsidRDefault="00E31E1C" w:rsidP="006337DC">
      <w:r>
        <w:separator/>
      </w:r>
    </w:p>
  </w:footnote>
  <w:footnote w:type="continuationSeparator" w:id="0">
    <w:p w14:paraId="66F330BA" w14:textId="77777777" w:rsidR="00E31E1C" w:rsidRDefault="00E31E1C"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8916CBC"/>
    <w:multiLevelType w:val="multilevel"/>
    <w:tmpl w:val="01A46B4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5"/>
  </w:num>
  <w:num w:numId="3">
    <w:abstractNumId w:val="0"/>
  </w:num>
  <w:num w:numId="4">
    <w:abstractNumId w:val="7"/>
  </w:num>
  <w:num w:numId="5">
    <w:abstractNumId w:val="2"/>
  </w:num>
  <w:num w:numId="6">
    <w:abstractNumId w:val="8"/>
  </w:num>
  <w:num w:numId="7">
    <w:abstractNumId w:val="5"/>
  </w:num>
  <w:num w:numId="8">
    <w:abstractNumId w:val="5"/>
  </w:num>
  <w:num w:numId="9">
    <w:abstractNumId w:val="5"/>
  </w:num>
  <w:num w:numId="10">
    <w:abstractNumId w:val="5"/>
  </w:num>
  <w:num w:numId="11">
    <w:abstractNumId w:val="4"/>
  </w:num>
  <w:num w:numId="12">
    <w:abstractNumId w:val="1"/>
  </w:num>
  <w:num w:numId="13">
    <w:abstractNumId w:val="9"/>
  </w:num>
  <w:num w:numId="14">
    <w:abstractNumId w:val="5"/>
  </w:num>
  <w:num w:numId="15">
    <w:abstractNumId w:val="6"/>
  </w:num>
  <w:num w:numId="16">
    <w:abstractNumId w:val="5"/>
  </w:num>
  <w:num w:numId="17">
    <w:abstractNumId w:val="5"/>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928"/>
    <w:rsid w:val="00027592"/>
    <w:rsid w:val="0003021E"/>
    <w:rsid w:val="00030B09"/>
    <w:rsid w:val="00033D42"/>
    <w:rsid w:val="0003714D"/>
    <w:rsid w:val="00055588"/>
    <w:rsid w:val="00061455"/>
    <w:rsid w:val="0006260A"/>
    <w:rsid w:val="00064A2C"/>
    <w:rsid w:val="000673D9"/>
    <w:rsid w:val="000679BD"/>
    <w:rsid w:val="000729CF"/>
    <w:rsid w:val="00075387"/>
    <w:rsid w:val="00081D58"/>
    <w:rsid w:val="000862FF"/>
    <w:rsid w:val="00091DA0"/>
    <w:rsid w:val="0009257B"/>
    <w:rsid w:val="00093057"/>
    <w:rsid w:val="00093388"/>
    <w:rsid w:val="00093DDC"/>
    <w:rsid w:val="000961BA"/>
    <w:rsid w:val="000968B5"/>
    <w:rsid w:val="000A0623"/>
    <w:rsid w:val="000A153E"/>
    <w:rsid w:val="000A4B55"/>
    <w:rsid w:val="000B00FA"/>
    <w:rsid w:val="000B61C6"/>
    <w:rsid w:val="000C0B21"/>
    <w:rsid w:val="000C1507"/>
    <w:rsid w:val="000C26CE"/>
    <w:rsid w:val="000C4E61"/>
    <w:rsid w:val="000C5285"/>
    <w:rsid w:val="000D42A8"/>
    <w:rsid w:val="000D435A"/>
    <w:rsid w:val="000D6CC1"/>
    <w:rsid w:val="000F0CFA"/>
    <w:rsid w:val="000F233C"/>
    <w:rsid w:val="000F5076"/>
    <w:rsid w:val="000F5D02"/>
    <w:rsid w:val="000F6286"/>
    <w:rsid w:val="00105B0E"/>
    <w:rsid w:val="0011155D"/>
    <w:rsid w:val="00111B0E"/>
    <w:rsid w:val="00115C4E"/>
    <w:rsid w:val="00116BD7"/>
    <w:rsid w:val="00121C92"/>
    <w:rsid w:val="0012217B"/>
    <w:rsid w:val="00125640"/>
    <w:rsid w:val="001259E0"/>
    <w:rsid w:val="00125D43"/>
    <w:rsid w:val="00126740"/>
    <w:rsid w:val="00126B24"/>
    <w:rsid w:val="00127ABD"/>
    <w:rsid w:val="00133CE4"/>
    <w:rsid w:val="00137C74"/>
    <w:rsid w:val="00145499"/>
    <w:rsid w:val="001456BB"/>
    <w:rsid w:val="00145CD8"/>
    <w:rsid w:val="00150F89"/>
    <w:rsid w:val="00153698"/>
    <w:rsid w:val="0015378B"/>
    <w:rsid w:val="0015419A"/>
    <w:rsid w:val="00154ACA"/>
    <w:rsid w:val="001604EA"/>
    <w:rsid w:val="001673D6"/>
    <w:rsid w:val="00183B7C"/>
    <w:rsid w:val="00187425"/>
    <w:rsid w:val="00195143"/>
    <w:rsid w:val="00195882"/>
    <w:rsid w:val="001976E5"/>
    <w:rsid w:val="001A2FBC"/>
    <w:rsid w:val="001A3AA2"/>
    <w:rsid w:val="001A3C93"/>
    <w:rsid w:val="001A7E20"/>
    <w:rsid w:val="001B5F9C"/>
    <w:rsid w:val="001B68C1"/>
    <w:rsid w:val="001C1844"/>
    <w:rsid w:val="001C5BFF"/>
    <w:rsid w:val="001C6424"/>
    <w:rsid w:val="001D05E4"/>
    <w:rsid w:val="001D16A9"/>
    <w:rsid w:val="001D1E80"/>
    <w:rsid w:val="001D340D"/>
    <w:rsid w:val="001D6C6A"/>
    <w:rsid w:val="001D71E3"/>
    <w:rsid w:val="001D7C19"/>
    <w:rsid w:val="001E0ACD"/>
    <w:rsid w:val="001E35DE"/>
    <w:rsid w:val="001E38D3"/>
    <w:rsid w:val="001E7C33"/>
    <w:rsid w:val="001E7C77"/>
    <w:rsid w:val="001F2EAE"/>
    <w:rsid w:val="001F4AA6"/>
    <w:rsid w:val="001F73A8"/>
    <w:rsid w:val="001F7CD0"/>
    <w:rsid w:val="00200073"/>
    <w:rsid w:val="0020083B"/>
    <w:rsid w:val="00201DB5"/>
    <w:rsid w:val="00207F94"/>
    <w:rsid w:val="00217829"/>
    <w:rsid w:val="00217B9D"/>
    <w:rsid w:val="002209AE"/>
    <w:rsid w:val="00221180"/>
    <w:rsid w:val="0022612F"/>
    <w:rsid w:val="00232668"/>
    <w:rsid w:val="0023578D"/>
    <w:rsid w:val="00236D62"/>
    <w:rsid w:val="00237B38"/>
    <w:rsid w:val="00241FA8"/>
    <w:rsid w:val="00245011"/>
    <w:rsid w:val="002531BE"/>
    <w:rsid w:val="0025353D"/>
    <w:rsid w:val="00257643"/>
    <w:rsid w:val="0026016D"/>
    <w:rsid w:val="002804F4"/>
    <w:rsid w:val="00286F30"/>
    <w:rsid w:val="002906DA"/>
    <w:rsid w:val="0029236A"/>
    <w:rsid w:val="002959B0"/>
    <w:rsid w:val="00297F3A"/>
    <w:rsid w:val="002A0502"/>
    <w:rsid w:val="002A2DB8"/>
    <w:rsid w:val="002A51C4"/>
    <w:rsid w:val="002A5831"/>
    <w:rsid w:val="002A75E5"/>
    <w:rsid w:val="002B4B60"/>
    <w:rsid w:val="002B4EBD"/>
    <w:rsid w:val="002B68E8"/>
    <w:rsid w:val="002C0743"/>
    <w:rsid w:val="002C243A"/>
    <w:rsid w:val="002C73E7"/>
    <w:rsid w:val="002D5641"/>
    <w:rsid w:val="002D7B98"/>
    <w:rsid w:val="002E1C03"/>
    <w:rsid w:val="002E1D0C"/>
    <w:rsid w:val="002E3B6D"/>
    <w:rsid w:val="002E3E6C"/>
    <w:rsid w:val="002E4D60"/>
    <w:rsid w:val="002E515C"/>
    <w:rsid w:val="002E5DF3"/>
    <w:rsid w:val="002E5DFE"/>
    <w:rsid w:val="002F4739"/>
    <w:rsid w:val="002F59B2"/>
    <w:rsid w:val="002F60B5"/>
    <w:rsid w:val="0030119B"/>
    <w:rsid w:val="0030437C"/>
    <w:rsid w:val="003127FA"/>
    <w:rsid w:val="00322554"/>
    <w:rsid w:val="0033048B"/>
    <w:rsid w:val="003371CD"/>
    <w:rsid w:val="003376AD"/>
    <w:rsid w:val="003419F4"/>
    <w:rsid w:val="00343B9B"/>
    <w:rsid w:val="0034523E"/>
    <w:rsid w:val="003503FC"/>
    <w:rsid w:val="00352CD1"/>
    <w:rsid w:val="00356EAF"/>
    <w:rsid w:val="003571AB"/>
    <w:rsid w:val="003603C6"/>
    <w:rsid w:val="00371230"/>
    <w:rsid w:val="00372B4E"/>
    <w:rsid w:val="003743FE"/>
    <w:rsid w:val="00374DA6"/>
    <w:rsid w:val="0037595E"/>
    <w:rsid w:val="00381055"/>
    <w:rsid w:val="00381987"/>
    <w:rsid w:val="00383349"/>
    <w:rsid w:val="00384256"/>
    <w:rsid w:val="003874CE"/>
    <w:rsid w:val="00392A54"/>
    <w:rsid w:val="00393C4D"/>
    <w:rsid w:val="003A4E43"/>
    <w:rsid w:val="003B18C3"/>
    <w:rsid w:val="003B1919"/>
    <w:rsid w:val="003B45F7"/>
    <w:rsid w:val="003B597A"/>
    <w:rsid w:val="003B7B17"/>
    <w:rsid w:val="003C0988"/>
    <w:rsid w:val="003C1848"/>
    <w:rsid w:val="003D7E2C"/>
    <w:rsid w:val="003E1703"/>
    <w:rsid w:val="003E2262"/>
    <w:rsid w:val="003E3071"/>
    <w:rsid w:val="003E311E"/>
    <w:rsid w:val="003E570D"/>
    <w:rsid w:val="003E5B53"/>
    <w:rsid w:val="003F567B"/>
    <w:rsid w:val="003F5CF4"/>
    <w:rsid w:val="00403A28"/>
    <w:rsid w:val="0040619A"/>
    <w:rsid w:val="004066A0"/>
    <w:rsid w:val="00411036"/>
    <w:rsid w:val="0041220C"/>
    <w:rsid w:val="00414ABF"/>
    <w:rsid w:val="00416208"/>
    <w:rsid w:val="00422172"/>
    <w:rsid w:val="00430BDA"/>
    <w:rsid w:val="00437306"/>
    <w:rsid w:val="004601D0"/>
    <w:rsid w:val="00465985"/>
    <w:rsid w:val="004672FC"/>
    <w:rsid w:val="004756DA"/>
    <w:rsid w:val="0048715C"/>
    <w:rsid w:val="004924D3"/>
    <w:rsid w:val="00492818"/>
    <w:rsid w:val="00494454"/>
    <w:rsid w:val="00494744"/>
    <w:rsid w:val="00494F82"/>
    <w:rsid w:val="004953EF"/>
    <w:rsid w:val="00496E63"/>
    <w:rsid w:val="004A45B0"/>
    <w:rsid w:val="004B1019"/>
    <w:rsid w:val="004C2C98"/>
    <w:rsid w:val="004E7425"/>
    <w:rsid w:val="004F0DE7"/>
    <w:rsid w:val="004F1661"/>
    <w:rsid w:val="004F2036"/>
    <w:rsid w:val="004F6C95"/>
    <w:rsid w:val="00500A87"/>
    <w:rsid w:val="00501DF8"/>
    <w:rsid w:val="005020BB"/>
    <w:rsid w:val="00504461"/>
    <w:rsid w:val="00505883"/>
    <w:rsid w:val="005063F3"/>
    <w:rsid w:val="00512300"/>
    <w:rsid w:val="0051341C"/>
    <w:rsid w:val="00515A07"/>
    <w:rsid w:val="005237DF"/>
    <w:rsid w:val="00524109"/>
    <w:rsid w:val="0052509C"/>
    <w:rsid w:val="00530753"/>
    <w:rsid w:val="00531121"/>
    <w:rsid w:val="00535F96"/>
    <w:rsid w:val="005372ED"/>
    <w:rsid w:val="005459B6"/>
    <w:rsid w:val="0055025A"/>
    <w:rsid w:val="00557002"/>
    <w:rsid w:val="0056169A"/>
    <w:rsid w:val="0057112F"/>
    <w:rsid w:val="005776B2"/>
    <w:rsid w:val="00580B53"/>
    <w:rsid w:val="00580CAE"/>
    <w:rsid w:val="005879FE"/>
    <w:rsid w:val="005925AE"/>
    <w:rsid w:val="00592679"/>
    <w:rsid w:val="00593861"/>
    <w:rsid w:val="00596005"/>
    <w:rsid w:val="005A2E2D"/>
    <w:rsid w:val="005A47EB"/>
    <w:rsid w:val="005A5F5C"/>
    <w:rsid w:val="005A7DD1"/>
    <w:rsid w:val="005B14DB"/>
    <w:rsid w:val="005B1C4C"/>
    <w:rsid w:val="005B32C2"/>
    <w:rsid w:val="005B49AA"/>
    <w:rsid w:val="005B4FD6"/>
    <w:rsid w:val="005C340C"/>
    <w:rsid w:val="005D13E0"/>
    <w:rsid w:val="005D19EA"/>
    <w:rsid w:val="005D630E"/>
    <w:rsid w:val="005E04CD"/>
    <w:rsid w:val="005E224A"/>
    <w:rsid w:val="005E41BA"/>
    <w:rsid w:val="005E778D"/>
    <w:rsid w:val="005F47C4"/>
    <w:rsid w:val="005F606A"/>
    <w:rsid w:val="0060020F"/>
    <w:rsid w:val="006023F6"/>
    <w:rsid w:val="0060495E"/>
    <w:rsid w:val="006130D0"/>
    <w:rsid w:val="00621D0C"/>
    <w:rsid w:val="00624835"/>
    <w:rsid w:val="0062677D"/>
    <w:rsid w:val="0062741D"/>
    <w:rsid w:val="00631A50"/>
    <w:rsid w:val="006337DC"/>
    <w:rsid w:val="006401C9"/>
    <w:rsid w:val="00642A17"/>
    <w:rsid w:val="00646E8E"/>
    <w:rsid w:val="00661C03"/>
    <w:rsid w:val="006714E5"/>
    <w:rsid w:val="00674566"/>
    <w:rsid w:val="006778A2"/>
    <w:rsid w:val="006807B1"/>
    <w:rsid w:val="00682B01"/>
    <w:rsid w:val="00684BFA"/>
    <w:rsid w:val="006913C4"/>
    <w:rsid w:val="006925A2"/>
    <w:rsid w:val="00692870"/>
    <w:rsid w:val="0069784C"/>
    <w:rsid w:val="006A0496"/>
    <w:rsid w:val="006A795D"/>
    <w:rsid w:val="006B14CF"/>
    <w:rsid w:val="006B56E5"/>
    <w:rsid w:val="006B5C04"/>
    <w:rsid w:val="006C44FA"/>
    <w:rsid w:val="006D0000"/>
    <w:rsid w:val="006D074E"/>
    <w:rsid w:val="006D3968"/>
    <w:rsid w:val="006D7214"/>
    <w:rsid w:val="006D7971"/>
    <w:rsid w:val="006E4E2A"/>
    <w:rsid w:val="006E6018"/>
    <w:rsid w:val="006F5E44"/>
    <w:rsid w:val="006F6220"/>
    <w:rsid w:val="00703925"/>
    <w:rsid w:val="00706E7C"/>
    <w:rsid w:val="00707C08"/>
    <w:rsid w:val="0071208E"/>
    <w:rsid w:val="0071281B"/>
    <w:rsid w:val="007139E6"/>
    <w:rsid w:val="00722BA7"/>
    <w:rsid w:val="007242EE"/>
    <w:rsid w:val="007249F3"/>
    <w:rsid w:val="00726B26"/>
    <w:rsid w:val="00727439"/>
    <w:rsid w:val="00727F82"/>
    <w:rsid w:val="0073369C"/>
    <w:rsid w:val="00735377"/>
    <w:rsid w:val="007408D2"/>
    <w:rsid w:val="00742F69"/>
    <w:rsid w:val="00744F95"/>
    <w:rsid w:val="00745819"/>
    <w:rsid w:val="00745970"/>
    <w:rsid w:val="007536F8"/>
    <w:rsid w:val="0075495D"/>
    <w:rsid w:val="00756ADC"/>
    <w:rsid w:val="00760797"/>
    <w:rsid w:val="00761841"/>
    <w:rsid w:val="00763381"/>
    <w:rsid w:val="0076415C"/>
    <w:rsid w:val="00765CC7"/>
    <w:rsid w:val="00774539"/>
    <w:rsid w:val="00776CB0"/>
    <w:rsid w:val="00776DBD"/>
    <w:rsid w:val="007800BC"/>
    <w:rsid w:val="00780477"/>
    <w:rsid w:val="00786DD8"/>
    <w:rsid w:val="007930D9"/>
    <w:rsid w:val="007A32F9"/>
    <w:rsid w:val="007A7A0F"/>
    <w:rsid w:val="007B298D"/>
    <w:rsid w:val="007B4F60"/>
    <w:rsid w:val="007B4F96"/>
    <w:rsid w:val="007B5200"/>
    <w:rsid w:val="007B5FDD"/>
    <w:rsid w:val="007C19F2"/>
    <w:rsid w:val="007D0D56"/>
    <w:rsid w:val="007D13B2"/>
    <w:rsid w:val="007D3523"/>
    <w:rsid w:val="007E1B81"/>
    <w:rsid w:val="007E3A84"/>
    <w:rsid w:val="007F0866"/>
    <w:rsid w:val="007F216E"/>
    <w:rsid w:val="00801C57"/>
    <w:rsid w:val="00803984"/>
    <w:rsid w:val="008059D3"/>
    <w:rsid w:val="00812EA1"/>
    <w:rsid w:val="00815539"/>
    <w:rsid w:val="008227EE"/>
    <w:rsid w:val="00827111"/>
    <w:rsid w:val="008316A7"/>
    <w:rsid w:val="00834341"/>
    <w:rsid w:val="00836A00"/>
    <w:rsid w:val="00843126"/>
    <w:rsid w:val="00844063"/>
    <w:rsid w:val="00846663"/>
    <w:rsid w:val="008470BF"/>
    <w:rsid w:val="00847B4A"/>
    <w:rsid w:val="00850EC5"/>
    <w:rsid w:val="008524EE"/>
    <w:rsid w:val="00853FFE"/>
    <w:rsid w:val="008559D7"/>
    <w:rsid w:val="00862350"/>
    <w:rsid w:val="00862EBA"/>
    <w:rsid w:val="00863E04"/>
    <w:rsid w:val="0087360F"/>
    <w:rsid w:val="00875B50"/>
    <w:rsid w:val="00875E6A"/>
    <w:rsid w:val="0088074E"/>
    <w:rsid w:val="00882FA2"/>
    <w:rsid w:val="00884412"/>
    <w:rsid w:val="00885888"/>
    <w:rsid w:val="00885995"/>
    <w:rsid w:val="00891EAB"/>
    <w:rsid w:val="00893606"/>
    <w:rsid w:val="008A31F3"/>
    <w:rsid w:val="008A57E9"/>
    <w:rsid w:val="008B2B91"/>
    <w:rsid w:val="008B5825"/>
    <w:rsid w:val="008B732B"/>
    <w:rsid w:val="008C06CE"/>
    <w:rsid w:val="008C3784"/>
    <w:rsid w:val="008D3394"/>
    <w:rsid w:val="008E627E"/>
    <w:rsid w:val="008E7E5A"/>
    <w:rsid w:val="008F23B0"/>
    <w:rsid w:val="008F5E25"/>
    <w:rsid w:val="008F658D"/>
    <w:rsid w:val="008F6FB4"/>
    <w:rsid w:val="00901A9D"/>
    <w:rsid w:val="00906169"/>
    <w:rsid w:val="00925FAE"/>
    <w:rsid w:val="00926B15"/>
    <w:rsid w:val="009349D0"/>
    <w:rsid w:val="009364A6"/>
    <w:rsid w:val="009404F7"/>
    <w:rsid w:val="009436C7"/>
    <w:rsid w:val="00945D74"/>
    <w:rsid w:val="009475BD"/>
    <w:rsid w:val="00950039"/>
    <w:rsid w:val="0095515E"/>
    <w:rsid w:val="00960B1F"/>
    <w:rsid w:val="009618B5"/>
    <w:rsid w:val="00971AB6"/>
    <w:rsid w:val="0097477E"/>
    <w:rsid w:val="009811BA"/>
    <w:rsid w:val="00982C4A"/>
    <w:rsid w:val="00985F35"/>
    <w:rsid w:val="0098764F"/>
    <w:rsid w:val="00987E9C"/>
    <w:rsid w:val="00993127"/>
    <w:rsid w:val="00997664"/>
    <w:rsid w:val="009A4267"/>
    <w:rsid w:val="009B0178"/>
    <w:rsid w:val="009B5A6C"/>
    <w:rsid w:val="009C3B3B"/>
    <w:rsid w:val="009C75CE"/>
    <w:rsid w:val="009C7B44"/>
    <w:rsid w:val="009D6F7A"/>
    <w:rsid w:val="009E5E68"/>
    <w:rsid w:val="009F59BB"/>
    <w:rsid w:val="00A00107"/>
    <w:rsid w:val="00A05687"/>
    <w:rsid w:val="00A06BF1"/>
    <w:rsid w:val="00A07E80"/>
    <w:rsid w:val="00A10247"/>
    <w:rsid w:val="00A1270C"/>
    <w:rsid w:val="00A2087D"/>
    <w:rsid w:val="00A20ABD"/>
    <w:rsid w:val="00A2783D"/>
    <w:rsid w:val="00A31965"/>
    <w:rsid w:val="00A3371E"/>
    <w:rsid w:val="00A34988"/>
    <w:rsid w:val="00A3675B"/>
    <w:rsid w:val="00A46C93"/>
    <w:rsid w:val="00A4770D"/>
    <w:rsid w:val="00A47C60"/>
    <w:rsid w:val="00A50BC9"/>
    <w:rsid w:val="00A5141C"/>
    <w:rsid w:val="00A54E2B"/>
    <w:rsid w:val="00A6010B"/>
    <w:rsid w:val="00A71E64"/>
    <w:rsid w:val="00A72619"/>
    <w:rsid w:val="00A83813"/>
    <w:rsid w:val="00A865B2"/>
    <w:rsid w:val="00A907EE"/>
    <w:rsid w:val="00A93C3D"/>
    <w:rsid w:val="00A966E9"/>
    <w:rsid w:val="00AA34DF"/>
    <w:rsid w:val="00AA5571"/>
    <w:rsid w:val="00AA752D"/>
    <w:rsid w:val="00AC4202"/>
    <w:rsid w:val="00AC7710"/>
    <w:rsid w:val="00AD7170"/>
    <w:rsid w:val="00AE1423"/>
    <w:rsid w:val="00AE1821"/>
    <w:rsid w:val="00AE2234"/>
    <w:rsid w:val="00AF347D"/>
    <w:rsid w:val="00AF3A58"/>
    <w:rsid w:val="00AF6151"/>
    <w:rsid w:val="00AF6AA4"/>
    <w:rsid w:val="00B00244"/>
    <w:rsid w:val="00B0415A"/>
    <w:rsid w:val="00B04FA5"/>
    <w:rsid w:val="00B0770E"/>
    <w:rsid w:val="00B12570"/>
    <w:rsid w:val="00B1548D"/>
    <w:rsid w:val="00B213D6"/>
    <w:rsid w:val="00B23E3B"/>
    <w:rsid w:val="00B27847"/>
    <w:rsid w:val="00B27B54"/>
    <w:rsid w:val="00B324BE"/>
    <w:rsid w:val="00B3345F"/>
    <w:rsid w:val="00B36186"/>
    <w:rsid w:val="00B377B9"/>
    <w:rsid w:val="00B41178"/>
    <w:rsid w:val="00B42045"/>
    <w:rsid w:val="00B44933"/>
    <w:rsid w:val="00B47373"/>
    <w:rsid w:val="00B47EF1"/>
    <w:rsid w:val="00B62BE7"/>
    <w:rsid w:val="00B652EC"/>
    <w:rsid w:val="00B67019"/>
    <w:rsid w:val="00B673DC"/>
    <w:rsid w:val="00B679B6"/>
    <w:rsid w:val="00B72644"/>
    <w:rsid w:val="00B77B55"/>
    <w:rsid w:val="00B8081A"/>
    <w:rsid w:val="00B86A07"/>
    <w:rsid w:val="00B92D38"/>
    <w:rsid w:val="00B945BB"/>
    <w:rsid w:val="00B9584D"/>
    <w:rsid w:val="00BA4F26"/>
    <w:rsid w:val="00BA7DC7"/>
    <w:rsid w:val="00BB3C2F"/>
    <w:rsid w:val="00BB5167"/>
    <w:rsid w:val="00BB6959"/>
    <w:rsid w:val="00BC0763"/>
    <w:rsid w:val="00BC1018"/>
    <w:rsid w:val="00BC38C5"/>
    <w:rsid w:val="00BD0B6F"/>
    <w:rsid w:val="00BD3BCD"/>
    <w:rsid w:val="00BD6F4D"/>
    <w:rsid w:val="00BE02E4"/>
    <w:rsid w:val="00BE1158"/>
    <w:rsid w:val="00BE1529"/>
    <w:rsid w:val="00BE50CA"/>
    <w:rsid w:val="00BE6F07"/>
    <w:rsid w:val="00BF0811"/>
    <w:rsid w:val="00BF0D07"/>
    <w:rsid w:val="00BF2F20"/>
    <w:rsid w:val="00BF5954"/>
    <w:rsid w:val="00C02A5C"/>
    <w:rsid w:val="00C0348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5B18"/>
    <w:rsid w:val="00C7079B"/>
    <w:rsid w:val="00C70EF6"/>
    <w:rsid w:val="00C715D8"/>
    <w:rsid w:val="00C71705"/>
    <w:rsid w:val="00C7284F"/>
    <w:rsid w:val="00C77CBC"/>
    <w:rsid w:val="00C815D1"/>
    <w:rsid w:val="00C83F1C"/>
    <w:rsid w:val="00C8723F"/>
    <w:rsid w:val="00C874D2"/>
    <w:rsid w:val="00C90CBF"/>
    <w:rsid w:val="00C92C8B"/>
    <w:rsid w:val="00C93040"/>
    <w:rsid w:val="00C9376F"/>
    <w:rsid w:val="00C9577D"/>
    <w:rsid w:val="00C961B9"/>
    <w:rsid w:val="00C97318"/>
    <w:rsid w:val="00CA0369"/>
    <w:rsid w:val="00CA2199"/>
    <w:rsid w:val="00CA411E"/>
    <w:rsid w:val="00CA50D3"/>
    <w:rsid w:val="00CB072B"/>
    <w:rsid w:val="00CB102B"/>
    <w:rsid w:val="00CB299C"/>
    <w:rsid w:val="00CB4432"/>
    <w:rsid w:val="00CB7EDF"/>
    <w:rsid w:val="00CC02F7"/>
    <w:rsid w:val="00CC7849"/>
    <w:rsid w:val="00CD338B"/>
    <w:rsid w:val="00CD3977"/>
    <w:rsid w:val="00CD7A9E"/>
    <w:rsid w:val="00CE13E1"/>
    <w:rsid w:val="00CF0C56"/>
    <w:rsid w:val="00CF2AE7"/>
    <w:rsid w:val="00CF2B43"/>
    <w:rsid w:val="00CF4BE0"/>
    <w:rsid w:val="00CF6796"/>
    <w:rsid w:val="00D004AE"/>
    <w:rsid w:val="00D0184D"/>
    <w:rsid w:val="00D04AD5"/>
    <w:rsid w:val="00D050E6"/>
    <w:rsid w:val="00D0617B"/>
    <w:rsid w:val="00D13E95"/>
    <w:rsid w:val="00D14C81"/>
    <w:rsid w:val="00D15E7A"/>
    <w:rsid w:val="00D20310"/>
    <w:rsid w:val="00D221A4"/>
    <w:rsid w:val="00D27E94"/>
    <w:rsid w:val="00D33510"/>
    <w:rsid w:val="00D3417E"/>
    <w:rsid w:val="00D35D83"/>
    <w:rsid w:val="00D3792A"/>
    <w:rsid w:val="00D4239D"/>
    <w:rsid w:val="00D42A98"/>
    <w:rsid w:val="00D441FB"/>
    <w:rsid w:val="00D46D7C"/>
    <w:rsid w:val="00D50C1C"/>
    <w:rsid w:val="00D52C27"/>
    <w:rsid w:val="00D54237"/>
    <w:rsid w:val="00D56CD6"/>
    <w:rsid w:val="00D625CC"/>
    <w:rsid w:val="00D649B4"/>
    <w:rsid w:val="00D669F9"/>
    <w:rsid w:val="00D720C7"/>
    <w:rsid w:val="00D722DC"/>
    <w:rsid w:val="00D72755"/>
    <w:rsid w:val="00D72F49"/>
    <w:rsid w:val="00D7594D"/>
    <w:rsid w:val="00D765F0"/>
    <w:rsid w:val="00D80EA0"/>
    <w:rsid w:val="00D8162B"/>
    <w:rsid w:val="00D832C2"/>
    <w:rsid w:val="00D854DD"/>
    <w:rsid w:val="00D85AF4"/>
    <w:rsid w:val="00D87E3E"/>
    <w:rsid w:val="00D930BD"/>
    <w:rsid w:val="00D94927"/>
    <w:rsid w:val="00D97809"/>
    <w:rsid w:val="00DA20CD"/>
    <w:rsid w:val="00DA2C76"/>
    <w:rsid w:val="00DA63C3"/>
    <w:rsid w:val="00DB4BAB"/>
    <w:rsid w:val="00DB6573"/>
    <w:rsid w:val="00DB6E4C"/>
    <w:rsid w:val="00DC4260"/>
    <w:rsid w:val="00DC647E"/>
    <w:rsid w:val="00DD12BB"/>
    <w:rsid w:val="00DD456C"/>
    <w:rsid w:val="00DF0B22"/>
    <w:rsid w:val="00E01292"/>
    <w:rsid w:val="00E02379"/>
    <w:rsid w:val="00E034D5"/>
    <w:rsid w:val="00E052D0"/>
    <w:rsid w:val="00E16419"/>
    <w:rsid w:val="00E20105"/>
    <w:rsid w:val="00E25574"/>
    <w:rsid w:val="00E31722"/>
    <w:rsid w:val="00E318C7"/>
    <w:rsid w:val="00E31E1C"/>
    <w:rsid w:val="00E367C0"/>
    <w:rsid w:val="00E4123D"/>
    <w:rsid w:val="00E51072"/>
    <w:rsid w:val="00E51AA5"/>
    <w:rsid w:val="00E54C4A"/>
    <w:rsid w:val="00E5651F"/>
    <w:rsid w:val="00E60B3E"/>
    <w:rsid w:val="00E628F5"/>
    <w:rsid w:val="00E65666"/>
    <w:rsid w:val="00E66ABC"/>
    <w:rsid w:val="00E71A1D"/>
    <w:rsid w:val="00E71ACE"/>
    <w:rsid w:val="00E735F2"/>
    <w:rsid w:val="00E809DE"/>
    <w:rsid w:val="00E81865"/>
    <w:rsid w:val="00E828D1"/>
    <w:rsid w:val="00E8416E"/>
    <w:rsid w:val="00EA0296"/>
    <w:rsid w:val="00EA1A12"/>
    <w:rsid w:val="00EA2854"/>
    <w:rsid w:val="00EA393E"/>
    <w:rsid w:val="00EB2D15"/>
    <w:rsid w:val="00EB3860"/>
    <w:rsid w:val="00EB4FF0"/>
    <w:rsid w:val="00EC6A23"/>
    <w:rsid w:val="00ED0547"/>
    <w:rsid w:val="00ED4756"/>
    <w:rsid w:val="00ED744A"/>
    <w:rsid w:val="00EE571A"/>
    <w:rsid w:val="00EF274D"/>
    <w:rsid w:val="00EF3FF1"/>
    <w:rsid w:val="00EF503F"/>
    <w:rsid w:val="00EF728C"/>
    <w:rsid w:val="00F04E2B"/>
    <w:rsid w:val="00F06EB3"/>
    <w:rsid w:val="00F07A05"/>
    <w:rsid w:val="00F1093C"/>
    <w:rsid w:val="00F10D7B"/>
    <w:rsid w:val="00F24370"/>
    <w:rsid w:val="00F25645"/>
    <w:rsid w:val="00F43EC4"/>
    <w:rsid w:val="00F45871"/>
    <w:rsid w:val="00F45BDE"/>
    <w:rsid w:val="00F461BE"/>
    <w:rsid w:val="00F47A25"/>
    <w:rsid w:val="00F5367A"/>
    <w:rsid w:val="00F55E3B"/>
    <w:rsid w:val="00F6327E"/>
    <w:rsid w:val="00F7071B"/>
    <w:rsid w:val="00F70BA0"/>
    <w:rsid w:val="00F72C37"/>
    <w:rsid w:val="00F8160B"/>
    <w:rsid w:val="00F870CA"/>
    <w:rsid w:val="00F87AD3"/>
    <w:rsid w:val="00F91396"/>
    <w:rsid w:val="00F921A1"/>
    <w:rsid w:val="00F92FBB"/>
    <w:rsid w:val="00F93A20"/>
    <w:rsid w:val="00FA1911"/>
    <w:rsid w:val="00FA41D0"/>
    <w:rsid w:val="00FA78DA"/>
    <w:rsid w:val="00FB0C57"/>
    <w:rsid w:val="00FB23A7"/>
    <w:rsid w:val="00FB4275"/>
    <w:rsid w:val="00FB4FC8"/>
    <w:rsid w:val="00FB50AA"/>
    <w:rsid w:val="00FC798F"/>
    <w:rsid w:val="00FD7577"/>
    <w:rsid w:val="00FE08E1"/>
    <w:rsid w:val="00FE2069"/>
    <w:rsid w:val="00FE3737"/>
    <w:rsid w:val="00FE4CD0"/>
    <w:rsid w:val="00FE5557"/>
    <w:rsid w:val="00FE69C5"/>
    <w:rsid w:val="00FF15A0"/>
    <w:rsid w:val="00FF41F7"/>
    <w:rsid w:val="00FF4CCA"/>
    <w:rsid w:val="00FF5A1C"/>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46197E"/>
  <w15:docId w15:val="{AED7FBE6-F03D-4C77-91DA-E4EAA1EA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885995"/>
    <w:pPr>
      <w:numPr>
        <w:ilvl w:val="2"/>
      </w:numPr>
      <w:ind w:left="851" w:firstLine="0"/>
      <w:contextualSpacing/>
    </w:pPr>
  </w:style>
  <w:style w:type="character" w:customStyle="1" w:styleId="PsmenoodstavceChar">
    <w:name w:val="Písmeno odstavce Char"/>
    <w:basedOn w:val="OdstavecsmlouvyChar"/>
    <w:link w:val="Psmenoodstavce"/>
    <w:rsid w:val="00885995"/>
    <w:rPr>
      <w:rFonts w:ascii="Arial" w:hAnsi="Arial" w:cs="Arial"/>
      <w:sz w:val="22"/>
      <w:szCs w:val="22"/>
    </w:rPr>
  </w:style>
  <w:style w:type="character" w:customStyle="1" w:styleId="normaltextrun">
    <w:name w:val="normaltextrun"/>
    <w:basedOn w:val="Standardnpsmoodstavce"/>
    <w:rsid w:val="00947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rst.org/cvs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ve.mitre.org/"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8B0603684B5C46B8123EC58CE9585F" ma:contentTypeVersion="3" ma:contentTypeDescription="Vytvoří nový dokument" ma:contentTypeScope="" ma:versionID="f05b52b75aa1e1169cc3ac0501a425a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2.xml><?xml version="1.0" encoding="utf-8"?>
<ds:datastoreItem xmlns:ds="http://schemas.openxmlformats.org/officeDocument/2006/customXml" ds:itemID="{0DB9A9C4-6467-495B-9DD5-33E7192BBC6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a7e37686-00e6-405d-9032-d05dd3ba55a9"/>
    <ds:schemaRef ds:uri="http://www.w3.org/XML/1998/namespace"/>
  </ds:schemaRefs>
</ds:datastoreItem>
</file>

<file path=customXml/itemProps3.xml><?xml version="1.0" encoding="utf-8"?>
<ds:datastoreItem xmlns:ds="http://schemas.openxmlformats.org/officeDocument/2006/customXml" ds:itemID="{3B15567D-F328-4373-80C6-4DF74E6E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5.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6.xml><?xml version="1.0" encoding="utf-8"?>
<ds:datastoreItem xmlns:ds="http://schemas.openxmlformats.org/officeDocument/2006/customXml" ds:itemID="{2E831765-9DEF-4D2B-A730-36347BEF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4785</Words>
  <Characters>29954</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sV</Company>
  <LinksUpToDate>false</LinksUpToDate>
  <CharactersWithSpaces>34670</CharactersWithSpaces>
  <SharedDoc>false</SharedDoc>
  <HLinks>
    <vt:vector size="6" baseType="variant">
      <vt:variant>
        <vt:i4>5046311</vt:i4>
      </vt:variant>
      <vt:variant>
        <vt:i4>3</vt:i4>
      </vt:variant>
      <vt:variant>
        <vt:i4>0</vt:i4>
      </vt:variant>
      <vt:variant>
        <vt:i4>5</vt:i4>
      </vt:variant>
      <vt:variant>
        <vt:lpwstr>mailto:Prochazka.Miloslav@fnbrno.cz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Kotzian Robert</dc:creator>
  <cp:lastModifiedBy>Láníčková Kateřina</cp:lastModifiedBy>
  <cp:revision>3</cp:revision>
  <cp:lastPrinted>2022-08-03T09:14:00Z</cp:lastPrinted>
  <dcterms:created xsi:type="dcterms:W3CDTF">2022-08-23T13:11:00Z</dcterms:created>
  <dcterms:modified xsi:type="dcterms:W3CDTF">2022-08-23T13:13:00Z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ies>
</file>