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F974A2" w:rsidRPr="005B5F14" w14:paraId="1B2A147A" w14:textId="77777777" w:rsidTr="002E1613">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XSpec="center" w:tblpY="-750"/>
              <w:tblOverlap w:val="never"/>
              <w:tblW w:w="9363" w:type="dxa"/>
              <w:tblLayout w:type="fixed"/>
              <w:tblLook w:val="0000" w:firstRow="0" w:lastRow="0" w:firstColumn="0" w:lastColumn="0" w:noHBand="0" w:noVBand="0"/>
            </w:tblPr>
            <w:tblGrid>
              <w:gridCol w:w="9363"/>
            </w:tblGrid>
            <w:tr w:rsidR="00F974A2" w:rsidRPr="005B5F14" w14:paraId="1C8C2B92" w14:textId="77777777" w:rsidTr="00F974A2">
              <w:trPr>
                <w:trHeight w:val="559"/>
              </w:trPr>
              <w:tc>
                <w:tcPr>
                  <w:tcW w:w="9363" w:type="dxa"/>
                  <w:shd w:val="clear" w:color="auto" w:fill="auto"/>
                </w:tcPr>
                <w:p w14:paraId="0A9B7B9E" w14:textId="77777777" w:rsidR="00F974A2" w:rsidRPr="005B5F14" w:rsidRDefault="00F974A2" w:rsidP="002E1613">
                  <w:pPr>
                    <w:rPr>
                      <w:rFonts w:ascii="Arial" w:hAnsi="Arial" w:cs="Arial"/>
                    </w:rPr>
                  </w:pPr>
                </w:p>
                <w:p w14:paraId="09E21EF0" w14:textId="77777777" w:rsidR="00F974A2" w:rsidRPr="005B5F14" w:rsidRDefault="00F974A2" w:rsidP="002E1613">
                  <w:pPr>
                    <w:rPr>
                      <w:rFonts w:ascii="Arial" w:hAnsi="Arial" w:cs="Arial"/>
                      <w:b/>
                      <w:spacing w:val="8"/>
                      <w:sz w:val="32"/>
                      <w:szCs w:val="32"/>
                    </w:rPr>
                  </w:pPr>
                  <w:bookmarkStart w:id="0" w:name="Title"/>
                  <w:bookmarkEnd w:id="0"/>
                </w:p>
                <w:p w14:paraId="42C99C0D" w14:textId="77777777" w:rsidR="00F974A2" w:rsidRPr="005B5F14" w:rsidRDefault="00F974A2" w:rsidP="002E1613">
                  <w:pPr>
                    <w:rPr>
                      <w:rFonts w:ascii="Arial" w:hAnsi="Arial" w:cs="Arial"/>
                      <w:b/>
                      <w:spacing w:val="8"/>
                      <w:sz w:val="32"/>
                      <w:szCs w:val="32"/>
                    </w:rPr>
                  </w:pPr>
                </w:p>
                <w:p w14:paraId="4B7487C6" w14:textId="77777777" w:rsidR="00F974A2" w:rsidRPr="005B5F14" w:rsidRDefault="00F974A2" w:rsidP="002E1613">
                  <w:pPr>
                    <w:rPr>
                      <w:rFonts w:ascii="Arial" w:hAnsi="Arial" w:cs="Arial"/>
                      <w:b/>
                      <w:spacing w:val="8"/>
                      <w:sz w:val="32"/>
                      <w:szCs w:val="32"/>
                    </w:rPr>
                  </w:pPr>
                </w:p>
                <w:p w14:paraId="508983BB" w14:textId="77777777" w:rsidR="00F974A2" w:rsidRPr="005B5F14" w:rsidRDefault="00F974A2" w:rsidP="002E1613">
                  <w:pPr>
                    <w:rPr>
                      <w:rFonts w:ascii="Arial" w:hAnsi="Arial" w:cs="Arial"/>
                      <w:b/>
                      <w:spacing w:val="8"/>
                      <w:sz w:val="32"/>
                      <w:szCs w:val="32"/>
                    </w:rPr>
                  </w:pPr>
                </w:p>
                <w:p w14:paraId="468F7DBE" w14:textId="77777777" w:rsidR="00F974A2" w:rsidRPr="005B5F14" w:rsidRDefault="00F974A2" w:rsidP="002E1613">
                  <w:pPr>
                    <w:rPr>
                      <w:rFonts w:ascii="Arial" w:hAnsi="Arial" w:cs="Arial"/>
                      <w:b/>
                      <w:spacing w:val="8"/>
                      <w:sz w:val="32"/>
                      <w:szCs w:val="32"/>
                    </w:rPr>
                  </w:pPr>
                </w:p>
                <w:p w14:paraId="09D7AF94" w14:textId="77777777" w:rsidR="00F974A2" w:rsidRPr="005B5F14" w:rsidRDefault="00F974A2" w:rsidP="002E1613">
                  <w:pPr>
                    <w:rPr>
                      <w:rFonts w:ascii="Arial" w:hAnsi="Arial" w:cs="Arial"/>
                      <w:b/>
                      <w:spacing w:val="8"/>
                      <w:sz w:val="32"/>
                      <w:szCs w:val="32"/>
                    </w:rPr>
                  </w:pPr>
                </w:p>
                <w:p w14:paraId="3277742B" w14:textId="77777777" w:rsidR="00F974A2" w:rsidRPr="005B5F14" w:rsidRDefault="00F974A2" w:rsidP="002E1613">
                  <w:pPr>
                    <w:rPr>
                      <w:rFonts w:ascii="Arial" w:hAnsi="Arial" w:cs="Arial"/>
                      <w:b/>
                      <w:spacing w:val="8"/>
                      <w:sz w:val="32"/>
                      <w:szCs w:val="32"/>
                    </w:rPr>
                  </w:pPr>
                </w:p>
                <w:p w14:paraId="2BB06053" w14:textId="77777777" w:rsidR="00F974A2" w:rsidRPr="005B5F14" w:rsidRDefault="00F974A2" w:rsidP="002E1613">
                  <w:pPr>
                    <w:rPr>
                      <w:rFonts w:ascii="Arial" w:hAnsi="Arial" w:cs="Arial"/>
                      <w:b/>
                      <w:spacing w:val="8"/>
                      <w:sz w:val="32"/>
                      <w:szCs w:val="32"/>
                    </w:rPr>
                  </w:pPr>
                </w:p>
                <w:p w14:paraId="286C2DAA" w14:textId="77777777" w:rsidR="00F974A2" w:rsidRPr="005B5F14" w:rsidRDefault="00F974A2" w:rsidP="002E1613">
                  <w:pPr>
                    <w:rPr>
                      <w:rFonts w:ascii="Arial" w:hAnsi="Arial" w:cs="Arial"/>
                      <w:b/>
                      <w:spacing w:val="8"/>
                      <w:sz w:val="32"/>
                      <w:szCs w:val="32"/>
                    </w:rPr>
                  </w:pPr>
                </w:p>
                <w:p w14:paraId="5920A09B" w14:textId="77777777" w:rsidR="00F974A2" w:rsidRPr="005B5F14" w:rsidRDefault="00F974A2" w:rsidP="002E1613">
                  <w:pPr>
                    <w:rPr>
                      <w:rFonts w:ascii="Arial" w:hAnsi="Arial" w:cs="Arial"/>
                      <w:b/>
                      <w:spacing w:val="8"/>
                      <w:sz w:val="32"/>
                      <w:szCs w:val="32"/>
                    </w:rPr>
                  </w:pPr>
                </w:p>
                <w:p w14:paraId="53BE4FF2" w14:textId="77777777" w:rsidR="00F974A2" w:rsidRPr="005B5F14" w:rsidRDefault="00F974A2" w:rsidP="002E1613">
                  <w:pPr>
                    <w:rPr>
                      <w:rFonts w:ascii="Arial" w:hAnsi="Arial" w:cs="Arial"/>
                      <w:b/>
                      <w:spacing w:val="8"/>
                      <w:sz w:val="32"/>
                      <w:szCs w:val="32"/>
                    </w:rPr>
                  </w:pPr>
                </w:p>
                <w:p w14:paraId="470DD77F" w14:textId="14AC19DF" w:rsidR="00F974A2" w:rsidRDefault="00F974A2" w:rsidP="002E1613">
                  <w:pPr>
                    <w:jc w:val="center"/>
                    <w:rPr>
                      <w:rFonts w:ascii="Arial" w:hAnsi="Arial" w:cs="Arial"/>
                      <w:b/>
                      <w:spacing w:val="8"/>
                      <w:sz w:val="32"/>
                      <w:szCs w:val="32"/>
                    </w:rPr>
                  </w:pPr>
                  <w:r>
                    <w:rPr>
                      <w:rFonts w:ascii="Arial" w:hAnsi="Arial" w:cs="Arial"/>
                      <w:b/>
                      <w:spacing w:val="8"/>
                      <w:sz w:val="32"/>
                      <w:szCs w:val="32"/>
                    </w:rPr>
                    <w:t>Smlouva o využití výsledků</w:t>
                  </w:r>
                </w:p>
                <w:p w14:paraId="296937AF" w14:textId="78F56152" w:rsidR="00F974A2" w:rsidRPr="00F974A2" w:rsidRDefault="00F974A2" w:rsidP="002E1613">
                  <w:pPr>
                    <w:jc w:val="center"/>
                    <w:rPr>
                      <w:rFonts w:ascii="Arial" w:hAnsi="Arial" w:cs="Arial"/>
                      <w:b/>
                      <w:spacing w:val="8"/>
                      <w:sz w:val="18"/>
                      <w:szCs w:val="18"/>
                    </w:rPr>
                  </w:pPr>
                  <w:r>
                    <w:rPr>
                      <w:rFonts w:ascii="Arial" w:hAnsi="Arial" w:cs="Arial"/>
                      <w:b/>
                      <w:spacing w:val="8"/>
                      <w:sz w:val="18"/>
                      <w:szCs w:val="18"/>
                    </w:rPr>
                    <w:t>d</w:t>
                  </w:r>
                  <w:r w:rsidRPr="00F974A2">
                    <w:rPr>
                      <w:rFonts w:ascii="Arial" w:hAnsi="Arial" w:cs="Arial"/>
                      <w:b/>
                      <w:spacing w:val="8"/>
                      <w:sz w:val="18"/>
                      <w:szCs w:val="18"/>
                    </w:rPr>
                    <w:t>osažených v projektu výzkumu a vývoje</w:t>
                  </w:r>
                </w:p>
                <w:p w14:paraId="79110225" w14:textId="77777777" w:rsidR="00F974A2" w:rsidRPr="005B5F14" w:rsidRDefault="00F974A2" w:rsidP="002E1613">
                  <w:pPr>
                    <w:jc w:val="center"/>
                    <w:rPr>
                      <w:rFonts w:ascii="Arial" w:hAnsi="Arial" w:cs="Arial"/>
                    </w:rPr>
                  </w:pPr>
                </w:p>
              </w:tc>
            </w:tr>
          </w:tbl>
          <w:p w14:paraId="487049B2" w14:textId="77777777" w:rsidR="00F974A2" w:rsidRPr="005B5F14" w:rsidRDefault="00F974A2" w:rsidP="002E1613">
            <w:pPr>
              <w:rPr>
                <w:rFonts w:ascii="Arial" w:hAnsi="Arial" w:cs="Arial"/>
              </w:rPr>
            </w:pPr>
            <w:bookmarkStart w:id="1" w:name="Contractor1"/>
            <w:bookmarkEnd w:id="1"/>
          </w:p>
          <w:p w14:paraId="16C7FA59" w14:textId="753F10BC" w:rsidR="00F974A2" w:rsidRDefault="001222DE" w:rsidP="002E1613">
            <w:pPr>
              <w:jc w:val="center"/>
              <w:rPr>
                <w:rStyle w:val="Siln"/>
                <w:rFonts w:ascii="Arial" w:hAnsi="Arial" w:cs="Arial"/>
              </w:rPr>
            </w:pPr>
            <w:r>
              <w:rPr>
                <w:rStyle w:val="Siln"/>
                <w:rFonts w:ascii="Arial" w:hAnsi="Arial" w:cs="Arial"/>
              </w:rPr>
              <w:t>České vysoké učení technické V Praze</w:t>
            </w:r>
          </w:p>
          <w:p w14:paraId="5FD9B67E" w14:textId="07F8296B" w:rsidR="001222DE" w:rsidRPr="005B5F14" w:rsidRDefault="001222DE" w:rsidP="002E1613">
            <w:pPr>
              <w:jc w:val="center"/>
              <w:rPr>
                <w:rStyle w:val="Siln"/>
                <w:rFonts w:ascii="Arial" w:hAnsi="Arial" w:cs="Arial"/>
              </w:rPr>
            </w:pPr>
            <w:r>
              <w:rPr>
                <w:rStyle w:val="Siln"/>
                <w:rFonts w:ascii="Arial" w:hAnsi="Arial" w:cs="Arial"/>
              </w:rPr>
              <w:t>Univerzitní centrum energeticky efektivních budov</w:t>
            </w:r>
          </w:p>
          <w:p w14:paraId="10DBE327" w14:textId="77777777" w:rsidR="00F974A2" w:rsidRPr="005B5F14" w:rsidRDefault="00F974A2" w:rsidP="002E1613">
            <w:pPr>
              <w:rPr>
                <w:rFonts w:ascii="Arial" w:hAnsi="Arial" w:cs="Arial"/>
              </w:rPr>
            </w:pPr>
          </w:p>
          <w:p w14:paraId="5EA61932" w14:textId="77777777" w:rsidR="00F974A2" w:rsidRPr="005B5F14" w:rsidRDefault="00F974A2" w:rsidP="002E1613">
            <w:pPr>
              <w:jc w:val="center"/>
              <w:rPr>
                <w:rFonts w:ascii="Arial" w:hAnsi="Arial" w:cs="Arial"/>
              </w:rPr>
            </w:pPr>
            <w:r w:rsidRPr="005B5F14">
              <w:rPr>
                <w:rFonts w:ascii="Arial" w:hAnsi="Arial" w:cs="Arial"/>
              </w:rPr>
              <w:t>a</w:t>
            </w:r>
          </w:p>
          <w:p w14:paraId="25217EB0" w14:textId="77777777" w:rsidR="00F974A2" w:rsidRPr="005B5F14" w:rsidRDefault="00F974A2" w:rsidP="002E1613">
            <w:pPr>
              <w:rPr>
                <w:rFonts w:ascii="Arial" w:hAnsi="Arial" w:cs="Arial"/>
              </w:rPr>
            </w:pPr>
          </w:p>
          <w:p w14:paraId="1105F284" w14:textId="77777777" w:rsidR="00F974A2" w:rsidRPr="005B5F14" w:rsidRDefault="00F974A2" w:rsidP="002E1613">
            <w:pPr>
              <w:rPr>
                <w:rFonts w:ascii="Arial" w:hAnsi="Arial" w:cs="Arial"/>
              </w:rPr>
            </w:pPr>
          </w:p>
          <w:p w14:paraId="2C357DDB" w14:textId="3D943A94" w:rsidR="00F974A2" w:rsidRPr="005B5F14" w:rsidRDefault="001222DE" w:rsidP="002E1613">
            <w:pPr>
              <w:jc w:val="center"/>
              <w:rPr>
                <w:rFonts w:ascii="Arial" w:hAnsi="Arial" w:cs="Arial"/>
                <w:b/>
              </w:rPr>
            </w:pPr>
            <w:r>
              <w:rPr>
                <w:rFonts w:ascii="Arial" w:hAnsi="Arial" w:cs="Arial"/>
                <w:b/>
              </w:rPr>
              <w:t>Korado a.s.</w:t>
            </w:r>
          </w:p>
        </w:tc>
      </w:tr>
    </w:tbl>
    <w:p w14:paraId="61286BD1" w14:textId="77777777" w:rsidR="00F974A2" w:rsidRDefault="00F974A2" w:rsidP="00581924">
      <w:pPr>
        <w:widowControl w:val="0"/>
        <w:spacing w:before="100" w:after="160" w:line="240" w:lineRule="auto"/>
        <w:jc w:val="center"/>
        <w:rPr>
          <w:rFonts w:ascii="Calibri" w:eastAsia="Calibri" w:hAnsi="Calibri" w:cs="Calibri"/>
          <w:b/>
        </w:rPr>
      </w:pPr>
    </w:p>
    <w:p w14:paraId="7FBCD711" w14:textId="77777777" w:rsidR="00F974A2" w:rsidRDefault="00F974A2" w:rsidP="00581924">
      <w:pPr>
        <w:widowControl w:val="0"/>
        <w:spacing w:before="100" w:after="160" w:line="240" w:lineRule="auto"/>
        <w:jc w:val="center"/>
        <w:rPr>
          <w:rFonts w:ascii="Calibri" w:eastAsia="Calibri" w:hAnsi="Calibri" w:cs="Calibri"/>
          <w:b/>
        </w:rPr>
      </w:pPr>
    </w:p>
    <w:p w14:paraId="64641784" w14:textId="0A95CF4A" w:rsidR="00581924" w:rsidRPr="00670B90" w:rsidRDefault="00581924" w:rsidP="00581924">
      <w:pPr>
        <w:widowControl w:val="0"/>
        <w:spacing w:before="100" w:after="160" w:line="240" w:lineRule="auto"/>
        <w:jc w:val="center"/>
        <w:rPr>
          <w:rFonts w:ascii="Calibri" w:eastAsia="Calibri" w:hAnsi="Calibri" w:cs="Calibri"/>
          <w:b/>
        </w:rPr>
      </w:pPr>
      <w:r w:rsidRPr="00670B90">
        <w:rPr>
          <w:rFonts w:ascii="Calibri" w:eastAsia="Calibri" w:hAnsi="Calibri" w:cs="Calibri"/>
          <w:b/>
        </w:rPr>
        <w:lastRenderedPageBreak/>
        <w:t xml:space="preserve">SMLOUVA O VYUŽITÍ VÝSLEDKŮ </w:t>
      </w:r>
      <w:r w:rsidRPr="00670B90">
        <w:rPr>
          <w:rFonts w:ascii="Calibri" w:eastAsia="Calibri" w:hAnsi="Calibri" w:cs="Calibri"/>
          <w:b/>
        </w:rPr>
        <w:br/>
        <w:t>dosažených v projektu výzkumu a vývoje č</w:t>
      </w:r>
      <w:r w:rsidRPr="00357C2C">
        <w:rPr>
          <w:rFonts w:ascii="Calibri" w:eastAsia="Calibri" w:hAnsi="Calibri" w:cs="Calibri"/>
          <w:b/>
        </w:rPr>
        <w:t xml:space="preserve">. </w:t>
      </w:r>
      <w:r w:rsidR="001222DE" w:rsidRPr="001222DE">
        <w:rPr>
          <w:rFonts w:ascii="Calibri" w:eastAsia="Calibri" w:hAnsi="Calibri" w:cs="Calibri"/>
          <w:b/>
        </w:rPr>
        <w:t>TK01020180</w:t>
      </w:r>
    </w:p>
    <w:p w14:paraId="6EE704E2" w14:textId="77777777" w:rsidR="00581924" w:rsidRPr="00670B90" w:rsidRDefault="00581924" w:rsidP="00581924">
      <w:pPr>
        <w:spacing w:before="100" w:after="160" w:line="240" w:lineRule="auto"/>
        <w:jc w:val="center"/>
        <w:rPr>
          <w:rFonts w:ascii="Calibri" w:eastAsia="Calibri" w:hAnsi="Calibri" w:cs="Calibri"/>
        </w:rPr>
      </w:pPr>
      <w:r w:rsidRPr="00670B90">
        <w:rPr>
          <w:rFonts w:ascii="Calibri" w:eastAsia="Calibri" w:hAnsi="Calibri" w:cs="Calibri"/>
        </w:rPr>
        <w:t>uzavřená podle § 1746 odst. 2 zákona č. 89/2012 Sb., občanský zákoník, ve znění pozdějších předpisů a ve smyslu ustanovení § 16 zákona č.130/2002 Sb., o podpoře výzkumu, experimentálního vývoje a inovací z veřejných prostředků a o změně některých souvisejících zákonů („</w:t>
      </w:r>
      <w:r w:rsidRPr="00670B90">
        <w:rPr>
          <w:rFonts w:ascii="Calibri" w:eastAsia="Calibri" w:hAnsi="Calibri" w:cs="Calibri"/>
          <w:b/>
        </w:rPr>
        <w:t>ZPVV</w:t>
      </w:r>
      <w:r w:rsidRPr="00670B90">
        <w:rPr>
          <w:rFonts w:ascii="Calibri" w:eastAsia="Calibri" w:hAnsi="Calibri" w:cs="Calibri"/>
        </w:rPr>
        <w:t>“)</w:t>
      </w:r>
    </w:p>
    <w:p w14:paraId="2FB33B74" w14:textId="77777777" w:rsidR="00581924" w:rsidRPr="00670B90" w:rsidRDefault="00581924" w:rsidP="00581924">
      <w:pPr>
        <w:widowControl w:val="0"/>
        <w:spacing w:before="100" w:after="160" w:line="240" w:lineRule="auto"/>
        <w:rPr>
          <w:rFonts w:ascii="Calibri" w:eastAsia="Calibri" w:hAnsi="Calibri" w:cs="Calibri"/>
          <w:b/>
        </w:rPr>
      </w:pPr>
      <w:r w:rsidRPr="00670B90">
        <w:rPr>
          <w:rFonts w:ascii="Calibri" w:eastAsia="Calibri" w:hAnsi="Calibri" w:cs="Calibri"/>
          <w:b/>
        </w:rPr>
        <w:t>Smluvní strany:</w:t>
      </w:r>
    </w:p>
    <w:p w14:paraId="09FC939B"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b/>
        </w:rPr>
        <w:t>České vysoké učení technické v Praze</w:t>
      </w:r>
    </w:p>
    <w:p w14:paraId="39B75935"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se sídlem: Jugoslávských partyzánů 1580/3, 160 00 Praha 6 – Dejvice</w:t>
      </w:r>
    </w:p>
    <w:p w14:paraId="49E60D10"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IČO: 68407700</w:t>
      </w:r>
      <w:r w:rsidRPr="008F21B0">
        <w:rPr>
          <w:rFonts w:ascii="Calibri" w:eastAsia="Calibri" w:hAnsi="Calibri" w:cs="Calibri"/>
        </w:rPr>
        <w:tab/>
      </w:r>
    </w:p>
    <w:p w14:paraId="198FEB3E"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CZ68407700</w:t>
      </w:r>
      <w:r w:rsidRPr="008F21B0">
        <w:rPr>
          <w:rFonts w:ascii="Calibri" w:eastAsia="Calibri" w:hAnsi="Calibri" w:cs="Calibri"/>
        </w:rPr>
        <w:tab/>
      </w:r>
    </w:p>
    <w:p w14:paraId="4140677D"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Zřízeno dle zák. č. 111/1998 Sb., o vysokých školách, nezapisuje se do OR</w:t>
      </w:r>
    </w:p>
    <w:p w14:paraId="5ECF08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Statutární zástupce: doc. RNDr. Vojtěchem Petráčkem, CSc., rektor</w:t>
      </w:r>
    </w:p>
    <w:p w14:paraId="47887A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Řešitelské pracoviště: Univerzitní centrum energeticky efektivních budov ČVUT v Praze (UCEEB)</w:t>
      </w:r>
    </w:p>
    <w:p w14:paraId="59D2E8FC" w14:textId="77777777"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ab/>
        <w:t xml:space="preserve">       </w:t>
      </w:r>
      <w:r w:rsidRPr="008F21B0">
        <w:rPr>
          <w:rFonts w:ascii="Calibri" w:eastAsia="Calibri" w:hAnsi="Calibri" w:cs="Calibri"/>
        </w:rPr>
        <w:tab/>
        <w:t xml:space="preserve">  Třinecká 1024, 273 43 Buštěhrad</w:t>
      </w:r>
    </w:p>
    <w:p w14:paraId="0B41035C" w14:textId="4A0868D0"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Zastoupené: na základě rektorova zmocnění Ing. </w:t>
      </w:r>
      <w:r w:rsidR="002E0DCC">
        <w:rPr>
          <w:rFonts w:ascii="Calibri" w:eastAsia="Calibri" w:hAnsi="Calibri" w:cs="Calibri"/>
        </w:rPr>
        <w:t>Robertem Járou</w:t>
      </w:r>
      <w:r w:rsidRPr="008F21B0">
        <w:rPr>
          <w:rFonts w:ascii="Calibri" w:eastAsia="Calibri" w:hAnsi="Calibri" w:cs="Calibri"/>
        </w:rPr>
        <w:t>, Ph.D., ředitelem UCEEB</w:t>
      </w:r>
    </w:p>
    <w:p w14:paraId="582AA4E8" w14:textId="1FEA2BA9"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highlight w:val="yellow"/>
        </w:rPr>
      </w:pPr>
      <w:r w:rsidRPr="008F21B0">
        <w:rPr>
          <w:rFonts w:ascii="Calibri" w:eastAsia="Calibri" w:hAnsi="Calibri" w:cs="Calibri"/>
        </w:rPr>
        <w:t xml:space="preserve">Bankovní spojení, č. účtu: </w:t>
      </w:r>
      <w:r w:rsidR="00157BC6">
        <w:rPr>
          <w:rFonts w:ascii="Calibri" w:eastAsia="Calibri" w:hAnsi="Calibri" w:cs="Calibri"/>
        </w:rPr>
        <w:t>xxxxxxxxxxxxxxxxxxxxxxxxxxxxxxx</w:t>
      </w:r>
    </w:p>
    <w:p w14:paraId="770532DE" w14:textId="18E7CE04"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363592">
        <w:rPr>
          <w:rFonts w:ascii="Calibri" w:eastAsia="Calibri" w:hAnsi="Calibri" w:cs="Calibri"/>
        </w:rPr>
        <w:t xml:space="preserve">Kontaktní osoba: </w:t>
      </w:r>
      <w:r w:rsidR="00157BC6">
        <w:rPr>
          <w:rFonts w:ascii="Calibri" w:eastAsia="Calibri" w:hAnsi="Calibri" w:cs="Calibri"/>
        </w:rPr>
        <w:t>xxxxxxxxxxxxxxxxxxxx</w:t>
      </w:r>
    </w:p>
    <w:p w14:paraId="1D7D5FA5"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jakožto Hlavní příjemce na straně jedné (dále jen „</w:t>
      </w:r>
      <w:r w:rsidRPr="008F21B0">
        <w:rPr>
          <w:rFonts w:ascii="Calibri" w:eastAsia="Calibri" w:hAnsi="Calibri" w:cs="Calibri"/>
          <w:b/>
        </w:rPr>
        <w:t>Příjemce</w:t>
      </w:r>
      <w:r w:rsidRPr="008F21B0">
        <w:rPr>
          <w:rFonts w:ascii="Calibri" w:eastAsia="Calibri" w:hAnsi="Calibri" w:cs="Calibri"/>
        </w:rPr>
        <w:t>”)</w:t>
      </w:r>
    </w:p>
    <w:p w14:paraId="6DCAED1E" w14:textId="77777777" w:rsidR="00581924" w:rsidRDefault="00581924" w:rsidP="00581924">
      <w:pPr>
        <w:widowControl w:val="0"/>
        <w:spacing w:before="100" w:after="160" w:line="240" w:lineRule="auto"/>
        <w:rPr>
          <w:rFonts w:ascii="Calibri" w:eastAsia="Calibri" w:hAnsi="Calibri" w:cs="Calibri"/>
        </w:rPr>
      </w:pPr>
    </w:p>
    <w:p w14:paraId="1CF7903C" w14:textId="77777777" w:rsidR="00581924" w:rsidRPr="008F21B0" w:rsidRDefault="00581924" w:rsidP="00581924">
      <w:pPr>
        <w:widowControl w:val="0"/>
        <w:spacing w:before="100" w:after="160" w:line="240" w:lineRule="auto"/>
        <w:rPr>
          <w:rFonts w:ascii="Calibri" w:eastAsia="Calibri" w:hAnsi="Calibri" w:cs="Calibri"/>
        </w:rPr>
      </w:pPr>
      <w:r w:rsidRPr="008F21B0">
        <w:rPr>
          <w:rFonts w:ascii="Calibri" w:eastAsia="Calibri" w:hAnsi="Calibri" w:cs="Calibri"/>
        </w:rPr>
        <w:t>a</w:t>
      </w:r>
    </w:p>
    <w:p w14:paraId="1ADAF279" w14:textId="6AB2F236" w:rsidR="0008396D" w:rsidRPr="0008396D" w:rsidRDefault="001222DE" w:rsidP="00581924">
      <w:pPr>
        <w:widowControl w:val="0"/>
        <w:spacing w:before="100" w:after="160" w:line="240" w:lineRule="auto"/>
        <w:contextualSpacing/>
        <w:rPr>
          <w:b/>
          <w:bCs/>
        </w:rPr>
      </w:pPr>
      <w:r>
        <w:rPr>
          <w:b/>
          <w:bCs/>
        </w:rPr>
        <w:t>Korado a.s.</w:t>
      </w:r>
      <w:r w:rsidR="0008396D" w:rsidRPr="0008396D">
        <w:rPr>
          <w:b/>
          <w:bCs/>
        </w:rPr>
        <w:t xml:space="preserve">. </w:t>
      </w:r>
    </w:p>
    <w:p w14:paraId="22107C83" w14:textId="60014EF7" w:rsidR="00110269"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se sídlem:</w:t>
      </w:r>
      <w:r w:rsidR="00735785" w:rsidRPr="00634243">
        <w:rPr>
          <w:rFonts w:ascii="Calibri" w:eastAsia="Calibri" w:hAnsi="Calibri" w:cs="Calibri"/>
        </w:rPr>
        <w:t xml:space="preserve"> </w:t>
      </w:r>
      <w:r w:rsidR="001222DE">
        <w:rPr>
          <w:rFonts w:ascii="Calibri" w:eastAsia="Calibri" w:hAnsi="Calibri" w:cs="Calibri"/>
        </w:rPr>
        <w:t>Č</w:t>
      </w:r>
      <w:r w:rsidR="001222DE">
        <w:rPr>
          <w:rFonts w:ascii="Verdana" w:hAnsi="Verdana"/>
          <w:color w:val="333333"/>
          <w:sz w:val="18"/>
          <w:szCs w:val="18"/>
          <w:shd w:val="clear" w:color="auto" w:fill="FFFFFF"/>
        </w:rPr>
        <w:t>eská Třebová, Bří Hubálků 869, okres Ústí nad Orlicí, PSČ 56002</w:t>
      </w:r>
    </w:p>
    <w:p w14:paraId="6D857299" w14:textId="45D52414" w:rsidR="00581924"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IČ:</w:t>
      </w:r>
      <w:r w:rsidRPr="00634243">
        <w:rPr>
          <w:rFonts w:ascii="Calibri" w:eastAsia="Calibri" w:hAnsi="Calibri" w:cs="Calibri"/>
        </w:rPr>
        <w:tab/>
      </w:r>
      <w:r w:rsidR="001222DE">
        <w:rPr>
          <w:rFonts w:ascii="Verdana" w:hAnsi="Verdana"/>
          <w:color w:val="333333"/>
          <w:sz w:val="18"/>
          <w:szCs w:val="18"/>
          <w:shd w:val="clear" w:color="auto" w:fill="FFFFFF"/>
        </w:rPr>
        <w:t>25255843</w:t>
      </w:r>
    </w:p>
    <w:p w14:paraId="06A5331C" w14:textId="22160269" w:rsidR="002E0DCC" w:rsidRDefault="00581924" w:rsidP="00581924">
      <w:pPr>
        <w:widowControl w:val="0"/>
        <w:spacing w:before="100" w:after="160" w:line="240" w:lineRule="auto"/>
        <w:contextualSpacing/>
      </w:pPr>
      <w:r w:rsidRPr="00634243">
        <w:rPr>
          <w:rFonts w:ascii="Calibri" w:eastAsia="Calibri" w:hAnsi="Calibri" w:cs="Calibri"/>
        </w:rPr>
        <w:t>DIČ:</w:t>
      </w:r>
      <w:r w:rsidRPr="00634243">
        <w:rPr>
          <w:rFonts w:ascii="Calibri" w:eastAsia="Calibri" w:hAnsi="Calibri" w:cs="Calibri"/>
        </w:rPr>
        <w:tab/>
      </w:r>
      <w:r w:rsidR="001222DE">
        <w:rPr>
          <w:rFonts w:ascii="Verdana" w:hAnsi="Verdana"/>
          <w:color w:val="333333"/>
          <w:sz w:val="18"/>
          <w:szCs w:val="18"/>
          <w:shd w:val="clear" w:color="auto" w:fill="FFFFFF"/>
        </w:rPr>
        <w:t>25255843</w:t>
      </w:r>
      <w:r w:rsidR="002E0DCC" w:rsidRPr="00354C39">
        <w:t xml:space="preserve"> </w:t>
      </w:r>
    </w:p>
    <w:p w14:paraId="59431AA3" w14:textId="5195524E" w:rsidR="00581924" w:rsidRPr="00634243" w:rsidRDefault="005A3D58"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R</w:t>
      </w:r>
      <w:r w:rsidR="00581924" w:rsidRPr="00634243">
        <w:rPr>
          <w:rFonts w:ascii="Calibri" w:eastAsia="Calibri" w:hAnsi="Calibri" w:cs="Calibri"/>
        </w:rPr>
        <w:t>egistrována</w:t>
      </w:r>
      <w:r>
        <w:rPr>
          <w:rFonts w:ascii="Calibri" w:eastAsia="Calibri" w:hAnsi="Calibri" w:cs="Calibri"/>
        </w:rPr>
        <w:t>:</w:t>
      </w:r>
      <w:r w:rsidR="00817096" w:rsidRPr="00634243">
        <w:rPr>
          <w:rFonts w:ascii="Calibri" w:eastAsia="Calibri" w:hAnsi="Calibri" w:cs="Calibri"/>
        </w:rPr>
        <w:t xml:space="preserve"> </w:t>
      </w:r>
      <w:r w:rsidR="00735785" w:rsidRPr="00634243">
        <w:rPr>
          <w:rFonts w:ascii="Calibri" w:eastAsia="Calibri" w:hAnsi="Calibri" w:cs="Calibri"/>
        </w:rPr>
        <w:t xml:space="preserve">u </w:t>
      </w:r>
      <w:r w:rsidR="001222DE">
        <w:rPr>
          <w:b/>
          <w:bCs/>
        </w:rPr>
        <w:t>Krajského soudu v Hradci Králové</w:t>
      </w:r>
      <w:r w:rsidR="00735785" w:rsidRPr="00634243">
        <w:rPr>
          <w:rFonts w:ascii="Calibri" w:eastAsia="Calibri" w:hAnsi="Calibri" w:cs="Calibri"/>
        </w:rPr>
        <w:t xml:space="preserve">, oddíl </w:t>
      </w:r>
      <w:r w:rsidR="001222DE">
        <w:rPr>
          <w:b/>
          <w:bCs/>
        </w:rPr>
        <w:t>B, vložka 1500</w:t>
      </w:r>
    </w:p>
    <w:p w14:paraId="7E61B860" w14:textId="00383D77" w:rsidR="00581924"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 xml:space="preserve">Zastoupena: </w:t>
      </w:r>
      <w:r w:rsidR="00157BC6">
        <w:rPr>
          <w:rFonts w:ascii="Calibri" w:eastAsia="Calibri" w:hAnsi="Calibri" w:cs="Calibri"/>
        </w:rPr>
        <w:t>Ing. Vojtěchem Čamkem, generálním ředitelem</w:t>
      </w:r>
    </w:p>
    <w:p w14:paraId="05EB40ED" w14:textId="2C110DC8" w:rsidR="00581924" w:rsidRPr="00634243"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Číslo bankovního účtu:</w:t>
      </w:r>
      <w:r w:rsidR="00157BC6">
        <w:rPr>
          <w:rFonts w:ascii="Calibri" w:eastAsia="Calibri" w:hAnsi="Calibri" w:cs="Calibri"/>
        </w:rPr>
        <w:t xml:space="preserve"> xxxxxxxxxxxxxxxxxxxx</w:t>
      </w:r>
    </w:p>
    <w:p w14:paraId="2D2675ED" w14:textId="1174F7DB" w:rsidR="00581924" w:rsidRPr="00896FE1" w:rsidRDefault="00581924" w:rsidP="00581924">
      <w:pPr>
        <w:widowControl w:val="0"/>
        <w:spacing w:before="100" w:after="160" w:line="240" w:lineRule="auto"/>
        <w:contextualSpacing/>
        <w:rPr>
          <w:rFonts w:ascii="Calibri" w:eastAsia="Calibri" w:hAnsi="Calibri" w:cs="Calibri"/>
        </w:rPr>
      </w:pPr>
      <w:r w:rsidRPr="00634243">
        <w:rPr>
          <w:rFonts w:ascii="Calibri" w:eastAsia="Calibri" w:hAnsi="Calibri" w:cs="Calibri"/>
        </w:rPr>
        <w:t>Kontaktní osoba:</w:t>
      </w:r>
      <w:r w:rsidR="00157BC6">
        <w:rPr>
          <w:rFonts w:ascii="Calibri" w:eastAsia="Calibri" w:hAnsi="Calibri" w:cs="Calibri"/>
        </w:rPr>
        <w:t xml:space="preserve"> xxxxxxxxxxxxxxxxxxxxx</w:t>
      </w:r>
    </w:p>
    <w:p w14:paraId="3786D6EC" w14:textId="77777777" w:rsidR="00581924" w:rsidRPr="00896FE1" w:rsidRDefault="00581924" w:rsidP="00581924">
      <w:pPr>
        <w:widowControl w:val="0"/>
        <w:spacing w:before="100" w:after="160" w:line="240" w:lineRule="auto"/>
        <w:contextualSpacing/>
        <w:rPr>
          <w:rFonts w:ascii="Calibri" w:eastAsia="Calibri" w:hAnsi="Calibri" w:cs="Calibri"/>
        </w:rPr>
      </w:pPr>
      <w:r w:rsidRPr="00896FE1">
        <w:rPr>
          <w:rFonts w:ascii="Calibri" w:eastAsia="Calibri" w:hAnsi="Calibri" w:cs="Calibri"/>
        </w:rPr>
        <w:t>jakožto Další účastník na straně druhé (dále jen „</w:t>
      </w:r>
      <w:r w:rsidRPr="005A3D58">
        <w:rPr>
          <w:rFonts w:ascii="Calibri" w:eastAsia="Calibri" w:hAnsi="Calibri" w:cs="Calibri"/>
          <w:b/>
        </w:rPr>
        <w:t>Další účastník</w:t>
      </w:r>
      <w:r w:rsidRPr="00896FE1">
        <w:rPr>
          <w:rFonts w:ascii="Calibri" w:eastAsia="Calibri" w:hAnsi="Calibri" w:cs="Calibri"/>
        </w:rPr>
        <w:t>”),</w:t>
      </w:r>
    </w:p>
    <w:p w14:paraId="4AEFDCB2" w14:textId="77777777" w:rsidR="00581924" w:rsidRPr="00AA7067" w:rsidRDefault="00581924" w:rsidP="00581924">
      <w:pPr>
        <w:widowControl w:val="0"/>
        <w:spacing w:before="100" w:after="160" w:line="240" w:lineRule="auto"/>
        <w:rPr>
          <w:rFonts w:ascii="Calibri" w:eastAsia="Calibri" w:hAnsi="Calibri" w:cs="Calibri"/>
          <w:b/>
        </w:rPr>
      </w:pPr>
    </w:p>
    <w:p w14:paraId="6EF28502" w14:textId="77777777" w:rsidR="00581924" w:rsidRPr="008F21B0" w:rsidRDefault="00581924" w:rsidP="00581924">
      <w:pPr>
        <w:pStyle w:val="Default"/>
        <w:spacing w:before="100" w:after="160"/>
        <w:ind w:left="284"/>
        <w:rPr>
          <w:rFonts w:eastAsia="Calibri"/>
          <w:color w:val="auto"/>
          <w:sz w:val="22"/>
          <w:szCs w:val="22"/>
        </w:rPr>
      </w:pPr>
      <w:r w:rsidRPr="00AA7067">
        <w:rPr>
          <w:rFonts w:eastAsia="Calibri"/>
          <w:b/>
        </w:rPr>
        <w:t>(dále společně také jako „Smluvní strany“)</w:t>
      </w:r>
      <w:r>
        <w:rPr>
          <w:rFonts w:eastAsia="Calibri"/>
        </w:rPr>
        <w:t xml:space="preserve"> </w:t>
      </w:r>
    </w:p>
    <w:p w14:paraId="68E5909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Účel a předmět Smlouvy, název a identifikační údaje Projektu  </w:t>
      </w:r>
    </w:p>
    <w:p w14:paraId="49E8DC3A" w14:textId="53D0015F" w:rsidR="00581924" w:rsidRPr="005A3D58"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Účelem a předmětem této Smlouvy o využití výsledků dosažených v projektu výzkumu a vývoje č</w:t>
      </w:r>
      <w:r w:rsidR="001222DE">
        <w:rPr>
          <w:rFonts w:ascii="Calibri" w:hAnsi="Calibri"/>
        </w:rPr>
        <w:t xml:space="preserve">. </w:t>
      </w:r>
      <w:r w:rsidR="001222DE" w:rsidRPr="001222DE">
        <w:rPr>
          <w:rFonts w:ascii="Calibri" w:hAnsi="Calibri"/>
        </w:rPr>
        <w:t>TK01020180</w:t>
      </w:r>
      <w:r w:rsidRPr="00163BAF">
        <w:rPr>
          <w:rFonts w:ascii="Calibri" w:hAnsi="Calibri"/>
        </w:rPr>
        <w:t xml:space="preserve"> (</w:t>
      </w:r>
      <w:r w:rsidRPr="00670B90">
        <w:rPr>
          <w:rFonts w:ascii="Calibri" w:hAnsi="Calibri"/>
        </w:rPr>
        <w:t xml:space="preserve">dále jen „Smlouva“) je upravit způsob využití výsledků projektu s názvem </w:t>
      </w:r>
      <w:r w:rsidRPr="00634243">
        <w:rPr>
          <w:rFonts w:ascii="Calibri" w:hAnsi="Calibri"/>
        </w:rPr>
        <w:t>„</w:t>
      </w:r>
      <w:r w:rsidR="009E1317" w:rsidRPr="009E1317">
        <w:rPr>
          <w:rFonts w:ascii="Calibri" w:hAnsi="Calibri"/>
        </w:rPr>
        <w:t>Inovativní větrací jednotka s termoelektrickými moduly pro řízení teploty vzduchu</w:t>
      </w:r>
      <w:r w:rsidR="0008396D" w:rsidRPr="005A3D58">
        <w:rPr>
          <w:rFonts w:ascii="Arial" w:hAnsi="Arial" w:cs="Arial"/>
          <w:b/>
          <w:bCs/>
          <w:color w:val="333333"/>
          <w:sz w:val="18"/>
          <w:szCs w:val="18"/>
          <w:shd w:val="clear" w:color="auto" w:fill="FFFFFF"/>
        </w:rPr>
        <w:t>“</w:t>
      </w:r>
      <w:r w:rsidR="00634243" w:rsidRPr="005A3D58">
        <w:rPr>
          <w:rFonts w:ascii="Calibri" w:hAnsi="Calibri"/>
        </w:rPr>
        <w:t xml:space="preserve"> </w:t>
      </w:r>
      <w:r w:rsidRPr="005A3D58">
        <w:rPr>
          <w:rFonts w:ascii="Calibri" w:hAnsi="Calibri"/>
        </w:rPr>
        <w:t xml:space="preserve">identifikační číslo projektu: </w:t>
      </w:r>
      <w:r w:rsidR="009E1317" w:rsidRPr="009E1317">
        <w:rPr>
          <w:rFonts w:ascii="Calibri" w:hAnsi="Calibri"/>
        </w:rPr>
        <w:t>TK01020180</w:t>
      </w:r>
      <w:r w:rsidRPr="005A3D58">
        <w:rPr>
          <w:rFonts w:ascii="Calibri" w:hAnsi="Calibri"/>
        </w:rPr>
        <w:t xml:space="preserve"> (dále jen „Projekt“) v souladu se Smlouvou o účasti na řešení projektu (dále jen „Smlouva o spolupráci“), Smlouvou o poskytnutí podpory </w:t>
      </w:r>
      <w:r w:rsidR="009E1317">
        <w:rPr>
          <w:rFonts w:ascii="Calibri" w:hAnsi="Calibri"/>
        </w:rPr>
        <w:t>s poskytovatelem podpory</w:t>
      </w:r>
      <w:r w:rsidR="002E0DCC" w:rsidRPr="005A3D58">
        <w:rPr>
          <w:rFonts w:ascii="Calibri" w:hAnsi="Calibri"/>
        </w:rPr>
        <w:t xml:space="preserve"> </w:t>
      </w:r>
      <w:r w:rsidRPr="005A3D58">
        <w:rPr>
          <w:rFonts w:ascii="Calibri" w:hAnsi="Calibri"/>
        </w:rPr>
        <w:t xml:space="preserve">včetně jejích příloh a dodatků (dále jen „Smlouva o poskytnutí podpory“), vydané poskytovatelem podpory Technologickou agenturou České republiky (dále jen „Poskytovatel“) v rámci Programu na podporu aplikovaného výzkumu </w:t>
      </w:r>
      <w:r w:rsidR="009E1317">
        <w:rPr>
          <w:b/>
          <w:bCs/>
        </w:rPr>
        <w:t>Theta</w:t>
      </w:r>
      <w:r w:rsidR="002E0DCC" w:rsidRPr="005A3D58">
        <w:rPr>
          <w:rFonts w:ascii="Calibri" w:hAnsi="Calibri"/>
        </w:rPr>
        <w:t xml:space="preserve"> </w:t>
      </w:r>
      <w:r w:rsidR="009E1317">
        <w:rPr>
          <w:rFonts w:ascii="Calibri" w:hAnsi="Calibri"/>
        </w:rPr>
        <w:t xml:space="preserve">I </w:t>
      </w:r>
      <w:r w:rsidRPr="005A3D58">
        <w:rPr>
          <w:rFonts w:ascii="Calibri" w:hAnsi="Calibri"/>
        </w:rPr>
        <w:t xml:space="preserve">veřejná soutěž (dále jen „Program podpory“). </w:t>
      </w:r>
    </w:p>
    <w:p w14:paraId="05558214"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Vymezení výsledků </w:t>
      </w:r>
    </w:p>
    <w:p w14:paraId="3C6BE70C" w14:textId="5BE76ECC" w:rsidR="00581924" w:rsidRPr="00236D8B"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Výsledky dosažené v rámci Projektu (dále jen „Výsledky“) a podíl Smluvních stran jsou vymezeny v Příloze č. 1 a 2 Smlouvy</w:t>
      </w:r>
      <w:r w:rsidR="00FC6EBE">
        <w:rPr>
          <w:rFonts w:ascii="Calibri" w:hAnsi="Calibri"/>
        </w:rPr>
        <w:t>.</w:t>
      </w:r>
    </w:p>
    <w:p w14:paraId="19FA4360" w14:textId="77777777" w:rsidR="00285A62" w:rsidRPr="00D976AE" w:rsidRDefault="00285A62" w:rsidP="00236D8B">
      <w:pPr>
        <w:widowControl w:val="0"/>
        <w:pBdr>
          <w:top w:val="nil"/>
          <w:left w:val="nil"/>
          <w:bottom w:val="nil"/>
          <w:right w:val="nil"/>
          <w:between w:val="nil"/>
        </w:pBdr>
        <w:spacing w:before="100" w:after="160" w:line="240" w:lineRule="auto"/>
        <w:ind w:left="567"/>
        <w:rPr>
          <w:rFonts w:ascii="Calibri" w:eastAsia="Calibri" w:hAnsi="Calibri" w:cs="Calibri"/>
          <w:color w:val="000000"/>
          <w:lang w:eastAsia="cs-CZ"/>
        </w:rPr>
      </w:pPr>
    </w:p>
    <w:p w14:paraId="128B908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lastRenderedPageBreak/>
        <w:t xml:space="preserve">Úprava vlastnických a užívacích práv k Výsledkům </w:t>
      </w:r>
    </w:p>
    <w:p w14:paraId="0F34445E" w14:textId="77777777" w:rsidR="00581924" w:rsidRPr="002C3F73"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2C3F73">
        <w:rPr>
          <w:rFonts w:ascii="Calibri" w:eastAsia="Calibri" w:hAnsi="Calibri" w:cs="Calibri"/>
          <w:color w:val="000000"/>
          <w:lang w:eastAsia="cs-CZ"/>
        </w:rPr>
        <w:t xml:space="preserve">Všechna majetková práva k výsledkům patří Příjemci a Dalšímu účastníkovi. </w:t>
      </w:r>
    </w:p>
    <w:p w14:paraId="632F7BE6" w14:textId="1BA77924" w:rsidR="00581924" w:rsidRPr="0040179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Mohou-li si u Příjemce</w:t>
      </w:r>
      <w:r w:rsidR="00ED4E78">
        <w:rPr>
          <w:rFonts w:ascii="Calibri" w:eastAsia="Calibri" w:hAnsi="Calibri" w:cs="Calibri"/>
          <w:color w:val="000000"/>
          <w:lang w:eastAsia="cs-CZ"/>
        </w:rPr>
        <w:t xml:space="preserve"> či Dalšího účastníka</w:t>
      </w:r>
      <w:r w:rsidRPr="0040179C">
        <w:rPr>
          <w:rFonts w:ascii="Calibri" w:eastAsia="Calibri" w:hAnsi="Calibri" w:cs="Calibri"/>
          <w:color w:val="000000"/>
          <w:lang w:eastAsia="cs-CZ"/>
        </w:rPr>
        <w:t xml:space="preserve"> činit nároky na práva k</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výsledkům z řešení třetí osoby, jsou Smluvní strany povinny provést taková opatření nebo</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uzavřít takové smlouvy, aby tato práva byla vykonávána v so</w:t>
      </w:r>
      <w:r>
        <w:rPr>
          <w:rFonts w:ascii="Calibri" w:eastAsia="Calibri" w:hAnsi="Calibri" w:cs="Calibri"/>
          <w:color w:val="000000"/>
          <w:lang w:eastAsia="cs-CZ"/>
        </w:rPr>
        <w:t>uladu s jejich vlastními závazky vyplývajícími ze Smlouvy o poskytnutí podpory s Poskytovatelem.</w:t>
      </w:r>
    </w:p>
    <w:p w14:paraId="37E9CC04" w14:textId="77777777" w:rsidR="00581924" w:rsidRPr="00D9039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dále prohlašují, že vlastnictví Výsledků a přístupová a užívací práva k Výsledkům vytvořeným v rámci Projektu společně partnery jsou upravena v souladu se Smlouvou o spolupráci</w:t>
      </w:r>
      <w:r>
        <w:rPr>
          <w:rFonts w:ascii="Calibri" w:hAnsi="Calibri"/>
        </w:rPr>
        <w:t>.</w:t>
      </w:r>
      <w:r w:rsidRPr="00670B90">
        <w:rPr>
          <w:rFonts w:ascii="Calibri" w:hAnsi="Calibri"/>
        </w:rPr>
        <w:t xml:space="preserve"> Smluvní strany prohlašují, že jsou oprávněny dostát závazkům vyplývajícím z této Smlouvy. Podíl na Výsledcích je podrobněji vymezen v Příloze č. 1 Smlouvy. </w:t>
      </w:r>
    </w:p>
    <w:p w14:paraId="1F447B10" w14:textId="77777777" w:rsidR="00581924" w:rsidRPr="003C2B91"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105B7">
        <w:rPr>
          <w:rFonts w:ascii="Calibri" w:eastAsia="Calibri" w:hAnsi="Calibri" w:cs="Calibri"/>
          <w:color w:val="000000"/>
          <w:lang w:eastAsia="cs-CZ"/>
        </w:rPr>
        <w:t xml:space="preserve">Smluvní strany prohlašují, že </w:t>
      </w:r>
      <w:r w:rsidRPr="003C2B91">
        <w:rPr>
          <w:rFonts w:ascii="Calibri" w:eastAsia="Calibri" w:hAnsi="Calibri" w:cs="Calibri"/>
          <w:color w:val="000000"/>
          <w:lang w:eastAsia="cs-CZ"/>
        </w:rPr>
        <w:t>jim nejsou známy žádné skutečnosti, které by</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nasvědčovaly tomu, že by jakékoliv využití výsledků projektu v ČR či v zahraničí mohlo</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 xml:space="preserve">představovat zásah do práv jiných osob z průmyslového nebo jiného duševního vlastnictví </w:t>
      </w:r>
    </w:p>
    <w:p w14:paraId="2131E4D7" w14:textId="01432C35" w:rsidR="00581924" w:rsidRPr="00357AD2"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Jakékoliv postoupení práv k Výsledkům </w:t>
      </w:r>
      <w:r w:rsidR="00016D18">
        <w:rPr>
          <w:rFonts w:ascii="Calibri" w:hAnsi="Calibri"/>
        </w:rPr>
        <w:t>je</w:t>
      </w:r>
      <w:r w:rsidRPr="00670B90">
        <w:rPr>
          <w:rFonts w:ascii="Calibri" w:hAnsi="Calibri"/>
        </w:rPr>
        <w:t xml:space="preserve"> provedeno tak, aby byla dodržena pravidla vyplývající ze Smlouvy o poskytnutí podpory, z ustanovení § 16 ZPVV a pravidla veřejné podpory ve smyslu Nařízení Komise (EU) č. 651/2014 ze dne 17. června 2014, kterým se v souladu s články 107 a 108 Smlouvy prohlašují určité kategorie podpory za slučitelné s vnitřním trhem - Úřední věstník Evropské unie L 187, 26. června 2014 (dále jen „Nařízení“), zejm. čl. 25, 28 a 29; a ve smyslu Rámce pro státní podporu výzkumu, vývoje a inovací – Úřední věstník Evropské unie C 198, 27. června 2014 č. 2014/C 198/01 (dále jen „Rámec“).</w:t>
      </w:r>
    </w:p>
    <w:p w14:paraId="1224BF49" w14:textId="267F82BF"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Smluvní strany mohou zveřejnit informace o Výsledcích, ke kterým mají majetková práva, pokud jejich zveřejněním není dotčena jejich ochrana, </w:t>
      </w:r>
      <w:r w:rsidR="00016D18">
        <w:rPr>
          <w:rFonts w:ascii="Calibri" w:eastAsia="Calibri" w:hAnsi="Calibri" w:cs="Calibri"/>
          <w:color w:val="000000"/>
          <w:lang w:eastAsia="cs-CZ"/>
        </w:rPr>
        <w:t xml:space="preserve">ani oprávněný zájem druhé Smluvní strany, </w:t>
      </w:r>
      <w:r>
        <w:rPr>
          <w:rFonts w:ascii="Calibri" w:eastAsia="Calibri" w:hAnsi="Calibri" w:cs="Calibri"/>
          <w:color w:val="000000"/>
          <w:lang w:eastAsia="cs-CZ"/>
        </w:rPr>
        <w:t xml:space="preserve">postupují podle Pravidel pro publicitu projektů podpořených z prostředků TA ČR a pokud o svém záměru zveřejnění v dostatečném předstihu informovali druhou Smluvní stranu. </w:t>
      </w:r>
      <w:r w:rsidRPr="00C105B7">
        <w:rPr>
          <w:rFonts w:ascii="Calibri" w:eastAsia="Calibri" w:hAnsi="Calibri" w:cs="Calibri"/>
          <w:color w:val="000000"/>
          <w:lang w:eastAsia="cs-CZ"/>
        </w:rPr>
        <w:t>Smluvní strany při zveřejnění jsou povinny postupovat podle Pravidel pro publicitu projektů podpořených z prostředků TA ČR: Výsledky, zveřejňované v tištěné formě, ve formě vědeckých či odborných publikací nebo ve formě prezentací, musí obsahovat informaci o tom, že jich bylo dosaženo řešením Projektu podporovaného z veřejných prostředků prostřednictvím Poskytovatele.</w:t>
      </w:r>
    </w:p>
    <w:p w14:paraId="26CB0952"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Způsob využití Výsledků a doba, ve které budou Výsledky využity </w:t>
      </w:r>
    </w:p>
    <w:p w14:paraId="5631524C" w14:textId="78769ECC"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896FE1">
        <w:rPr>
          <w:rFonts w:ascii="Calibri" w:hAnsi="Calibri"/>
        </w:rPr>
        <w:t>Smluvní strany se zavazují spolupracovat a poskytnout si vzájemně maximální součinnost k tomu, aby byly Výsledky využity v souladu s Implementačním plánem, který tvoří Přílohu č. 3 Smlouvy (dále jen „Implementační plán“).</w:t>
      </w:r>
      <w:r w:rsidRPr="00670B90">
        <w:rPr>
          <w:rFonts w:ascii="Calibri" w:hAnsi="Calibri"/>
        </w:rPr>
        <w:t xml:space="preserve"> Pro vyloučení pochybností strany výslovně prohlašují, že touto </w:t>
      </w:r>
      <w:r>
        <w:rPr>
          <w:rFonts w:ascii="Calibri" w:hAnsi="Calibri"/>
        </w:rPr>
        <w:t>S</w:t>
      </w:r>
      <w:r w:rsidRPr="00670B90">
        <w:rPr>
          <w:rFonts w:ascii="Calibri" w:hAnsi="Calibri"/>
        </w:rPr>
        <w:t xml:space="preserve">mlouvou nejsou převáděna jakákoliv práva k Výsledkům. </w:t>
      </w:r>
    </w:p>
    <w:p w14:paraId="41E54CE3" w14:textId="58739361" w:rsidR="00945890" w:rsidRPr="00157BC6"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157BC6">
        <w:rPr>
          <w:rFonts w:ascii="Calibri" w:hAnsi="Calibri"/>
        </w:rPr>
        <w:t xml:space="preserve">Další účastník </w:t>
      </w:r>
      <w:r w:rsidR="00157E4F" w:rsidRPr="00157BC6">
        <w:rPr>
          <w:rFonts w:ascii="Calibri" w:hAnsi="Calibri"/>
        </w:rPr>
        <w:t>konstatuje, že pro výsledky výzkumu</w:t>
      </w:r>
      <w:r w:rsidR="002225AB" w:rsidRPr="00157BC6">
        <w:rPr>
          <w:rFonts w:ascii="Calibri" w:hAnsi="Calibri"/>
        </w:rPr>
        <w:t>/vývoje v rámci projektu TK01020180</w:t>
      </w:r>
      <w:r w:rsidR="00157E4F" w:rsidRPr="00157BC6">
        <w:rPr>
          <w:rFonts w:ascii="Calibri" w:hAnsi="Calibri"/>
        </w:rPr>
        <w:t xml:space="preserve"> ne</w:t>
      </w:r>
      <w:r w:rsidR="002225AB" w:rsidRPr="00157BC6">
        <w:rPr>
          <w:rFonts w:ascii="Calibri" w:hAnsi="Calibri"/>
        </w:rPr>
        <w:t>nalezl v současné době přímé tržní uplatnění</w:t>
      </w:r>
      <w:r w:rsidR="00157E4F" w:rsidRPr="00157BC6">
        <w:rPr>
          <w:rFonts w:ascii="Calibri" w:hAnsi="Calibri"/>
        </w:rPr>
        <w:t xml:space="preserve">. Další účastník a </w:t>
      </w:r>
      <w:r w:rsidR="00945890" w:rsidRPr="00157BC6">
        <w:rPr>
          <w:rFonts w:ascii="Calibri" w:hAnsi="Calibri"/>
        </w:rPr>
        <w:t>P</w:t>
      </w:r>
      <w:r w:rsidR="00157E4F" w:rsidRPr="00157BC6">
        <w:rPr>
          <w:rFonts w:ascii="Calibri" w:hAnsi="Calibri"/>
        </w:rPr>
        <w:t xml:space="preserve">říjemce </w:t>
      </w:r>
      <w:r w:rsidR="004D3571" w:rsidRPr="00157BC6">
        <w:rPr>
          <w:rFonts w:ascii="Calibri" w:hAnsi="Calibri"/>
        </w:rPr>
        <w:t xml:space="preserve">se </w:t>
      </w:r>
      <w:r w:rsidR="00157E4F" w:rsidRPr="00157BC6">
        <w:rPr>
          <w:rFonts w:ascii="Calibri" w:hAnsi="Calibri"/>
        </w:rPr>
        <w:t>dohodli, že Další účastník poskytne celosvětovou</w:t>
      </w:r>
      <w:r w:rsidR="002225AB" w:rsidRPr="00157BC6">
        <w:rPr>
          <w:rFonts w:ascii="Calibri" w:hAnsi="Calibri"/>
        </w:rPr>
        <w:t>,</w:t>
      </w:r>
      <w:r w:rsidR="00945890" w:rsidRPr="00157BC6">
        <w:rPr>
          <w:rFonts w:ascii="Calibri" w:hAnsi="Calibri"/>
        </w:rPr>
        <w:t xml:space="preserve"> neodvolatelnou</w:t>
      </w:r>
      <w:r w:rsidR="002225AB" w:rsidRPr="00157BC6">
        <w:rPr>
          <w:rFonts w:ascii="Calibri" w:hAnsi="Calibri"/>
        </w:rPr>
        <w:t>,</w:t>
      </w:r>
      <w:r w:rsidR="00157E4F" w:rsidRPr="00157BC6">
        <w:rPr>
          <w:rFonts w:ascii="Calibri" w:hAnsi="Calibri"/>
        </w:rPr>
        <w:t xml:space="preserve"> </w:t>
      </w:r>
      <w:r w:rsidR="00945890" w:rsidRPr="00157BC6">
        <w:rPr>
          <w:rFonts w:ascii="Calibri" w:hAnsi="Calibri"/>
        </w:rPr>
        <w:t>neomezenou</w:t>
      </w:r>
      <w:r w:rsidR="002225AB" w:rsidRPr="00157BC6">
        <w:rPr>
          <w:rFonts w:ascii="Calibri" w:hAnsi="Calibri"/>
        </w:rPr>
        <w:t>,</w:t>
      </w:r>
      <w:r w:rsidR="00945890" w:rsidRPr="00157BC6">
        <w:rPr>
          <w:rFonts w:ascii="Calibri" w:hAnsi="Calibri"/>
        </w:rPr>
        <w:t xml:space="preserve"> </w:t>
      </w:r>
      <w:r w:rsidR="00157E4F" w:rsidRPr="00157BC6">
        <w:rPr>
          <w:rFonts w:ascii="Calibri" w:hAnsi="Calibri"/>
        </w:rPr>
        <w:t xml:space="preserve">plně hrazenou </w:t>
      </w:r>
      <w:r w:rsidR="00945890" w:rsidRPr="00157BC6">
        <w:rPr>
          <w:rFonts w:ascii="Calibri" w:hAnsi="Calibri"/>
        </w:rPr>
        <w:t xml:space="preserve">a </w:t>
      </w:r>
      <w:r w:rsidR="00157E4F" w:rsidRPr="00157BC6">
        <w:rPr>
          <w:rFonts w:ascii="Calibri" w:hAnsi="Calibri"/>
        </w:rPr>
        <w:t xml:space="preserve">nevýhradní licenci na veškeré své podíly na výsledcích dle přílohy č. 2 </w:t>
      </w:r>
      <w:r w:rsidR="00945890" w:rsidRPr="00157BC6">
        <w:rPr>
          <w:rFonts w:ascii="Calibri" w:hAnsi="Calibri"/>
        </w:rPr>
        <w:t>této Smlouvy P</w:t>
      </w:r>
      <w:r w:rsidR="00157E4F" w:rsidRPr="00157BC6">
        <w:rPr>
          <w:rFonts w:ascii="Calibri" w:hAnsi="Calibri"/>
        </w:rPr>
        <w:t xml:space="preserve">říjemci. </w:t>
      </w:r>
      <w:r w:rsidR="00945890" w:rsidRPr="00157BC6">
        <w:rPr>
          <w:rFonts w:ascii="Calibri" w:hAnsi="Calibri"/>
        </w:rPr>
        <w:t xml:space="preserve">Zanesení licenčních oprávnění ve veřejných rejstřících a náklady s tímto spojené ponese </w:t>
      </w:r>
      <w:r w:rsidR="00A42C1B" w:rsidRPr="00157BC6">
        <w:rPr>
          <w:rFonts w:ascii="Calibri" w:hAnsi="Calibri"/>
        </w:rPr>
        <w:t>Příjemce</w:t>
      </w:r>
      <w:r w:rsidR="00945890" w:rsidRPr="00157BC6">
        <w:rPr>
          <w:rFonts w:ascii="Calibri" w:hAnsi="Calibri"/>
        </w:rPr>
        <w:t xml:space="preserve">. Další příjemce se zavazuje k tomuto poskytnout nezbytnou součinnost. </w:t>
      </w:r>
    </w:p>
    <w:p w14:paraId="3D2F20B3" w14:textId="0EF80FB0" w:rsidR="00581924" w:rsidRPr="00611078" w:rsidRDefault="00945890"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rPr>
        <w:t xml:space="preserve">Dále se Další účastník </w:t>
      </w:r>
      <w:r w:rsidR="00581924" w:rsidRPr="00670B90">
        <w:rPr>
          <w:rFonts w:ascii="Calibri" w:hAnsi="Calibri"/>
        </w:rPr>
        <w:t>zavazuj</w:t>
      </w:r>
      <w:r w:rsidR="00581924">
        <w:rPr>
          <w:rFonts w:ascii="Calibri" w:hAnsi="Calibri"/>
        </w:rPr>
        <w:t xml:space="preserve">e </w:t>
      </w:r>
      <w:r w:rsidR="00581924" w:rsidRPr="00670B90">
        <w:rPr>
          <w:rFonts w:ascii="Calibri" w:hAnsi="Calibri"/>
        </w:rPr>
        <w:t>poskytnout Příjemci nezbytnou součinnost při vykazování plnění Implementačního plánu vůči Poskytovateli a j</w:t>
      </w:r>
      <w:r w:rsidR="00581924">
        <w:rPr>
          <w:rFonts w:ascii="Calibri" w:hAnsi="Calibri"/>
        </w:rPr>
        <w:t>e</w:t>
      </w:r>
      <w:r w:rsidR="00581924" w:rsidRPr="00670B90">
        <w:rPr>
          <w:rFonts w:ascii="Calibri" w:hAnsi="Calibri"/>
        </w:rPr>
        <w:t xml:space="preserve"> srozuměn s tím, že v případě neplnění Implementačního plánu mohou být vůči Projektu ze strany Poskytovatele uděleny finanční sankce. </w:t>
      </w:r>
    </w:p>
    <w:p w14:paraId="10BFB253" w14:textId="77777777"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prohlašují, že budou používat příjmy z komerčního využití Výsledků v souladu s pravidly veřejné podpory ve smyslu </w:t>
      </w:r>
      <w:r>
        <w:rPr>
          <w:rFonts w:ascii="Calibri" w:hAnsi="Calibri"/>
        </w:rPr>
        <w:t>Nařízení</w:t>
      </w:r>
      <w:r w:rsidRPr="00670B90">
        <w:rPr>
          <w:rFonts w:ascii="Calibri" w:hAnsi="Calibri"/>
        </w:rPr>
        <w:t>.</w:t>
      </w:r>
    </w:p>
    <w:p w14:paraId="2528CD2E" w14:textId="5AF3C0D5"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E60DD4">
        <w:rPr>
          <w:rFonts w:ascii="Calibri" w:eastAsia="Calibri" w:hAnsi="Calibri" w:cs="Calibri"/>
          <w:color w:val="000000"/>
          <w:lang w:eastAsia="cs-CZ"/>
        </w:rPr>
        <w:lastRenderedPageBreak/>
        <w:t>Smluvní strany se dohodly, že na uplatnění a dalším vývoji výsledků budou v</w:t>
      </w:r>
      <w:r>
        <w:rPr>
          <w:rFonts w:ascii="Calibri" w:eastAsia="Calibri" w:hAnsi="Calibri" w:cs="Calibri"/>
          <w:color w:val="000000"/>
          <w:lang w:eastAsia="cs-CZ"/>
        </w:rPr>
        <w:t> </w:t>
      </w:r>
      <w:r w:rsidRPr="00E60DD4">
        <w:rPr>
          <w:rFonts w:ascii="Calibri" w:eastAsia="Calibri" w:hAnsi="Calibri" w:cs="Calibri"/>
          <w:color w:val="000000"/>
          <w:lang w:eastAsia="cs-CZ"/>
        </w:rPr>
        <w:t>dobré</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víře a při zapojení svých nejlepších znalostí a zkušeností spolupracovat po dobu nejméně 5 let</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od uzavření této Smlouvy.</w:t>
      </w:r>
    </w:p>
    <w:p w14:paraId="29542BF0" w14:textId="545A0567"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V případě nevyužití Výsledků, jsou Smluvní strany povinny poskytnout dosažené Výsledky k využití za nediskriminujících podmínek všem zájemcům. </w:t>
      </w:r>
      <w:r w:rsidRPr="00E60DD4">
        <w:rPr>
          <w:rFonts w:ascii="Calibri" w:eastAsia="Calibri" w:hAnsi="Calibri" w:cs="Calibri"/>
          <w:color w:val="000000"/>
          <w:lang w:eastAsia="cs-CZ"/>
        </w:rPr>
        <w:t>Smluvní strany jsou oprávněny poskytnout výsledky pouze za úplatu minimálně ve výši odpovídající jejich tržní ceně. Pokud tato nelze objektivně zjistit, postupují Smluvní strany v postavení řádného hospodáře tak, aby získal</w:t>
      </w:r>
      <w:r>
        <w:rPr>
          <w:rFonts w:ascii="Calibri" w:eastAsia="Calibri" w:hAnsi="Calibri" w:cs="Calibri"/>
          <w:color w:val="000000"/>
          <w:lang w:eastAsia="cs-CZ"/>
        </w:rPr>
        <w:t>y</w:t>
      </w:r>
      <w:r w:rsidRPr="00E60DD4">
        <w:rPr>
          <w:rFonts w:ascii="Calibri" w:eastAsia="Calibri" w:hAnsi="Calibri" w:cs="Calibri"/>
          <w:color w:val="000000"/>
          <w:lang w:eastAsia="cs-CZ"/>
        </w:rPr>
        <w:t xml:space="preserve"> co nejvyšší možnou protihodnotu, kterou je možné zpravidla stanovit součtem nákladů na dosažení Výsledku a přiměřeným ziskem. Při poskytování Výsledků Smluvní straně, která se podílela na podpoře z neveřejných zdrojů, bude výše úplaty za poskytnutí Výsledků snížena o výši neveřejné podpory poskytnuté touto Smluvní stranou.  </w:t>
      </w:r>
    </w:p>
    <w:p w14:paraId="1D2661F1"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D976AE">
        <w:rPr>
          <w:rFonts w:ascii="Calibri" w:hAnsi="Calibri"/>
          <w:b/>
          <w:bCs/>
        </w:rPr>
        <w:t xml:space="preserve">Rozsah stupně důvěrnosti údajů a způsob nakládání s nimi </w:t>
      </w:r>
    </w:p>
    <w:p w14:paraId="64882687"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bCs/>
        </w:rPr>
        <w:t>Veškeré V</w:t>
      </w:r>
      <w:r w:rsidRPr="00670B90">
        <w:rPr>
          <w:rFonts w:ascii="Calibri" w:hAnsi="Calibri"/>
          <w:bCs/>
        </w:rPr>
        <w:t xml:space="preserve">ýsledky Projektu tvoří obchodní tajemství ve smyslu ustanovení § 504 zákona č. 89/2012 Sb., občanského zákoníku, ve znění pozdějších předpisů (dále jen „Občanský zákoník“), a Smluvní strany se zavazují ve vztahu k obchodnímu tajemství, k němuž nemají výlučná práva, nestanoví-li Smlouva nebo její přílohy jinak, obsah tohoto obchodního tajemství nevyzradit žádné třetí osobě bez předchozího písemného souhlasu všech osob, které disponují právy k tomuto obchodnímu tajemství. </w:t>
      </w:r>
    </w:p>
    <w:p w14:paraId="563AE9ED"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A0E3F">
        <w:rPr>
          <w:rFonts w:ascii="Calibri" w:eastAsia="Calibri" w:hAnsi="Calibri" w:cs="Calibri"/>
          <w:color w:val="000000"/>
          <w:lang w:eastAsia="cs-CZ"/>
        </w:rPr>
        <w:t>Výsledky řešení projektu, které byly publikovány v odborném tisku, nebo které byly</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jiným způsobem zveřejněny, netvoří žádné důvěrné informace, se kterými by bylo třeba</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nakládat podle zvlá</w:t>
      </w:r>
      <w:r>
        <w:rPr>
          <w:rFonts w:ascii="Calibri" w:eastAsia="Calibri" w:hAnsi="Calibri" w:cs="Calibri"/>
          <w:color w:val="000000"/>
          <w:lang w:eastAsia="cs-CZ"/>
        </w:rPr>
        <w:t>štních právních předpisů (zejm. § 504 O</w:t>
      </w:r>
      <w:r w:rsidRPr="00CA0E3F">
        <w:rPr>
          <w:rFonts w:ascii="Calibri" w:eastAsia="Calibri" w:hAnsi="Calibri" w:cs="Calibri"/>
          <w:color w:val="000000"/>
          <w:lang w:eastAsia="cs-CZ"/>
        </w:rPr>
        <w:t>bčanského zákoníku).</w:t>
      </w:r>
    </w:p>
    <w:p w14:paraId="2D2CFD9E"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bCs/>
        </w:rPr>
        <w:t xml:space="preserve">Není-li ve Smlouvě nebo v jejich přílohách stanoveno jinak, jsou veškeré informace získané Smluvními stranami v souvislosti s uzavíráním a plněním povinností dle Smlouvy přísně důvěrné a Smluvní strany jsou povinny o nich zachovávat mlčenlivost, ledaže jde o: </w:t>
      </w:r>
    </w:p>
    <w:p w14:paraId="320A6C0B"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sdělení nebo případ povolený nebo vyžadovaný pro běžné a řádné plnění povinností dle Smlouvy; </w:t>
      </w:r>
    </w:p>
    <w:p w14:paraId="54DFAD13"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sdělení nebo případy požadované na základě nařízení příslušného soudu nebo příslušného orgánu veřejné správy nebo orgánům činným v trestním řízení;</w:t>
      </w:r>
    </w:p>
    <w:p w14:paraId="23FF8BE5"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jakékoliv informace, které jsou veřejně známé jinak než v důsledku porušení ustanovení tohoto odstavce;</w:t>
      </w:r>
    </w:p>
    <w:p w14:paraId="1DA68970"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poskytované do Informačního systému výzkumu vývoje a inovací;</w:t>
      </w:r>
    </w:p>
    <w:p w14:paraId="18F35ED6"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které Smluvní strana znala prokazatelně dříve, než jí byly sděleny druhou Smluvní stranou;</w:t>
      </w:r>
    </w:p>
    <w:p w14:paraId="4B8A06B7"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poskytnuté Smluvní straně druhou Smluvní stranou s písemným oproštěním od mlčenlivosti;</w:t>
      </w:r>
    </w:p>
    <w:p w14:paraId="0930858F"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které byly Smluvní straně poskytnuté třetí stranou bez závazku k mlčenlivosti.</w:t>
      </w:r>
    </w:p>
    <w:p w14:paraId="258061B8"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Sankce </w:t>
      </w:r>
    </w:p>
    <w:p w14:paraId="49318E1C"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že v důsledku neplnění Implementačního plánu bude ze strany Poskytovatele Příjemci udělena jakákoliv sankce, je Další účastník povinen odpovídající část plné výše sankce (včetně účtovaných úroků, smluvních sankcí, odvodů za porušení rozpočtové kázně apod.) uhradit Příjemci dle výše způsobilých výdajů na projektu a míře, jakou přispěli k udělení sankce. V pochybnostech se má za to, že se všechny strany podílely na udělení sankce stejnou měrou.  </w:t>
      </w:r>
    </w:p>
    <w:p w14:paraId="0D259FD7" w14:textId="77777777" w:rsidR="00581924" w:rsidRPr="00AC4AF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neplnění povinností podle této Smlouvy je druhá Smluvní strana oprávněna formou písemného oznámení vyzvat Smluvní stranu, která porušuje povinnosti, k upuštění od porušování povinností a nápravě stavu vzniklého porušením povinnosti podle Smlouvy. V případě, že Smluvní strana, která porušila/porušuje povinnosti, nenapraví vzniklý stav, nebo </w:t>
      </w:r>
      <w:r w:rsidRPr="00670B90">
        <w:rPr>
          <w:rFonts w:ascii="Calibri" w:hAnsi="Calibri"/>
        </w:rPr>
        <w:lastRenderedPageBreak/>
        <w:t xml:space="preserve">neupustí od porušování povinnosti, je tato Smluvní strana povinna zaplatit druhé Smluvní straně </w:t>
      </w:r>
      <w:r w:rsidRPr="00896FE1">
        <w:rPr>
          <w:rFonts w:ascii="Calibri" w:hAnsi="Calibri"/>
        </w:rPr>
        <w:t>smluvní pokutu ve výši 0,1% způsobilých nákladů Projektu připadajících dle projektové žádosti na tuto Smluvní stranu porušující povinnosti dle Smlouvy za každý den trvání porušení povinnosti a/nebo stavu vzniklého porušením povinnosti, a to až do celkové výše 20% způsobilých nákladů Projektu připadajících dle projektové žádosti na tuto Smluvní stranu.</w:t>
      </w:r>
      <w:r w:rsidRPr="00670B90">
        <w:rPr>
          <w:rFonts w:ascii="Calibri" w:hAnsi="Calibri"/>
        </w:rPr>
        <w:t xml:space="preserve"> </w:t>
      </w:r>
    </w:p>
    <w:p w14:paraId="7771C282"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Zaplacením smluvní pokuty nejsou dotčeny nároky Smluvních stran na náhradu škody v částce převyšující hodnotu zaplacené smluvní pokuty. </w:t>
      </w:r>
    </w:p>
    <w:p w14:paraId="623FF966"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Závěrečná ustanovení </w:t>
      </w:r>
    </w:p>
    <w:p w14:paraId="4B4FA7C7"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Smlouva nabývá platnosti dnem doručení oboustranně podepsané Smlouvy oběma Smluvním stranám a účinnosti dnem jejího uveřejnění v registru smluv.</w:t>
      </w:r>
    </w:p>
    <w:p w14:paraId="49E46272"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jsou povinny vzájemně se písemně informovat o každé změně údajů uvedených ve Smlouvě či jejích přílohách, jakož i o jakýchkoliv skutečnostech relevantních pro plnění Implementačního plánu a postupu Poskytovatele vůči Příjemci ve vztahu k Projektu. </w:t>
      </w:r>
    </w:p>
    <w:p w14:paraId="59A1917E"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Změny a doplňky Smlouvy mohou být prováděny pouze </w:t>
      </w:r>
      <w:r>
        <w:rPr>
          <w:rFonts w:ascii="Calibri" w:hAnsi="Calibri"/>
        </w:rPr>
        <w:t xml:space="preserve">vzájemnou </w:t>
      </w:r>
      <w:r w:rsidRPr="00670B90">
        <w:rPr>
          <w:rFonts w:ascii="Calibri" w:hAnsi="Calibri"/>
        </w:rPr>
        <w:t xml:space="preserve">dohodou Smluvních stran ve formě číslovaných písemných dodatků k této Smlouvě. </w:t>
      </w:r>
    </w:p>
    <w:p w14:paraId="26578610"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Tato Smlouva se řídí právními předpisy platnými v České republice. Vztahy touto Smlouvou neupravené se řídí ZPVV, Nařízením a Rámcem.</w:t>
      </w:r>
    </w:p>
    <w:p w14:paraId="06BECDE3"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60ED282C" w14:textId="77777777" w:rsidR="00581924" w:rsidRPr="000010A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0010A5">
        <w:rPr>
          <w:rFonts w:ascii="Calibri" w:hAnsi="Calibri"/>
        </w:rPr>
        <w:t>Tato Smlouva je vyhotovena ve dvou stejnopisech, z nichž každá ze Smluvních stran ob</w:t>
      </w:r>
      <w:r>
        <w:rPr>
          <w:rFonts w:ascii="Calibri" w:hAnsi="Calibri"/>
        </w:rPr>
        <w:t>drží po jednom vyhotovení.</w:t>
      </w:r>
    </w:p>
    <w:p w14:paraId="052B0E5C" w14:textId="761744EC" w:rsidR="00581924" w:rsidRPr="002E0DC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336BEA">
        <w:rPr>
          <w:rFonts w:ascii="Calibri" w:hAnsi="Calibri"/>
        </w:rPr>
        <w:t>Smlouva se uzavírá na dobu nejzazšího termínu stanoveného Implementačním plánem</w:t>
      </w:r>
      <w:r w:rsidR="003C6E1F">
        <w:rPr>
          <w:rFonts w:ascii="Calibri" w:hAnsi="Calibri"/>
        </w:rPr>
        <w:t>.</w:t>
      </w:r>
      <w:r>
        <w:rPr>
          <w:rFonts w:ascii="Calibri" w:hAnsi="Calibri"/>
        </w:rPr>
        <w:t xml:space="preserve"> </w:t>
      </w:r>
      <w:r w:rsidRPr="00336BEA">
        <w:rPr>
          <w:rFonts w:ascii="Calibri" w:hAnsi="Calibri"/>
        </w:rPr>
        <w:t>Ustanovení článků 4., 5. a 6. zůstávají platná a účinná i po skončení doby, na kterou je</w:t>
      </w:r>
      <w:r w:rsidRPr="00670B90">
        <w:rPr>
          <w:rFonts w:ascii="Calibri" w:hAnsi="Calibri"/>
        </w:rPr>
        <w:t xml:space="preserve"> Smlouva uzavřena. Stejně tak zachovávají platná a účinná i jakákoliv dalších ustanovení Smlouvy, u nichž je zřejmé, že bylo úmyslem Smluvních stran, aby nepozbyly platnosti a účinnosti okamžikem uplynutí doby, na kterou je Smlouva uzavřena. </w:t>
      </w:r>
    </w:p>
    <w:p w14:paraId="5FD281E3"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D4745E">
        <w:rPr>
          <w:rFonts w:ascii="Calibri" w:eastAsia="Calibri" w:hAnsi="Calibri" w:cs="Calibri"/>
          <w:color w:val="000000"/>
          <w:lang w:eastAsia="cs-CZ"/>
        </w:rPr>
        <w:t>Je-li nebo stane-li se některé ustanovení této Smlouvy neplatným nebo neúčinným,</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nezpůsobuje to neplatnost, resp. neúčinnost ostatních ustanovení této Smlouvy a otázky, které</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jsou předmětem takového ustanovení neplatného, resp. neúčinného,</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budou posuzovány podle</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úpravy obsažené v obecně záva</w:t>
      </w:r>
      <w:r>
        <w:rPr>
          <w:rFonts w:ascii="Calibri" w:eastAsia="Calibri" w:hAnsi="Calibri" w:cs="Calibri"/>
          <w:color w:val="000000"/>
          <w:lang w:eastAsia="cs-CZ"/>
        </w:rPr>
        <w:t>zných právních předpisech, která</w:t>
      </w:r>
      <w:r w:rsidRPr="00D4745E">
        <w:rPr>
          <w:rFonts w:ascii="Calibri" w:eastAsia="Calibri" w:hAnsi="Calibri" w:cs="Calibri"/>
          <w:color w:val="000000"/>
          <w:lang w:eastAsia="cs-CZ"/>
        </w:rPr>
        <w:t xml:space="preserve"> svým účelem nejlépe</w:t>
      </w:r>
      <w:r>
        <w:rPr>
          <w:rFonts w:ascii="Calibri" w:eastAsia="Calibri" w:hAnsi="Calibri" w:cs="Calibri"/>
          <w:color w:val="000000"/>
          <w:lang w:eastAsia="cs-CZ"/>
        </w:rPr>
        <w:t xml:space="preserve"> odpovídá</w:t>
      </w:r>
      <w:r w:rsidRPr="00D4745E">
        <w:rPr>
          <w:rFonts w:ascii="Calibri" w:eastAsia="Calibri" w:hAnsi="Calibri" w:cs="Calibri"/>
          <w:color w:val="000000"/>
          <w:lang w:eastAsia="cs-CZ"/>
        </w:rPr>
        <w:t xml:space="preserve"> předmětu úpravy ustanovení neplatného, resp. neúčinného.</w:t>
      </w:r>
    </w:p>
    <w:p w14:paraId="29CDD096"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rPr>
        <w:t xml:space="preserve">V případě zákonné povinnosti ke zveřejnění Smlouvy </w:t>
      </w:r>
      <w:r w:rsidRPr="00670B90">
        <w:rPr>
          <w:rFonts w:ascii="Calibri" w:eastAsia="Calibri" w:hAnsi="Calibri" w:cs="Calibri"/>
        </w:rPr>
        <w:t xml:space="preserve">v registru smluv podle zákona č. 340/2015 Sb., o registru smluv Smluvní strany souhlasí s uveřejněním této Smlouvy, které zajistí </w:t>
      </w:r>
      <w:r w:rsidRPr="00670B90">
        <w:rPr>
          <w:rFonts w:ascii="Calibri" w:eastAsia="Calibri" w:hAnsi="Calibri"/>
        </w:rPr>
        <w:t>Příjemce</w:t>
      </w:r>
      <w:r w:rsidRPr="00670B90">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w:t>
      </w:r>
      <w:r>
        <w:rPr>
          <w:rFonts w:ascii="Calibri" w:eastAsia="Calibri" w:hAnsi="Calibri" w:cs="Calibri"/>
        </w:rPr>
        <w:t>.</w:t>
      </w:r>
    </w:p>
    <w:p w14:paraId="57C7CC47" w14:textId="77777777" w:rsidR="00581924" w:rsidRPr="00F8087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hAnsi="Calibri"/>
        </w:rPr>
      </w:pPr>
      <w:r w:rsidRPr="00670B90">
        <w:rPr>
          <w:rFonts w:ascii="Calibri" w:hAnsi="Calibri"/>
        </w:rPr>
        <w:t>Smluvní strany berou na vědomí, že Příjemce je povinným subjektem ohledně poskytování informací ve smyslu zákona č. 106/1999 Sb., o svobodném přístupu k informacím a pro tyto účely nepovažují nic z obsahu této sml</w:t>
      </w:r>
      <w:r>
        <w:rPr>
          <w:rFonts w:ascii="Calibri" w:hAnsi="Calibri"/>
        </w:rPr>
        <w:t xml:space="preserve">ouvy za vyloučené z poskytnutí </w:t>
      </w:r>
      <w:r w:rsidRPr="00F80870">
        <w:rPr>
          <w:rFonts w:ascii="Calibri" w:hAnsi="Calibri"/>
        </w:rPr>
        <w:t>s výjimkou informací, které jsou vyloučené z uveřejnění (osobní údaj či obchodní tajemství, či jiné údaje, které je možné neuveřejnit podle zákona).</w:t>
      </w:r>
    </w:p>
    <w:p w14:paraId="26F4AC11"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shodně prohlašují, že uzavření této Smlouvy proběhlo plně v souladu s jejich </w:t>
      </w:r>
      <w:r w:rsidRPr="00670B90">
        <w:rPr>
          <w:rFonts w:ascii="Calibri" w:hAnsi="Calibri"/>
        </w:rPr>
        <w:lastRenderedPageBreak/>
        <w:t>interními předpisy, je projevem jejich pravé a svobodné vůle a jsou si plně vědomy závazků, které uzavřením této Smlouvy přebírají. Na důkaz souhlasu připojují své podpisy.</w:t>
      </w:r>
      <w:r w:rsidRPr="00670B90">
        <w:rPr>
          <w:rFonts w:ascii="Calibri" w:eastAsia="Calibri" w:hAnsi="Calibri" w:cs="Calibri"/>
          <w:color w:val="000000"/>
          <w:lang w:eastAsia="cs-CZ"/>
        </w:rPr>
        <w:t xml:space="preserve"> </w:t>
      </w:r>
    </w:p>
    <w:p w14:paraId="1379CDB6" w14:textId="77777777" w:rsidR="00581924" w:rsidRPr="009940AA"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9940AA">
        <w:rPr>
          <w:rFonts w:ascii="Calibri" w:hAnsi="Calibri"/>
          <w:bCs/>
        </w:rPr>
        <w:t xml:space="preserve">Nedílnou součástí této Smlouvy jsou přílohy: </w:t>
      </w:r>
    </w:p>
    <w:p w14:paraId="42D5882C"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1</w:t>
      </w:r>
      <w:r>
        <w:rPr>
          <w:sz w:val="22"/>
          <w:szCs w:val="22"/>
        </w:rPr>
        <w:t xml:space="preserve"> -</w:t>
      </w:r>
      <w:r w:rsidRPr="00670B90">
        <w:rPr>
          <w:sz w:val="22"/>
          <w:szCs w:val="22"/>
        </w:rPr>
        <w:t xml:space="preserve"> Vymezení Výsledků a podílu na Výsledcích </w:t>
      </w:r>
    </w:p>
    <w:p w14:paraId="14D5DDA6"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2</w:t>
      </w:r>
      <w:r>
        <w:rPr>
          <w:sz w:val="22"/>
          <w:szCs w:val="22"/>
        </w:rPr>
        <w:t xml:space="preserve"> </w:t>
      </w:r>
      <w:r w:rsidRPr="00670B90">
        <w:rPr>
          <w:sz w:val="22"/>
          <w:szCs w:val="22"/>
        </w:rPr>
        <w:t xml:space="preserve">- Výsledky Projektu a jejich srovnání s cíli Projektu </w:t>
      </w:r>
    </w:p>
    <w:p w14:paraId="42F05BD4" w14:textId="7D29A298" w:rsidR="00B76700" w:rsidRDefault="00581924" w:rsidP="00ED4E78">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3</w:t>
      </w:r>
      <w:r>
        <w:rPr>
          <w:sz w:val="22"/>
          <w:szCs w:val="22"/>
        </w:rPr>
        <w:t xml:space="preserve"> </w:t>
      </w:r>
      <w:r w:rsidRPr="00670B90">
        <w:rPr>
          <w:sz w:val="22"/>
          <w:szCs w:val="22"/>
        </w:rPr>
        <w:t xml:space="preserve">- Implementační plán Projektu </w:t>
      </w:r>
    </w:p>
    <w:p w14:paraId="389C71FF" w14:textId="25C2ABA3" w:rsidR="00203DC9" w:rsidRDefault="00203DC9" w:rsidP="00203DC9">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 xml:space="preserve">Příloha č. </w:t>
      </w:r>
      <w:r w:rsidR="00ED4E78">
        <w:rPr>
          <w:sz w:val="22"/>
          <w:szCs w:val="22"/>
          <w:u w:val="single"/>
        </w:rPr>
        <w:t>4</w:t>
      </w:r>
      <w:r>
        <w:rPr>
          <w:sz w:val="22"/>
          <w:szCs w:val="22"/>
        </w:rPr>
        <w:t xml:space="preserve"> –</w:t>
      </w:r>
      <w:r w:rsidRPr="00670B90">
        <w:rPr>
          <w:sz w:val="22"/>
          <w:szCs w:val="22"/>
        </w:rPr>
        <w:t xml:space="preserve"> </w:t>
      </w:r>
      <w:r>
        <w:rPr>
          <w:sz w:val="22"/>
          <w:szCs w:val="22"/>
        </w:rPr>
        <w:t>Zplnomocnění ředitele ČVUT k podpisu rektorem ČVUT</w:t>
      </w:r>
    </w:p>
    <w:p w14:paraId="73AB040B" w14:textId="2C5E9B9A" w:rsidR="00203DC9" w:rsidRDefault="00203DC9" w:rsidP="00B76700">
      <w:pPr>
        <w:pStyle w:val="Default"/>
        <w:spacing w:before="100" w:after="160"/>
        <w:ind w:left="567" w:hanging="567"/>
        <w:contextualSpacing/>
        <w:jc w:val="both"/>
        <w:rPr>
          <w:sz w:val="22"/>
          <w:szCs w:val="22"/>
        </w:rPr>
      </w:pPr>
    </w:p>
    <w:p w14:paraId="69E7C072" w14:textId="76D2DC50" w:rsidR="00B76700" w:rsidRDefault="00B76700" w:rsidP="00581924">
      <w:pPr>
        <w:pStyle w:val="Default"/>
        <w:spacing w:before="100" w:after="160"/>
        <w:ind w:left="567" w:hanging="567"/>
        <w:contextualSpacing/>
        <w:jc w:val="both"/>
        <w:rPr>
          <w:sz w:val="22"/>
          <w:szCs w:val="22"/>
        </w:rPr>
      </w:pPr>
    </w:p>
    <w:p w14:paraId="125ADD81" w14:textId="77777777" w:rsidR="00B76700" w:rsidRDefault="00B76700" w:rsidP="00581924">
      <w:pPr>
        <w:pStyle w:val="Default"/>
        <w:spacing w:before="100" w:after="160"/>
        <w:ind w:left="567" w:hanging="567"/>
        <w:contextualSpacing/>
        <w:jc w:val="both"/>
        <w:rPr>
          <w:sz w:val="22"/>
          <w:szCs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791"/>
      </w:tblGrid>
      <w:tr w:rsidR="00581924" w:rsidRPr="001516DB" w14:paraId="6B79F0C7" w14:textId="77777777" w:rsidTr="003C6E1F">
        <w:trPr>
          <w:trHeight w:val="477"/>
        </w:trPr>
        <w:tc>
          <w:tcPr>
            <w:tcW w:w="4815" w:type="dxa"/>
            <w:vAlign w:val="bottom"/>
          </w:tcPr>
          <w:p w14:paraId="2F0172F8"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Buštěhradě dne _____________</w:t>
            </w:r>
          </w:p>
        </w:tc>
        <w:tc>
          <w:tcPr>
            <w:tcW w:w="4791" w:type="dxa"/>
            <w:vAlign w:val="bottom"/>
          </w:tcPr>
          <w:p w14:paraId="65A44F0F"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 dne _____________</w:t>
            </w:r>
          </w:p>
        </w:tc>
      </w:tr>
      <w:tr w:rsidR="00581924" w:rsidRPr="001516DB" w14:paraId="5330FDEF" w14:textId="77777777" w:rsidTr="003C6E1F">
        <w:trPr>
          <w:trHeight w:val="852"/>
        </w:trPr>
        <w:tc>
          <w:tcPr>
            <w:tcW w:w="4815" w:type="dxa"/>
          </w:tcPr>
          <w:p w14:paraId="4016E593"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Příjemce:</w:t>
            </w:r>
          </w:p>
          <w:p w14:paraId="497205CE"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rPr>
            </w:pPr>
            <w:r w:rsidRPr="001516DB">
              <w:rPr>
                <w:rFonts w:ascii="Calibri" w:hAnsi="Calibri" w:cs="Cambria-Bold"/>
                <w:bCs/>
              </w:rPr>
              <w:t>České vysoké učení technické v Praze</w:t>
            </w:r>
            <w:r w:rsidRPr="001516DB">
              <w:rPr>
                <w:rFonts w:ascii="Calibri" w:hAnsi="Calibri"/>
              </w:rPr>
              <w:t xml:space="preserve"> </w:t>
            </w:r>
          </w:p>
          <w:p w14:paraId="36557BAA"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rPr>
              <w:t>Univerzitní centrum energeticky efektivních budov</w:t>
            </w:r>
          </w:p>
        </w:tc>
        <w:tc>
          <w:tcPr>
            <w:tcW w:w="4791" w:type="dxa"/>
          </w:tcPr>
          <w:p w14:paraId="0875FBB5"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Dalšího účastníka:</w:t>
            </w:r>
          </w:p>
          <w:p w14:paraId="31460527" w14:textId="19F84EA4" w:rsidR="00581924" w:rsidRPr="00896FE1" w:rsidRDefault="00A87ED3" w:rsidP="00DE4B7A">
            <w:pPr>
              <w:widowControl w:val="0"/>
              <w:tabs>
                <w:tab w:val="num" w:pos="709"/>
                <w:tab w:val="left" w:pos="4680"/>
              </w:tabs>
              <w:spacing w:after="0" w:line="240" w:lineRule="auto"/>
              <w:ind w:left="709" w:hanging="709"/>
              <w:contextualSpacing/>
              <w:rPr>
                <w:rFonts w:ascii="Calibri" w:hAnsi="Calibri"/>
              </w:rPr>
            </w:pPr>
            <w:r>
              <w:rPr>
                <w:rFonts w:ascii="Calibri" w:hAnsi="Calibri"/>
              </w:rPr>
              <w:t>KORADO,</w:t>
            </w:r>
            <w:r w:rsidR="00ED4E78">
              <w:rPr>
                <w:rFonts w:ascii="Calibri" w:hAnsi="Calibri"/>
              </w:rPr>
              <w:t xml:space="preserve"> a.s.</w:t>
            </w:r>
          </w:p>
          <w:p w14:paraId="66407E0F" w14:textId="77777777" w:rsidR="00581924" w:rsidRPr="001516DB" w:rsidRDefault="00581924" w:rsidP="00DE4B7A">
            <w:pPr>
              <w:widowControl w:val="0"/>
              <w:spacing w:after="0" w:line="240" w:lineRule="auto"/>
              <w:contextualSpacing/>
              <w:rPr>
                <w:rFonts w:ascii="Calibri" w:hAnsi="Calibri" w:cs="Cambria-Bold"/>
                <w:bCs/>
              </w:rPr>
            </w:pPr>
          </w:p>
        </w:tc>
      </w:tr>
      <w:tr w:rsidR="00D004B7" w:rsidRPr="001516DB" w14:paraId="52F47D30" w14:textId="77777777" w:rsidTr="00D004B7">
        <w:trPr>
          <w:trHeight w:val="3223"/>
        </w:trPr>
        <w:tc>
          <w:tcPr>
            <w:tcW w:w="4815" w:type="dxa"/>
          </w:tcPr>
          <w:p w14:paraId="198A96A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C2AD41"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6B7D8AF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4A49761B"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F44C930"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CE73F6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1E78541F"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93FECD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6E1486"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3E1654C3"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w:t>
            </w:r>
          </w:p>
          <w:p w14:paraId="79BE8EE2" w14:textId="782B8838" w:rsidR="00D004B7" w:rsidRPr="001516DB"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cs="Arial"/>
              </w:rPr>
              <w:t xml:space="preserve"> Ing. </w:t>
            </w:r>
            <w:r w:rsidR="00203DC9">
              <w:rPr>
                <w:rFonts w:ascii="Calibri" w:hAnsi="Calibri" w:cs="Arial"/>
              </w:rPr>
              <w:t>Robert Jára</w:t>
            </w:r>
            <w:r w:rsidRPr="001516DB">
              <w:rPr>
                <w:rFonts w:ascii="Calibri" w:hAnsi="Calibri" w:cs="Arial"/>
              </w:rPr>
              <w:t>, Ph.D.</w:t>
            </w:r>
          </w:p>
          <w:p w14:paraId="43463322" w14:textId="77777777" w:rsidR="00A87ED3"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rPr>
              <w:t xml:space="preserve">ředitel </w:t>
            </w:r>
          </w:p>
          <w:p w14:paraId="1E7C7056" w14:textId="3E9A5F48" w:rsidR="00D004B7" w:rsidRPr="001516DB"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rPr>
              <w:t>UCEEB</w:t>
            </w:r>
          </w:p>
        </w:tc>
        <w:tc>
          <w:tcPr>
            <w:tcW w:w="4791" w:type="dxa"/>
            <w:vAlign w:val="bottom"/>
          </w:tcPr>
          <w:p w14:paraId="26EE4D04"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1F0D47A8"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5B82AA28"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3EC6AE3A"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6716BDE9"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______________________________________</w:t>
            </w:r>
          </w:p>
          <w:p w14:paraId="237AF781" w14:textId="77777777" w:rsidR="00A87ED3" w:rsidRDefault="00A87ED3" w:rsidP="00D004B7">
            <w:pPr>
              <w:widowControl w:val="0"/>
              <w:tabs>
                <w:tab w:val="num" w:pos="709"/>
              </w:tabs>
              <w:spacing w:after="0" w:line="240" w:lineRule="auto"/>
              <w:ind w:left="709" w:hanging="709"/>
              <w:contextualSpacing/>
              <w:jc w:val="center"/>
            </w:pPr>
            <w:r>
              <w:t>Ing. Vojtěch Čamek</w:t>
            </w:r>
          </w:p>
          <w:p w14:paraId="294013D1" w14:textId="77777777" w:rsidR="00D004B7" w:rsidRDefault="00A87ED3" w:rsidP="00D004B7">
            <w:pPr>
              <w:widowControl w:val="0"/>
              <w:tabs>
                <w:tab w:val="num" w:pos="709"/>
              </w:tabs>
              <w:spacing w:after="0" w:line="240" w:lineRule="auto"/>
              <w:ind w:left="709" w:hanging="709"/>
              <w:contextualSpacing/>
              <w:jc w:val="center"/>
            </w:pPr>
            <w:r>
              <w:t xml:space="preserve"> generální ředitel</w:t>
            </w:r>
          </w:p>
          <w:p w14:paraId="6E80817D" w14:textId="4125C15A" w:rsidR="00A87ED3" w:rsidRPr="001516DB" w:rsidRDefault="00A87ED3" w:rsidP="00D004B7">
            <w:pPr>
              <w:widowControl w:val="0"/>
              <w:tabs>
                <w:tab w:val="num" w:pos="709"/>
              </w:tabs>
              <w:spacing w:after="0" w:line="240" w:lineRule="auto"/>
              <w:ind w:left="709" w:hanging="709"/>
              <w:contextualSpacing/>
              <w:jc w:val="center"/>
              <w:rPr>
                <w:rFonts w:ascii="Calibri" w:hAnsi="Calibri"/>
              </w:rPr>
            </w:pPr>
            <w:r>
              <w:t>KORADO, a.s.</w:t>
            </w:r>
          </w:p>
        </w:tc>
      </w:tr>
    </w:tbl>
    <w:p w14:paraId="0873801E" w14:textId="059A98B5" w:rsidR="00B10CF1" w:rsidRDefault="00B10CF1"/>
    <w:p w14:paraId="16E0F9B3" w14:textId="4D337C9B" w:rsidR="007876B6" w:rsidRDefault="007876B6"/>
    <w:sectPr w:rsidR="00787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olvetica Rg">
    <w:altName w:val="Calibri"/>
    <w:charset w:val="EE"/>
    <w:family w:val="swiss"/>
    <w:pitch w:val="variable"/>
    <w:sig w:usb0="A00002EF" w:usb1="1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3D"/>
    <w:multiLevelType w:val="hybridMultilevel"/>
    <w:tmpl w:val="B9881DA0"/>
    <w:lvl w:ilvl="0" w:tplc="393CFB70">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2" w15:restartNumberingAfterBreak="0">
    <w:nsid w:val="1BBA6622"/>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3963A1"/>
    <w:multiLevelType w:val="hybridMultilevel"/>
    <w:tmpl w:val="DBF612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631403319">
    <w:abstractNumId w:val="1"/>
  </w:num>
  <w:num w:numId="2" w16cid:durableId="576592105">
    <w:abstractNumId w:val="4"/>
  </w:num>
  <w:num w:numId="3" w16cid:durableId="1793403835">
    <w:abstractNumId w:val="3"/>
  </w:num>
  <w:num w:numId="4" w16cid:durableId="1310208625">
    <w:abstractNumId w:val="0"/>
  </w:num>
  <w:num w:numId="5" w16cid:durableId="1919711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24"/>
    <w:rsid w:val="00016D18"/>
    <w:rsid w:val="00061915"/>
    <w:rsid w:val="0008396D"/>
    <w:rsid w:val="000D749D"/>
    <w:rsid w:val="00110269"/>
    <w:rsid w:val="001222DE"/>
    <w:rsid w:val="00154478"/>
    <w:rsid w:val="00156405"/>
    <w:rsid w:val="00157BC6"/>
    <w:rsid w:val="00157E4F"/>
    <w:rsid w:val="001D51FF"/>
    <w:rsid w:val="00203DC9"/>
    <w:rsid w:val="002225AB"/>
    <w:rsid w:val="00236D8B"/>
    <w:rsid w:val="00285A62"/>
    <w:rsid w:val="002E0DCC"/>
    <w:rsid w:val="00335379"/>
    <w:rsid w:val="00351982"/>
    <w:rsid w:val="003C6E1F"/>
    <w:rsid w:val="003E673F"/>
    <w:rsid w:val="00421CFE"/>
    <w:rsid w:val="004425C2"/>
    <w:rsid w:val="00463D28"/>
    <w:rsid w:val="004D3571"/>
    <w:rsid w:val="00501899"/>
    <w:rsid w:val="00526013"/>
    <w:rsid w:val="00581924"/>
    <w:rsid w:val="0058566A"/>
    <w:rsid w:val="00594A55"/>
    <w:rsid w:val="005A3D58"/>
    <w:rsid w:val="005A6D37"/>
    <w:rsid w:val="005A6F80"/>
    <w:rsid w:val="005F7581"/>
    <w:rsid w:val="00605328"/>
    <w:rsid w:val="00634243"/>
    <w:rsid w:val="00735785"/>
    <w:rsid w:val="007876B6"/>
    <w:rsid w:val="00817096"/>
    <w:rsid w:val="00885619"/>
    <w:rsid w:val="00945890"/>
    <w:rsid w:val="009E1317"/>
    <w:rsid w:val="00A317C1"/>
    <w:rsid w:val="00A40974"/>
    <w:rsid w:val="00A42C1B"/>
    <w:rsid w:val="00A46EAA"/>
    <w:rsid w:val="00A8553C"/>
    <w:rsid w:val="00A87ED3"/>
    <w:rsid w:val="00AF16A0"/>
    <w:rsid w:val="00B10CF1"/>
    <w:rsid w:val="00B234F6"/>
    <w:rsid w:val="00B34B97"/>
    <w:rsid w:val="00B76700"/>
    <w:rsid w:val="00D004B7"/>
    <w:rsid w:val="00D40BBB"/>
    <w:rsid w:val="00D92B01"/>
    <w:rsid w:val="00E86A6E"/>
    <w:rsid w:val="00E87E40"/>
    <w:rsid w:val="00ED4E78"/>
    <w:rsid w:val="00EF4631"/>
    <w:rsid w:val="00F21FA1"/>
    <w:rsid w:val="00F70AE4"/>
    <w:rsid w:val="00F974A2"/>
    <w:rsid w:val="00FC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9E58"/>
  <w15:chartTrackingRefBased/>
  <w15:docId w15:val="{6C00C8F0-B314-4CF6-A7B9-9498C67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924"/>
    <w:pPr>
      <w:spacing w:after="120" w:line="300" w:lineRule="atLeast"/>
      <w:jc w:val="both"/>
    </w:pPr>
  </w:style>
  <w:style w:type="paragraph" w:styleId="Nadpis1">
    <w:name w:val="heading 1"/>
    <w:basedOn w:val="Normln"/>
    <w:next w:val="Normln"/>
    <w:link w:val="Nadpis1Char"/>
    <w:uiPriority w:val="9"/>
    <w:qFormat/>
    <w:rsid w:val="00F21FA1"/>
    <w:pPr>
      <w:keepNext/>
      <w:keepLines/>
      <w:spacing w:before="480" w:after="0" w:line="276" w:lineRule="auto"/>
      <w:outlineLvl w:val="0"/>
    </w:pPr>
    <w:rPr>
      <w:rFonts w:ascii="Coolvetica Rg" w:hAnsi="Coolvetica Rg" w:cs="Times New Roman"/>
      <w:b/>
      <w:bCs/>
      <w:color w:val="365F91"/>
      <w:sz w:val="32"/>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21FA1"/>
    <w:rPr>
      <w:rFonts w:ascii="Coolvetica Rg" w:hAnsi="Coolvetica Rg" w:cs="Times New Roman"/>
      <w:b/>
      <w:bCs/>
      <w:color w:val="365F91"/>
      <w:sz w:val="32"/>
      <w:szCs w:val="28"/>
      <w:lang w:val="x-none" w:eastAsia="x-none"/>
    </w:rPr>
  </w:style>
  <w:style w:type="paragraph" w:styleId="Odstavecseseznamem">
    <w:name w:val="List Paragraph"/>
    <w:basedOn w:val="Normln"/>
    <w:uiPriority w:val="34"/>
    <w:qFormat/>
    <w:rsid w:val="00581924"/>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paragraph" w:customStyle="1" w:styleId="Default">
    <w:name w:val="Default"/>
    <w:rsid w:val="0058192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5819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1924"/>
    <w:rPr>
      <w:rFonts w:ascii="Segoe UI" w:hAnsi="Segoe UI" w:cs="Segoe UI"/>
      <w:sz w:val="18"/>
      <w:szCs w:val="18"/>
    </w:rPr>
  </w:style>
  <w:style w:type="character" w:styleId="Odkaznakoment">
    <w:name w:val="annotation reference"/>
    <w:basedOn w:val="Standardnpsmoodstavce"/>
    <w:uiPriority w:val="99"/>
    <w:semiHidden/>
    <w:unhideWhenUsed/>
    <w:rsid w:val="00A317C1"/>
    <w:rPr>
      <w:sz w:val="16"/>
      <w:szCs w:val="16"/>
    </w:rPr>
  </w:style>
  <w:style w:type="paragraph" w:styleId="Textkomente">
    <w:name w:val="annotation text"/>
    <w:basedOn w:val="Normln"/>
    <w:link w:val="TextkomenteChar"/>
    <w:uiPriority w:val="99"/>
    <w:unhideWhenUsed/>
    <w:rsid w:val="00A317C1"/>
    <w:pPr>
      <w:spacing w:line="240" w:lineRule="auto"/>
    </w:pPr>
    <w:rPr>
      <w:sz w:val="20"/>
      <w:szCs w:val="20"/>
    </w:rPr>
  </w:style>
  <w:style w:type="character" w:customStyle="1" w:styleId="TextkomenteChar">
    <w:name w:val="Text komentáře Char"/>
    <w:basedOn w:val="Standardnpsmoodstavce"/>
    <w:link w:val="Textkomente"/>
    <w:uiPriority w:val="99"/>
    <w:rsid w:val="00A317C1"/>
    <w:rPr>
      <w:sz w:val="20"/>
      <w:szCs w:val="20"/>
    </w:rPr>
  </w:style>
  <w:style w:type="paragraph" w:styleId="Pedmtkomente">
    <w:name w:val="annotation subject"/>
    <w:basedOn w:val="Textkomente"/>
    <w:next w:val="Textkomente"/>
    <w:link w:val="PedmtkomenteChar"/>
    <w:uiPriority w:val="99"/>
    <w:semiHidden/>
    <w:unhideWhenUsed/>
    <w:rsid w:val="00A317C1"/>
    <w:rPr>
      <w:b/>
      <w:bCs/>
    </w:rPr>
  </w:style>
  <w:style w:type="character" w:customStyle="1" w:styleId="PedmtkomenteChar">
    <w:name w:val="Předmět komentáře Char"/>
    <w:basedOn w:val="TextkomenteChar"/>
    <w:link w:val="Pedmtkomente"/>
    <w:uiPriority w:val="99"/>
    <w:semiHidden/>
    <w:rsid w:val="00A317C1"/>
    <w:rPr>
      <w:b/>
      <w:bCs/>
      <w:sz w:val="20"/>
      <w:szCs w:val="20"/>
    </w:rPr>
  </w:style>
  <w:style w:type="character" w:styleId="Siln">
    <w:name w:val="Strong"/>
    <w:aliases w:val="Tučně"/>
    <w:uiPriority w:val="22"/>
    <w:qFormat/>
    <w:rsid w:val="00F97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2D9338553E40B34917A9C185A490" ma:contentTypeVersion="5" ma:contentTypeDescription="Create a new document." ma:contentTypeScope="" ma:versionID="c6b0d6db710590ac51984443bf2b1984">
  <xsd:schema xmlns:xsd="http://www.w3.org/2001/XMLSchema" xmlns:xs="http://www.w3.org/2001/XMLSchema" xmlns:p="http://schemas.microsoft.com/office/2006/metadata/properties" xmlns:ns2="dd52d5dc-4098-469c-81c4-4eb93770373a" xmlns:ns3="f22e4ef6-84c5-4792-b2f9-a47a9a520f92" targetNamespace="http://schemas.microsoft.com/office/2006/metadata/properties" ma:root="true" ma:fieldsID="e967b6ff9d9ceef9783ebb60f01e546d" ns2:_="" ns3:_="">
    <xsd:import namespace="dd52d5dc-4098-469c-81c4-4eb93770373a"/>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2d5dc-4098-469c-81c4-4eb93770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52d5dc-4098-469c-81c4-4eb9377037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F73BE-6B13-401A-A155-33B77ACF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2d5dc-4098-469c-81c4-4eb93770373a"/>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81644-DAC3-4C80-9AEC-97D4F6006D09}">
  <ds:schemaRefs>
    <ds:schemaRef ds:uri="http://schemas.microsoft.com/office/2006/metadata/properties"/>
    <ds:schemaRef ds:uri="http://schemas.microsoft.com/office/infopath/2007/PartnerControls"/>
    <ds:schemaRef ds:uri="dd52d5dc-4098-469c-81c4-4eb93770373a"/>
  </ds:schemaRefs>
</ds:datastoreItem>
</file>

<file path=customXml/itemProps3.xml><?xml version="1.0" encoding="utf-8"?>
<ds:datastoreItem xmlns:ds="http://schemas.openxmlformats.org/officeDocument/2006/customXml" ds:itemID="{84990DA2-4452-4F27-ADB1-7871968C0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2039</Words>
  <Characters>12036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tomeska</dc:creator>
  <cp:keywords/>
  <dc:description/>
  <cp:lastModifiedBy>Kozubek, Ales</cp:lastModifiedBy>
  <cp:revision>4</cp:revision>
  <dcterms:created xsi:type="dcterms:W3CDTF">2022-08-17T13:41:00Z</dcterms:created>
  <dcterms:modified xsi:type="dcterms:W3CDTF">2022-08-23T08:42:00Z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0x010100DAD92D9338553E40B34917A9C185A490</vt:lpwstr>
  </property>
</Properties>
</file>