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0B725" w14:textId="77777777" w:rsidR="00BF4095" w:rsidRDefault="00140005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České vysoké učení technické v Praze</w:t>
      </w:r>
    </w:p>
    <w:p w14:paraId="287ECBD4" w14:textId="77777777" w:rsidR="00BF4095" w:rsidRDefault="00140005">
      <w:pPr>
        <w:keepNext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 sídlem: </w:t>
      </w:r>
      <w:r>
        <w:rPr>
          <w:rFonts w:ascii="Arial Narrow" w:hAnsi="Arial Narrow"/>
        </w:rPr>
        <w:tab/>
        <w:t>160 00 Praha 6 - Dejvice, Jugoslávských partyzánů 1580/3</w:t>
      </w:r>
    </w:p>
    <w:p w14:paraId="235E3F23" w14:textId="77777777" w:rsidR="00BF4095" w:rsidRDefault="00140005">
      <w:pPr>
        <w:keepNext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68407700</w:t>
      </w:r>
    </w:p>
    <w:p w14:paraId="71A8E140" w14:textId="77777777" w:rsidR="00BF4095" w:rsidRDefault="00140005">
      <w:pPr>
        <w:keepNext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CZ68407700 </w:t>
      </w:r>
    </w:p>
    <w:p w14:paraId="76D655A6" w14:textId="77777777" w:rsidR="00BF4095" w:rsidRDefault="00140005">
      <w:pPr>
        <w:keepNext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Zastoupena: </w:t>
      </w:r>
      <w:r>
        <w:rPr>
          <w:rFonts w:ascii="Arial Narrow" w:hAnsi="Arial Narrow"/>
        </w:rPr>
        <w:tab/>
        <w:t>doc. RNDr. Vojtěchem Petráčkem, CSc., rektorem</w:t>
      </w:r>
    </w:p>
    <w:p w14:paraId="17A0B5D2" w14:textId="77777777" w:rsidR="00BF4095" w:rsidRDefault="00140005">
      <w:pPr>
        <w:keepNext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Fakulta jaderná a fyzikálně inženýrská</w:t>
      </w:r>
    </w:p>
    <w:p w14:paraId="0B6BFE27" w14:textId="77777777" w:rsidR="00BF4095" w:rsidRDefault="00140005">
      <w:pPr>
        <w:keepNext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 sídlem: </w:t>
      </w:r>
      <w:r>
        <w:rPr>
          <w:rFonts w:ascii="Arial Narrow" w:hAnsi="Arial Narrow"/>
        </w:rPr>
        <w:tab/>
        <w:t>115 19 Praha 1, Břehová 7</w:t>
      </w:r>
    </w:p>
    <w:p w14:paraId="4901CEDF" w14:textId="77777777" w:rsidR="00BF4095" w:rsidRPr="00366D51" w:rsidRDefault="00140005">
      <w:pPr>
        <w:keepNext/>
        <w:jc w:val="both"/>
        <w:rPr>
          <w:rFonts w:ascii="Arial Narrow" w:hAnsi="Arial Narrow"/>
          <w:highlight w:val="black"/>
        </w:rPr>
      </w:pPr>
      <w:r>
        <w:rPr>
          <w:rFonts w:ascii="Arial Narrow" w:hAnsi="Arial Narrow"/>
        </w:rPr>
        <w:t xml:space="preserve">Bank. spojení: </w:t>
      </w:r>
      <w:r>
        <w:rPr>
          <w:rFonts w:ascii="Arial Narrow" w:hAnsi="Arial Narrow"/>
        </w:rPr>
        <w:tab/>
      </w:r>
      <w:r w:rsidRPr="00366D51">
        <w:rPr>
          <w:rFonts w:ascii="Arial Narrow" w:hAnsi="Arial Narrow"/>
          <w:highlight w:val="black"/>
        </w:rPr>
        <w:t>Česká národní banka, Na Příkopě 28, 115 03 Praha 1</w:t>
      </w:r>
    </w:p>
    <w:p w14:paraId="656A1D65" w14:textId="77777777" w:rsidR="00BF4095" w:rsidRDefault="00140005">
      <w:pPr>
        <w:keepNext/>
        <w:jc w:val="both"/>
        <w:rPr>
          <w:rFonts w:ascii="Arial Narrow" w:hAnsi="Arial Narrow"/>
        </w:rPr>
      </w:pPr>
      <w:r w:rsidRPr="00366D51">
        <w:rPr>
          <w:rFonts w:ascii="Arial Narrow" w:hAnsi="Arial Narrow"/>
          <w:highlight w:val="black"/>
        </w:rPr>
        <w:t xml:space="preserve">Č. účtu: </w:t>
      </w:r>
      <w:r w:rsidRPr="00366D51">
        <w:rPr>
          <w:rFonts w:ascii="Arial Narrow" w:hAnsi="Arial Narrow"/>
          <w:highlight w:val="black"/>
        </w:rPr>
        <w:tab/>
        <w:t>94-10038061/0710</w:t>
      </w:r>
    </w:p>
    <w:p w14:paraId="32F6AA79" w14:textId="77777777" w:rsidR="00BF4095" w:rsidRDefault="00140005">
      <w:pPr>
        <w:keepNext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Zastoupena: </w:t>
      </w:r>
      <w:r>
        <w:rPr>
          <w:rFonts w:ascii="Arial Narrow" w:hAnsi="Arial Narrow"/>
        </w:rPr>
        <w:tab/>
        <w:t>doc. Ing. Václavem Čubou, Ph.D., děkanem fakulty</w:t>
      </w:r>
    </w:p>
    <w:p w14:paraId="3BF6A452" w14:textId="77777777" w:rsidR="00BF4095" w:rsidRDefault="00BF4095">
      <w:pPr>
        <w:jc w:val="both"/>
        <w:rPr>
          <w:rFonts w:ascii="Arial Narrow" w:hAnsi="Arial Narrow"/>
        </w:rPr>
      </w:pPr>
    </w:p>
    <w:p w14:paraId="000AB8C2" w14:textId="77777777" w:rsidR="00BF4095" w:rsidRDefault="00140005">
      <w:pPr>
        <w:keepNext/>
        <w:rPr>
          <w:rFonts w:ascii="Arial Narrow" w:hAnsi="Arial Narrow"/>
        </w:rPr>
      </w:pPr>
      <w:r>
        <w:rPr>
          <w:rFonts w:ascii="Arial Narrow" w:hAnsi="Arial Narrow"/>
        </w:rPr>
        <w:t>(dále jen „</w:t>
      </w:r>
      <w:r>
        <w:rPr>
          <w:rFonts w:ascii="Arial Narrow" w:hAnsi="Arial Narrow"/>
          <w:b/>
        </w:rPr>
        <w:t>Příjemce</w:t>
      </w:r>
      <w:r>
        <w:rPr>
          <w:rFonts w:ascii="Arial Narrow" w:hAnsi="Arial Narrow"/>
        </w:rPr>
        <w:t xml:space="preserve">“) </w:t>
      </w:r>
    </w:p>
    <w:p w14:paraId="365E8B39" w14:textId="77777777" w:rsidR="00BF4095" w:rsidRDefault="00BF4095">
      <w:pPr>
        <w:keepNext/>
        <w:jc w:val="both"/>
        <w:rPr>
          <w:rFonts w:ascii="Arial Narrow" w:hAnsi="Arial Narrow"/>
          <w:b/>
        </w:rPr>
      </w:pPr>
    </w:p>
    <w:p w14:paraId="640FCBA5" w14:textId="77777777" w:rsidR="00BF4095" w:rsidRDefault="00140005">
      <w:pPr>
        <w:pStyle w:val="Zkladntext2"/>
        <w:keepNext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</w:p>
    <w:p w14:paraId="4D045A6C" w14:textId="77777777" w:rsidR="00BF4095" w:rsidRDefault="00BF4095">
      <w:pPr>
        <w:pStyle w:val="Zkladntext2"/>
        <w:keepNext/>
        <w:jc w:val="both"/>
        <w:rPr>
          <w:rFonts w:ascii="Arial Narrow" w:hAnsi="Arial Narrow"/>
        </w:rPr>
      </w:pPr>
    </w:p>
    <w:p w14:paraId="3B0DC723" w14:textId="77777777" w:rsidR="00BF4095" w:rsidRDefault="00140005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Ústav jaderné fyziky AV ČR, v. v. i.</w:t>
      </w:r>
    </w:p>
    <w:p w14:paraId="1A9D64C1" w14:textId="77777777" w:rsidR="00BF4095" w:rsidRDefault="00140005">
      <w:pPr>
        <w:keepNext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 sídlem: </w:t>
      </w:r>
      <w:r>
        <w:rPr>
          <w:rFonts w:ascii="Arial Narrow" w:hAnsi="Arial Narrow"/>
        </w:rPr>
        <w:tab/>
      </w:r>
      <w:bookmarkStart w:id="0" w:name="divtagdefaultwrapper"/>
      <w:bookmarkStart w:id="1" w:name="x_divtagdefaultwrapper"/>
      <w:bookmarkEnd w:id="0"/>
      <w:bookmarkEnd w:id="1"/>
      <w:r>
        <w:rPr>
          <w:rFonts w:ascii="Arial Narrow" w:hAnsi="Arial Narrow"/>
          <w:color w:val="000000"/>
        </w:rPr>
        <w:t xml:space="preserve">Hlavní 130, 25068 </w:t>
      </w:r>
      <w:proofErr w:type="gramStart"/>
      <w:r>
        <w:rPr>
          <w:rFonts w:ascii="Arial Narrow" w:hAnsi="Arial Narrow"/>
          <w:color w:val="000000"/>
        </w:rPr>
        <w:t>Husinec - Řež</w:t>
      </w:r>
      <w:proofErr w:type="gramEnd"/>
    </w:p>
    <w:p w14:paraId="232F0E31" w14:textId="77777777" w:rsidR="00BF4095" w:rsidRDefault="00140005">
      <w:pPr>
        <w:keepNext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61389005</w:t>
      </w:r>
    </w:p>
    <w:p w14:paraId="5F402B9D" w14:textId="77777777" w:rsidR="00BF4095" w:rsidRDefault="00140005">
      <w:pPr>
        <w:keepNext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CZ61389005</w:t>
      </w:r>
    </w:p>
    <w:p w14:paraId="3BD6209E" w14:textId="77777777" w:rsidR="00BF4095" w:rsidRPr="00366D51" w:rsidRDefault="00140005">
      <w:pPr>
        <w:keepNext/>
        <w:jc w:val="both"/>
        <w:rPr>
          <w:rFonts w:ascii="Arial Narrow" w:hAnsi="Arial Narrow"/>
          <w:highlight w:val="black"/>
        </w:rPr>
      </w:pPr>
      <w:r>
        <w:rPr>
          <w:rFonts w:ascii="Arial Narrow" w:hAnsi="Arial Narrow"/>
        </w:rPr>
        <w:t xml:space="preserve">Bank. spojení: </w:t>
      </w:r>
      <w:r>
        <w:rPr>
          <w:rFonts w:ascii="Arial Narrow" w:hAnsi="Arial Narrow"/>
        </w:rPr>
        <w:tab/>
      </w:r>
      <w:r w:rsidRPr="00366D51">
        <w:rPr>
          <w:rFonts w:ascii="Arial Narrow" w:hAnsi="Arial Narrow"/>
          <w:highlight w:val="black"/>
        </w:rPr>
        <w:t>ČSOB, Na Poříčí 24, 115 20 Praha 1</w:t>
      </w:r>
    </w:p>
    <w:p w14:paraId="20AE2D89" w14:textId="77777777" w:rsidR="00BF4095" w:rsidRDefault="00140005">
      <w:pPr>
        <w:keepNext/>
        <w:jc w:val="both"/>
        <w:rPr>
          <w:rFonts w:ascii="Arial Narrow" w:hAnsi="Arial Narrow"/>
        </w:rPr>
      </w:pPr>
      <w:r w:rsidRPr="00366D51">
        <w:rPr>
          <w:rFonts w:ascii="Arial Narrow" w:hAnsi="Arial Narrow"/>
          <w:highlight w:val="black"/>
        </w:rPr>
        <w:t xml:space="preserve">Č. účtu: </w:t>
      </w:r>
      <w:r w:rsidRPr="00366D51">
        <w:rPr>
          <w:rFonts w:ascii="Arial Narrow" w:hAnsi="Arial Narrow"/>
          <w:highlight w:val="black"/>
        </w:rPr>
        <w:tab/>
        <w:t>671958383/0300</w:t>
      </w:r>
    </w:p>
    <w:p w14:paraId="551595F8" w14:textId="77777777" w:rsidR="00BF4095" w:rsidRDefault="00140005">
      <w:pPr>
        <w:keepNext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 xml:space="preserve">Zastoupena:  </w:t>
      </w:r>
      <w:r>
        <w:rPr>
          <w:rFonts w:ascii="Arial Narrow" w:hAnsi="Arial Narrow"/>
        </w:rPr>
        <w:tab/>
      </w:r>
      <w:proofErr w:type="gramEnd"/>
      <w:r>
        <w:rPr>
          <w:rFonts w:ascii="Arial Narrow" w:hAnsi="Arial Narrow"/>
        </w:rPr>
        <w:t>Ing. Ondřejem Svobodou, Ph.D., ředitelem</w:t>
      </w:r>
    </w:p>
    <w:p w14:paraId="38272396" w14:textId="77777777" w:rsidR="00BF4095" w:rsidRDefault="00BF4095">
      <w:pPr>
        <w:jc w:val="both"/>
        <w:rPr>
          <w:rFonts w:ascii="Arial Narrow" w:hAnsi="Arial Narrow"/>
        </w:rPr>
      </w:pPr>
    </w:p>
    <w:p w14:paraId="508CF8D3" w14:textId="77777777" w:rsidR="00BF4095" w:rsidRDefault="00140005">
      <w:pPr>
        <w:rPr>
          <w:rFonts w:ascii="Arial Narrow" w:hAnsi="Arial Narrow"/>
        </w:rPr>
      </w:pPr>
      <w:r>
        <w:rPr>
          <w:rFonts w:ascii="Arial Narrow" w:hAnsi="Arial Narrow"/>
        </w:rPr>
        <w:t>(dále jen „</w:t>
      </w:r>
      <w:r>
        <w:rPr>
          <w:rFonts w:ascii="Arial Narrow" w:hAnsi="Arial Narrow"/>
          <w:b/>
          <w:bCs/>
        </w:rPr>
        <w:t>Další účastník 1</w:t>
      </w:r>
      <w:r>
        <w:rPr>
          <w:rFonts w:ascii="Arial Narrow" w:hAnsi="Arial Narrow"/>
        </w:rPr>
        <w:t>“)</w:t>
      </w:r>
    </w:p>
    <w:p w14:paraId="4B328D7E" w14:textId="77777777" w:rsidR="00BF4095" w:rsidRDefault="00BF4095">
      <w:pPr>
        <w:rPr>
          <w:rFonts w:ascii="Arial Narrow" w:hAnsi="Arial Narrow"/>
        </w:rPr>
      </w:pPr>
    </w:p>
    <w:p w14:paraId="6D6B089E" w14:textId="77777777" w:rsidR="00BF4095" w:rsidRDefault="00140005">
      <w:pPr>
        <w:rPr>
          <w:rFonts w:ascii="Arial Narrow" w:hAnsi="Arial Narrow"/>
        </w:rPr>
      </w:pPr>
      <w:r>
        <w:rPr>
          <w:rFonts w:ascii="Arial Narrow" w:hAnsi="Arial Narrow"/>
        </w:rPr>
        <w:t>a</w:t>
      </w:r>
    </w:p>
    <w:p w14:paraId="3E367A2D" w14:textId="77777777" w:rsidR="00BF4095" w:rsidRDefault="00BF4095">
      <w:pPr>
        <w:rPr>
          <w:rFonts w:ascii="Arial Narrow" w:hAnsi="Arial Narrow"/>
        </w:rPr>
      </w:pPr>
    </w:p>
    <w:p w14:paraId="4AF9F606" w14:textId="77777777" w:rsidR="00BF4095" w:rsidRDefault="00140005">
      <w:pPr>
        <w:rPr>
          <w:rFonts w:ascii="Arial Narrow" w:hAnsi="Arial Narrow"/>
        </w:rPr>
      </w:pPr>
      <w:proofErr w:type="spellStart"/>
      <w:r>
        <w:rPr>
          <w:rFonts w:ascii="Arial Narrow" w:hAnsi="Arial Narrow"/>
          <w:b/>
          <w:bCs/>
        </w:rPr>
        <w:t>evolving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systems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consulting</w:t>
      </w:r>
      <w:proofErr w:type="spellEnd"/>
      <w:r>
        <w:rPr>
          <w:rFonts w:ascii="Arial Narrow" w:hAnsi="Arial Narrow"/>
          <w:b/>
          <w:bCs/>
        </w:rPr>
        <w:t xml:space="preserve"> s.r.o.</w:t>
      </w:r>
    </w:p>
    <w:p w14:paraId="726030AC" w14:textId="77777777" w:rsidR="00BF4095" w:rsidRDefault="0014000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se sídlem: </w:t>
      </w:r>
      <w:r>
        <w:rPr>
          <w:rFonts w:ascii="Arial Narrow" w:hAnsi="Arial Narrow"/>
        </w:rPr>
        <w:tab/>
        <w:t>Náměstí Dr. Václava Holého 1052/11, 180 00 Praha 8 - Libeň</w:t>
      </w:r>
    </w:p>
    <w:p w14:paraId="6F383749" w14:textId="77777777" w:rsidR="00BF4095" w:rsidRDefault="0014000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27378381</w:t>
      </w:r>
    </w:p>
    <w:p w14:paraId="5AADCEA6" w14:textId="77777777" w:rsidR="00BF4095" w:rsidRDefault="0014000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CZ27378381</w:t>
      </w:r>
    </w:p>
    <w:p w14:paraId="58DD9C22" w14:textId="77777777" w:rsidR="00BF4095" w:rsidRPr="00366D51" w:rsidRDefault="00140005">
      <w:pPr>
        <w:rPr>
          <w:rFonts w:ascii="Arial Narrow" w:hAnsi="Arial Narrow"/>
          <w:highlight w:val="black"/>
        </w:rPr>
      </w:pPr>
      <w:r>
        <w:rPr>
          <w:rFonts w:ascii="Arial Narrow" w:hAnsi="Arial Narrow"/>
        </w:rPr>
        <w:t xml:space="preserve">Bank. spojení: </w:t>
      </w:r>
      <w:r>
        <w:rPr>
          <w:rFonts w:ascii="Arial Narrow" w:hAnsi="Arial Narrow"/>
        </w:rPr>
        <w:tab/>
      </w:r>
      <w:r w:rsidRPr="00366D51">
        <w:rPr>
          <w:rFonts w:ascii="Arial Narrow" w:hAnsi="Arial Narrow"/>
          <w:highlight w:val="black"/>
        </w:rPr>
        <w:t>FIO banka, a.s., Čs. armády 785/22, 160 00</w:t>
      </w:r>
    </w:p>
    <w:p w14:paraId="48BB986C" w14:textId="77777777" w:rsidR="00BF4095" w:rsidRDefault="00140005">
      <w:pPr>
        <w:rPr>
          <w:rFonts w:ascii="Arial Narrow" w:hAnsi="Arial Narrow"/>
        </w:rPr>
      </w:pPr>
      <w:r w:rsidRPr="00366D51">
        <w:rPr>
          <w:rFonts w:ascii="Arial Narrow" w:hAnsi="Arial Narrow"/>
          <w:highlight w:val="black"/>
        </w:rPr>
        <w:t xml:space="preserve">Č. účtu: </w:t>
      </w:r>
      <w:r w:rsidRPr="00366D51">
        <w:rPr>
          <w:rFonts w:ascii="Arial Narrow" w:hAnsi="Arial Narrow"/>
          <w:highlight w:val="black"/>
        </w:rPr>
        <w:tab/>
        <w:t>2500910982/2010</w:t>
      </w:r>
      <w:bookmarkStart w:id="2" w:name="_GoBack"/>
      <w:bookmarkEnd w:id="2"/>
    </w:p>
    <w:p w14:paraId="5FD3396E" w14:textId="77777777" w:rsidR="00BF4095" w:rsidRDefault="0014000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Zastoupen: </w:t>
      </w:r>
      <w:r>
        <w:rPr>
          <w:rFonts w:ascii="Arial Narrow" w:hAnsi="Arial Narrow"/>
        </w:rPr>
        <w:tab/>
        <w:t xml:space="preserve">Ing. Richardem </w:t>
      </w:r>
      <w:proofErr w:type="spellStart"/>
      <w:r>
        <w:rPr>
          <w:rFonts w:ascii="Arial Narrow" w:hAnsi="Arial Narrow"/>
        </w:rPr>
        <w:t>Sysalou</w:t>
      </w:r>
      <w:proofErr w:type="spellEnd"/>
      <w:r>
        <w:rPr>
          <w:rFonts w:ascii="Arial Narrow" w:hAnsi="Arial Narrow"/>
        </w:rPr>
        <w:t>, jednatelem</w:t>
      </w:r>
    </w:p>
    <w:p w14:paraId="454F14C4" w14:textId="77777777" w:rsidR="00BF4095" w:rsidRDefault="00BF4095">
      <w:pPr>
        <w:rPr>
          <w:rFonts w:ascii="Arial Narrow" w:hAnsi="Arial Narrow"/>
        </w:rPr>
      </w:pPr>
    </w:p>
    <w:p w14:paraId="05DC7AF3" w14:textId="77777777" w:rsidR="00BF4095" w:rsidRDefault="00140005">
      <w:pPr>
        <w:rPr>
          <w:rFonts w:ascii="Arial Narrow" w:hAnsi="Arial Narrow"/>
        </w:rPr>
      </w:pPr>
      <w:r>
        <w:rPr>
          <w:rFonts w:ascii="Arial Narrow" w:hAnsi="Arial Narrow"/>
        </w:rPr>
        <w:t>(dále jen „</w:t>
      </w:r>
      <w:r>
        <w:rPr>
          <w:rFonts w:ascii="Arial Narrow" w:hAnsi="Arial Narrow"/>
          <w:b/>
          <w:bCs/>
        </w:rPr>
        <w:t>Další účastník 2</w:t>
      </w:r>
      <w:r>
        <w:rPr>
          <w:rFonts w:ascii="Arial Narrow" w:hAnsi="Arial Narrow"/>
        </w:rPr>
        <w:t>“)</w:t>
      </w:r>
    </w:p>
    <w:p w14:paraId="76656449" w14:textId="77777777" w:rsidR="00BF4095" w:rsidRDefault="00BF4095">
      <w:pPr>
        <w:rPr>
          <w:rFonts w:ascii="Arial Narrow" w:hAnsi="Arial Narrow"/>
        </w:rPr>
      </w:pPr>
    </w:p>
    <w:p w14:paraId="2AC54493" w14:textId="77777777" w:rsidR="00BF4095" w:rsidRDefault="00140005">
      <w:pPr>
        <w:keepNext/>
        <w:spacing w:before="240"/>
        <w:rPr>
          <w:rFonts w:ascii="Arial Narrow" w:hAnsi="Arial Narrow"/>
        </w:rPr>
      </w:pPr>
      <w:r>
        <w:rPr>
          <w:rFonts w:ascii="Arial Narrow" w:hAnsi="Arial Narrow"/>
        </w:rPr>
        <w:t xml:space="preserve"> (dále jen „</w:t>
      </w:r>
      <w:r>
        <w:rPr>
          <w:rFonts w:ascii="Arial Narrow" w:hAnsi="Arial Narrow"/>
          <w:b/>
        </w:rPr>
        <w:t>Další účastníci</w:t>
      </w:r>
      <w:r>
        <w:rPr>
          <w:rFonts w:ascii="Arial Narrow" w:hAnsi="Arial Narrow"/>
        </w:rPr>
        <w:t>“, spolu s Příjemcem jako „</w:t>
      </w:r>
      <w:r>
        <w:rPr>
          <w:rFonts w:ascii="Arial Narrow" w:hAnsi="Arial Narrow"/>
          <w:b/>
          <w:bCs/>
        </w:rPr>
        <w:t>Smluvní</w:t>
      </w:r>
      <w:r>
        <w:rPr>
          <w:rFonts w:ascii="Arial Narrow" w:eastAsia="Arial Narrow" w:hAnsi="Arial Narrow" w:cs="Arial Narrow"/>
          <w:b/>
          <w:bCs/>
        </w:rPr>
        <w:t xml:space="preserve"> </w:t>
      </w:r>
      <w:r>
        <w:rPr>
          <w:rFonts w:ascii="Arial Narrow" w:eastAsia="Arial Narrow" w:hAnsi="Arial Narrow" w:cs="Arial Narrow"/>
          <w:b/>
        </w:rPr>
        <w:t>strany</w:t>
      </w:r>
      <w:r>
        <w:rPr>
          <w:rFonts w:ascii="Arial Narrow" w:eastAsia="Arial Narrow" w:hAnsi="Arial Narrow" w:cs="Arial Narrow"/>
        </w:rPr>
        <w:t>“)</w:t>
      </w:r>
    </w:p>
    <w:p w14:paraId="6CE47F36" w14:textId="77777777" w:rsidR="00BF4095" w:rsidRDefault="00BF4095">
      <w:pPr>
        <w:rPr>
          <w:rFonts w:ascii="Arial Narrow" w:hAnsi="Arial Narrow" w:cs="Arial"/>
        </w:rPr>
      </w:pPr>
    </w:p>
    <w:p w14:paraId="14F12338" w14:textId="77777777" w:rsidR="00BF4095" w:rsidRDefault="00140005">
      <w:pPr>
        <w:rPr>
          <w:rFonts w:ascii="Arial Narrow" w:hAnsi="Arial Narrow"/>
        </w:rPr>
      </w:pPr>
      <w:r>
        <w:rPr>
          <w:rFonts w:ascii="Arial Narrow" w:hAnsi="Arial Narrow" w:cs="Arial"/>
        </w:rPr>
        <w:t>uzavírají níže uvedeného dne, měsíce a roku tuto:</w:t>
      </w:r>
    </w:p>
    <w:p w14:paraId="01E0E4B4" w14:textId="77777777" w:rsidR="00BF4095" w:rsidRDefault="00BF4095">
      <w:pPr>
        <w:rPr>
          <w:rFonts w:ascii="Arial Narrow" w:hAnsi="Arial Narrow" w:cs="Arial"/>
        </w:rPr>
      </w:pPr>
    </w:p>
    <w:p w14:paraId="2BB27A33" w14:textId="77777777" w:rsidR="00BF4095" w:rsidRDefault="00BF4095">
      <w:pPr>
        <w:rPr>
          <w:rFonts w:ascii="Arial Narrow" w:hAnsi="Arial Narrow"/>
        </w:rPr>
      </w:pPr>
    </w:p>
    <w:p w14:paraId="7906C1D4" w14:textId="77777777" w:rsidR="00BF4095" w:rsidRDefault="00140005">
      <w:pPr>
        <w:pStyle w:val="Zkladntext"/>
        <w:keepNext/>
        <w:rPr>
          <w:rFonts w:ascii="Arial Narrow" w:hAnsi="Arial Narrow"/>
        </w:rPr>
      </w:pP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smlouvU o využití VÝSLEDKŮ projektu </w:t>
      </w:r>
    </w:p>
    <w:p w14:paraId="1346E7EA" w14:textId="77777777" w:rsidR="00BF4095" w:rsidRDefault="00BF4095">
      <w:pPr>
        <w:keepNext/>
        <w:jc w:val="both"/>
        <w:rPr>
          <w:rFonts w:ascii="Arial Narrow" w:hAnsi="Arial Narrow"/>
        </w:rPr>
      </w:pPr>
    </w:p>
    <w:p w14:paraId="223BC644" w14:textId="77777777" w:rsidR="00BF4095" w:rsidRDefault="00140005">
      <w:pPr>
        <w:keepNext/>
        <w:jc w:val="center"/>
        <w:rPr>
          <w:rFonts w:ascii="Arial Narrow" w:hAnsi="Arial Narrow"/>
        </w:rPr>
      </w:pPr>
      <w:r>
        <w:rPr>
          <w:rFonts w:ascii="Arial Narrow" w:hAnsi="Arial Narrow"/>
        </w:rPr>
        <w:t>(dále jen „</w:t>
      </w:r>
      <w:r>
        <w:rPr>
          <w:rFonts w:ascii="Arial Narrow" w:hAnsi="Arial Narrow"/>
          <w:b/>
        </w:rPr>
        <w:t>Smlouva</w:t>
      </w:r>
      <w:r>
        <w:rPr>
          <w:rFonts w:ascii="Arial Narrow" w:hAnsi="Arial Narrow"/>
        </w:rPr>
        <w:t>“)</w:t>
      </w:r>
    </w:p>
    <w:p w14:paraId="6A31D267" w14:textId="77777777" w:rsidR="00BF4095" w:rsidRDefault="00BF4095">
      <w:pPr>
        <w:keepNext/>
        <w:jc w:val="both"/>
        <w:rPr>
          <w:rFonts w:ascii="Arial Narrow" w:hAnsi="Arial Narrow"/>
        </w:rPr>
      </w:pPr>
    </w:p>
    <w:p w14:paraId="14619FFF" w14:textId="77777777" w:rsidR="00BF4095" w:rsidRDefault="00BF4095">
      <w:pPr>
        <w:jc w:val="both"/>
        <w:rPr>
          <w:rFonts w:ascii="Arial Narrow" w:hAnsi="Arial Narrow"/>
        </w:rPr>
      </w:pPr>
    </w:p>
    <w:p w14:paraId="0043C6AB" w14:textId="77777777" w:rsidR="00BF4095" w:rsidRDefault="00140005">
      <w:pPr>
        <w:pStyle w:val="Nadpis1"/>
        <w:jc w:val="left"/>
        <w:rPr>
          <w:rFonts w:ascii="Arial Narrow" w:hAnsi="Arial Narrow"/>
        </w:rPr>
      </w:pPr>
      <w:r>
        <w:rPr>
          <w:rFonts w:ascii="Arial Narrow" w:hAnsi="Arial Narrow"/>
          <w:b w:val="0"/>
        </w:rPr>
        <w:t>Číslo smlouvy Příjemce: 1422000140</w:t>
      </w:r>
    </w:p>
    <w:p w14:paraId="4329371B" w14:textId="77777777" w:rsidR="00BF4095" w:rsidRDefault="00BF4095">
      <w:pPr>
        <w:rPr>
          <w:rFonts w:ascii="Arial Narrow" w:hAnsi="Arial Narrow"/>
        </w:rPr>
      </w:pPr>
    </w:p>
    <w:p w14:paraId="1F33EE5D" w14:textId="77777777" w:rsidR="00BF4095" w:rsidRDefault="00140005">
      <w:pPr>
        <w:pStyle w:val="Nadpis1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I.</w:t>
      </w:r>
    </w:p>
    <w:p w14:paraId="264C28B3" w14:textId="77777777" w:rsidR="00BF4095" w:rsidRDefault="00140005">
      <w:pPr>
        <w:pStyle w:val="Nadpis2"/>
        <w:rPr>
          <w:rFonts w:ascii="Arial Narrow" w:hAnsi="Arial Narrow"/>
        </w:rPr>
      </w:pPr>
      <w:r>
        <w:rPr>
          <w:rFonts w:ascii="Arial Narrow" w:hAnsi="Arial Narrow"/>
          <w:u w:val="none"/>
        </w:rPr>
        <w:t>Účel a předmět Smlouvy</w:t>
      </w:r>
    </w:p>
    <w:p w14:paraId="52C2165F" w14:textId="77777777" w:rsidR="00BF4095" w:rsidRDefault="00BF4095">
      <w:pPr>
        <w:keepNext/>
        <w:rPr>
          <w:rFonts w:ascii="Arial Narrow" w:hAnsi="Arial Narrow"/>
        </w:rPr>
      </w:pPr>
    </w:p>
    <w:p w14:paraId="7AE10EF4" w14:textId="77777777" w:rsidR="00BF4095" w:rsidRDefault="00140005">
      <w:pPr>
        <w:keepNext/>
        <w:ind w:left="705" w:hanging="705"/>
        <w:jc w:val="both"/>
        <w:rPr>
          <w:rFonts w:ascii="Arial Narrow" w:hAnsi="Arial Narrow"/>
        </w:rPr>
      </w:pPr>
      <w:r>
        <w:rPr>
          <w:rFonts w:ascii="Arial Narrow" w:hAnsi="Arial Narrow"/>
        </w:rPr>
        <w:t>1.1</w:t>
      </w:r>
      <w:r>
        <w:rPr>
          <w:rFonts w:ascii="Arial Narrow" w:hAnsi="Arial Narrow"/>
        </w:rPr>
        <w:tab/>
        <w:t>Předmětem a účelem této Smlouvy je upravit práva k využití výsledků výzkumu popsaných v článku II této Smlouvy.</w:t>
      </w:r>
    </w:p>
    <w:p w14:paraId="27079BAE" w14:textId="77777777" w:rsidR="00BF4095" w:rsidRDefault="00BF4095">
      <w:pPr>
        <w:keepNext/>
        <w:rPr>
          <w:rFonts w:ascii="Arial Narrow" w:hAnsi="Arial Narrow"/>
        </w:rPr>
      </w:pPr>
    </w:p>
    <w:p w14:paraId="69EC318F" w14:textId="77777777" w:rsidR="00BF4095" w:rsidRDefault="00140005">
      <w:pPr>
        <w:keepNext/>
        <w:ind w:left="705" w:hanging="705"/>
        <w:jc w:val="both"/>
        <w:rPr>
          <w:rFonts w:ascii="Arial Narrow" w:hAnsi="Arial Narrow"/>
        </w:rPr>
      </w:pPr>
      <w:r>
        <w:rPr>
          <w:rFonts w:ascii="Arial Narrow" w:hAnsi="Arial Narrow"/>
        </w:rPr>
        <w:t>1.2</w:t>
      </w:r>
      <w:r>
        <w:rPr>
          <w:rFonts w:ascii="Arial Narrow" w:hAnsi="Arial Narrow"/>
        </w:rPr>
        <w:tab/>
        <w:t>Výsledky vznikly v rámci spolupráce Smluvních stran na řešení projektu výzkumu, vývoje a inovací č. TJ04000374 s názvem „</w:t>
      </w:r>
      <w:bookmarkStart w:id="3" w:name="f_formdata_BI01_e_actualdata_projectname"/>
      <w:bookmarkEnd w:id="3"/>
      <w:r>
        <w:rPr>
          <w:rFonts w:ascii="Arial Narrow" w:hAnsi="Arial Narrow" w:cs="Arial"/>
        </w:rPr>
        <w:t>Pokročilá kosmická dozimetrie pro biologické systémy</w:t>
      </w:r>
      <w:r>
        <w:rPr>
          <w:rFonts w:ascii="Arial Narrow" w:hAnsi="Arial Narrow"/>
        </w:rPr>
        <w:t>“ (dále jen „</w:t>
      </w:r>
      <w:r>
        <w:rPr>
          <w:rFonts w:ascii="Arial Narrow" w:hAnsi="Arial Narrow"/>
          <w:b/>
        </w:rPr>
        <w:t>Projekt“</w:t>
      </w:r>
      <w:r>
        <w:rPr>
          <w:rFonts w:ascii="Arial Narrow" w:hAnsi="Arial Narrow"/>
        </w:rPr>
        <w:t>). Poskytovatelem finanční podpory projektu je Technologická agentura České republiky (dále jen „</w:t>
      </w:r>
      <w:r>
        <w:rPr>
          <w:rFonts w:ascii="Arial Narrow" w:hAnsi="Arial Narrow"/>
          <w:b/>
        </w:rPr>
        <w:t>Poskytovatel</w:t>
      </w:r>
      <w:r>
        <w:rPr>
          <w:rFonts w:ascii="Arial Narrow" w:hAnsi="Arial Narrow"/>
        </w:rPr>
        <w:t>“), program ZÉTA 4.</w:t>
      </w:r>
    </w:p>
    <w:p w14:paraId="25362281" w14:textId="77777777" w:rsidR="00BF4095" w:rsidRDefault="00BF4095">
      <w:pPr>
        <w:pStyle w:val="Nadpis1"/>
        <w:rPr>
          <w:rFonts w:ascii="Arial Narrow" w:hAnsi="Arial Narrow"/>
        </w:rPr>
      </w:pPr>
    </w:p>
    <w:p w14:paraId="28D66364" w14:textId="77777777" w:rsidR="00BF4095" w:rsidRDefault="00140005">
      <w:pPr>
        <w:pStyle w:val="Nadpis1"/>
        <w:rPr>
          <w:rFonts w:ascii="Arial Narrow" w:hAnsi="Arial Narrow"/>
        </w:rPr>
      </w:pPr>
      <w:r>
        <w:rPr>
          <w:rFonts w:ascii="Arial Narrow" w:hAnsi="Arial Narrow"/>
        </w:rPr>
        <w:t>II</w:t>
      </w:r>
    </w:p>
    <w:p w14:paraId="43AFB378" w14:textId="77777777" w:rsidR="00BF4095" w:rsidRDefault="00140005">
      <w:pPr>
        <w:pStyle w:val="Nadpis2"/>
        <w:rPr>
          <w:rFonts w:ascii="Arial Narrow" w:hAnsi="Arial Narrow"/>
        </w:rPr>
      </w:pPr>
      <w:r>
        <w:rPr>
          <w:rFonts w:ascii="Arial Narrow" w:hAnsi="Arial Narrow"/>
          <w:u w:val="none"/>
        </w:rPr>
        <w:t>Vymezení výsledků projektu</w:t>
      </w:r>
    </w:p>
    <w:p w14:paraId="4684C8A7" w14:textId="77777777" w:rsidR="00BF4095" w:rsidRDefault="00BF4095">
      <w:pPr>
        <w:keepNext/>
        <w:jc w:val="both"/>
        <w:rPr>
          <w:rFonts w:ascii="Arial Narrow" w:hAnsi="Arial Narrow"/>
        </w:rPr>
      </w:pPr>
    </w:p>
    <w:p w14:paraId="6F128223" w14:textId="77777777" w:rsidR="00BF4095" w:rsidRDefault="00140005">
      <w:pPr>
        <w:pStyle w:val="Prosttext"/>
        <w:ind w:left="705" w:hanging="705"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2.1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Smluvní strany dosáhly při řešení Projektu následujících výsledků:</w:t>
      </w:r>
    </w:p>
    <w:p w14:paraId="34175FE4" w14:textId="77777777" w:rsidR="00BF4095" w:rsidRDefault="00140005">
      <w:pPr>
        <w:pStyle w:val="Prosttext"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ab/>
        <w:t xml:space="preserve"> </w:t>
      </w:r>
    </w:p>
    <w:p w14:paraId="7FC68C4F" w14:textId="77777777" w:rsidR="00BF4095" w:rsidRDefault="00140005">
      <w:pPr>
        <w:widowControl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TJ04000374-V1 – Funkční vzorek: </w:t>
      </w:r>
      <w:proofErr w:type="spellStart"/>
      <w:r>
        <w:rPr>
          <w:rFonts w:ascii="Arial Narrow" w:hAnsi="Arial Narrow"/>
        </w:rPr>
        <w:t>Engineering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qualification</w:t>
      </w:r>
      <w:proofErr w:type="spellEnd"/>
      <w:r>
        <w:rPr>
          <w:rFonts w:ascii="Arial Narrow" w:hAnsi="Arial Narrow"/>
        </w:rPr>
        <w:t xml:space="preserve"> model instrumentu BICZEPS.</w:t>
      </w:r>
    </w:p>
    <w:p w14:paraId="7F01B4C5" w14:textId="77777777" w:rsidR="00BF4095" w:rsidRDefault="00BF4095">
      <w:pPr>
        <w:widowControl w:val="0"/>
        <w:jc w:val="both"/>
        <w:rPr>
          <w:rFonts w:ascii="Arial Narrow" w:hAnsi="Arial Narrow"/>
        </w:rPr>
      </w:pPr>
    </w:p>
    <w:p w14:paraId="7F80F65A" w14:textId="77777777" w:rsidR="00BF4095" w:rsidRDefault="00140005">
      <w:pPr>
        <w:widowControl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TJ04000374-V2 – Funkční vzorek: </w:t>
      </w:r>
      <w:proofErr w:type="spellStart"/>
      <w:r>
        <w:rPr>
          <w:rFonts w:ascii="Arial Narrow" w:hAnsi="Arial Narrow"/>
        </w:rPr>
        <w:t>Flight</w:t>
      </w:r>
      <w:proofErr w:type="spellEnd"/>
      <w:r>
        <w:rPr>
          <w:rFonts w:ascii="Arial Narrow" w:hAnsi="Arial Narrow"/>
        </w:rPr>
        <w:t xml:space="preserve"> model instrumentu BICZEPS.</w:t>
      </w:r>
    </w:p>
    <w:p w14:paraId="1177E697" w14:textId="77777777" w:rsidR="00BF4095" w:rsidRDefault="00BF4095">
      <w:pPr>
        <w:widowControl w:val="0"/>
        <w:jc w:val="both"/>
        <w:rPr>
          <w:rFonts w:ascii="Arial Narrow" w:hAnsi="Arial Narrow"/>
        </w:rPr>
      </w:pPr>
    </w:p>
    <w:p w14:paraId="3FD5E721" w14:textId="77777777" w:rsidR="00BF4095" w:rsidRDefault="00140005">
      <w:pPr>
        <w:widowControl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TJ04000374-V3 – Souhrnná výzkumná zpráva: BICZEPS </w:t>
      </w:r>
      <w:proofErr w:type="spellStart"/>
      <w:r>
        <w:rPr>
          <w:rFonts w:ascii="Arial Narrow" w:hAnsi="Arial Narrow"/>
        </w:rPr>
        <w:t>Technical</w:t>
      </w:r>
      <w:proofErr w:type="spellEnd"/>
      <w:r>
        <w:rPr>
          <w:rFonts w:ascii="Arial Narrow" w:hAnsi="Arial Narrow"/>
        </w:rPr>
        <w:t xml:space="preserve"> Design Report.</w:t>
      </w:r>
    </w:p>
    <w:p w14:paraId="0C10A047" w14:textId="77777777" w:rsidR="00BF4095" w:rsidRDefault="00BF4095">
      <w:pPr>
        <w:widowControl w:val="0"/>
        <w:jc w:val="both"/>
        <w:rPr>
          <w:rFonts w:ascii="Arial Narrow" w:hAnsi="Arial Narrow"/>
        </w:rPr>
      </w:pPr>
    </w:p>
    <w:p w14:paraId="74E17B9D" w14:textId="77777777" w:rsidR="00BF4095" w:rsidRDefault="00140005">
      <w:pPr>
        <w:widowControl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TJ04000374-V4 – Software: Ovládací a analyzační software pro BICZEPS.</w:t>
      </w:r>
    </w:p>
    <w:p w14:paraId="09501C3E" w14:textId="77777777" w:rsidR="00BF4095" w:rsidRDefault="00BF4095">
      <w:pPr>
        <w:widowControl w:val="0"/>
        <w:jc w:val="both"/>
        <w:rPr>
          <w:rFonts w:ascii="Arial Narrow" w:hAnsi="Arial Narrow"/>
        </w:rPr>
      </w:pPr>
    </w:p>
    <w:p w14:paraId="615820B5" w14:textId="77777777" w:rsidR="00BF4095" w:rsidRDefault="00140005">
      <w:pPr>
        <w:widowControl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TJ04000374-V5 – Funkční vzorek: On-</w:t>
      </w:r>
      <w:proofErr w:type="spellStart"/>
      <w:r>
        <w:rPr>
          <w:rFonts w:ascii="Arial Narrow" w:hAnsi="Arial Narrow"/>
        </w:rPr>
        <w:t>board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computer</w:t>
      </w:r>
      <w:proofErr w:type="spellEnd"/>
      <w:r>
        <w:rPr>
          <w:rFonts w:ascii="Arial Narrow" w:hAnsi="Arial Narrow"/>
        </w:rPr>
        <w:t>.</w:t>
      </w:r>
    </w:p>
    <w:p w14:paraId="0CEBA3B6" w14:textId="77777777" w:rsidR="00BF4095" w:rsidRDefault="00BF4095">
      <w:pPr>
        <w:widowControl w:val="0"/>
        <w:jc w:val="both"/>
        <w:rPr>
          <w:rFonts w:ascii="Arial Narrow" w:hAnsi="Arial Narrow"/>
        </w:rPr>
      </w:pPr>
    </w:p>
    <w:p w14:paraId="46F43C6E" w14:textId="77777777" w:rsidR="00BF4095" w:rsidRDefault="00140005">
      <w:pPr>
        <w:widowControl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TJ04000374-V6 – Užitný vzor: Užitný vzor instrumentu BICZEPS.</w:t>
      </w:r>
    </w:p>
    <w:p w14:paraId="22BF3476" w14:textId="77777777" w:rsidR="00BF4095" w:rsidRDefault="00BF4095">
      <w:pPr>
        <w:widowControl w:val="0"/>
        <w:jc w:val="both"/>
        <w:rPr>
          <w:rFonts w:ascii="Arial Narrow" w:hAnsi="Arial Narrow"/>
        </w:rPr>
      </w:pPr>
    </w:p>
    <w:p w14:paraId="1C4C46F2" w14:textId="77777777" w:rsidR="00BF4095" w:rsidRDefault="00140005">
      <w:pPr>
        <w:widowControl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2.2 Výsledky projektu jsou v souladu s cíli Projektu.</w:t>
      </w:r>
    </w:p>
    <w:p w14:paraId="354A6E9B" w14:textId="77777777" w:rsidR="00BF4095" w:rsidRDefault="00BF4095">
      <w:pPr>
        <w:widowControl w:val="0"/>
        <w:ind w:left="705" w:hanging="705"/>
        <w:jc w:val="both"/>
        <w:rPr>
          <w:rFonts w:ascii="Arial Narrow" w:hAnsi="Arial Narrow"/>
        </w:rPr>
      </w:pPr>
    </w:p>
    <w:p w14:paraId="03820F19" w14:textId="77777777" w:rsidR="00BF4095" w:rsidRDefault="00BF4095">
      <w:pPr>
        <w:pStyle w:val="Prosttext"/>
        <w:ind w:left="705" w:hanging="705"/>
        <w:jc w:val="both"/>
        <w:rPr>
          <w:rFonts w:ascii="Arial Narrow" w:hAnsi="Arial Narrow"/>
          <w:b/>
          <w:sz w:val="24"/>
          <w:szCs w:val="24"/>
        </w:rPr>
      </w:pPr>
    </w:p>
    <w:p w14:paraId="2F89DCF1" w14:textId="77777777" w:rsidR="00BF4095" w:rsidRDefault="00140005">
      <w:pPr>
        <w:pStyle w:val="Nadpis1"/>
        <w:keepNext w:val="0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III</w:t>
      </w:r>
    </w:p>
    <w:p w14:paraId="56EDDF7E" w14:textId="77777777" w:rsidR="00BF4095" w:rsidRDefault="00140005">
      <w:pPr>
        <w:pStyle w:val="Nadpis2"/>
        <w:keepNext w:val="0"/>
        <w:widowControl w:val="0"/>
        <w:rPr>
          <w:rFonts w:ascii="Arial Narrow" w:hAnsi="Arial Narrow"/>
        </w:rPr>
      </w:pPr>
      <w:r>
        <w:rPr>
          <w:rFonts w:ascii="Arial Narrow" w:hAnsi="Arial Narrow"/>
          <w:u w:val="none"/>
        </w:rPr>
        <w:t>Úprava vlastnických a užívacích práv k výsledkům</w:t>
      </w:r>
    </w:p>
    <w:p w14:paraId="7EA3CBB9" w14:textId="77777777" w:rsidR="00BF4095" w:rsidRDefault="00BF4095">
      <w:pPr>
        <w:widowControl w:val="0"/>
        <w:jc w:val="center"/>
        <w:rPr>
          <w:rFonts w:ascii="Arial Narrow" w:hAnsi="Arial Narrow"/>
          <w:b/>
          <w:u w:val="single"/>
        </w:rPr>
      </w:pPr>
    </w:p>
    <w:p w14:paraId="6CCB6813" w14:textId="77777777" w:rsidR="00BF4095" w:rsidRDefault="00140005">
      <w:pPr>
        <w:widowControl w:val="0"/>
        <w:ind w:left="705" w:hanging="705"/>
        <w:jc w:val="both"/>
        <w:rPr>
          <w:rFonts w:ascii="Arial Narrow" w:hAnsi="Arial Narrow"/>
        </w:rPr>
      </w:pPr>
      <w:r>
        <w:rPr>
          <w:rFonts w:ascii="Arial Narrow" w:hAnsi="Arial Narrow"/>
        </w:rPr>
        <w:t>3.1</w:t>
      </w:r>
      <w:r>
        <w:rPr>
          <w:rFonts w:ascii="Arial Narrow" w:hAnsi="Arial Narrow"/>
          <w:b/>
        </w:rPr>
        <w:tab/>
      </w:r>
      <w:bookmarkStart w:id="4" w:name="page15R_mcid16"/>
      <w:bookmarkEnd w:id="4"/>
      <w:r>
        <w:rPr>
          <w:rFonts w:ascii="Arial Narrow" w:hAnsi="Arial Narrow"/>
        </w:rPr>
        <w:t>Smluvní strany konstatují, že vlastnická práva k výsledkům jsou stanovena na základě vynálezecké</w:t>
      </w:r>
      <w:r>
        <w:rPr>
          <w:rFonts w:ascii="Arial Narrow" w:hAnsi="Arial Narrow"/>
        </w:rPr>
        <w:br/>
        <w:t>činnosti řešitelských týmů Smluvních stran.</w:t>
      </w:r>
    </w:p>
    <w:p w14:paraId="52648215" w14:textId="77777777" w:rsidR="00BF4095" w:rsidRDefault="00BF4095">
      <w:pPr>
        <w:widowControl w:val="0"/>
        <w:jc w:val="both"/>
        <w:rPr>
          <w:rFonts w:ascii="Arial Narrow" w:hAnsi="Arial Narrow"/>
        </w:rPr>
      </w:pPr>
    </w:p>
    <w:p w14:paraId="74DF5018" w14:textId="77777777" w:rsidR="00BF4095" w:rsidRDefault="00140005">
      <w:pPr>
        <w:widowControl w:val="0"/>
        <w:ind w:left="705" w:hanging="705"/>
        <w:jc w:val="both"/>
        <w:rPr>
          <w:rFonts w:ascii="Arial Narrow" w:hAnsi="Arial Narrow"/>
        </w:rPr>
      </w:pPr>
      <w:r>
        <w:rPr>
          <w:rFonts w:ascii="Arial Narrow" w:hAnsi="Arial Narrow"/>
        </w:rPr>
        <w:t>3.2</w:t>
      </w:r>
      <w:r>
        <w:rPr>
          <w:rFonts w:ascii="Arial Narrow" w:hAnsi="Arial Narrow"/>
        </w:rPr>
        <w:tab/>
        <w:t>Podíly práv Smluvních stran na jednotlivých výsledcích jsou uvedeny v následující tabulce:</w:t>
      </w:r>
    </w:p>
    <w:p w14:paraId="36109B36" w14:textId="77777777" w:rsidR="00BF4095" w:rsidRDefault="00BF4095">
      <w:pPr>
        <w:widowControl w:val="0"/>
        <w:ind w:left="705" w:hanging="705"/>
        <w:jc w:val="both"/>
        <w:rPr>
          <w:rFonts w:ascii="Arial Narrow" w:hAnsi="Arial Narrow"/>
        </w:rPr>
      </w:pPr>
    </w:p>
    <w:p w14:paraId="361F2F13" w14:textId="77777777" w:rsidR="00BF4095" w:rsidRDefault="00BF4095">
      <w:pPr>
        <w:widowControl w:val="0"/>
        <w:ind w:left="705" w:hanging="705"/>
        <w:jc w:val="both"/>
        <w:rPr>
          <w:rFonts w:ascii="Arial Narrow" w:hAnsi="Arial Narrow"/>
        </w:rPr>
      </w:pPr>
    </w:p>
    <w:tbl>
      <w:tblPr>
        <w:tblW w:w="9389" w:type="dxa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442"/>
        <w:gridCol w:w="1890"/>
        <w:gridCol w:w="2610"/>
        <w:gridCol w:w="3447"/>
      </w:tblGrid>
      <w:tr w:rsidR="00BF4095" w14:paraId="5379EB1A" w14:textId="77777777"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5DB82D" w14:textId="77777777" w:rsidR="00BF4095" w:rsidRDefault="00140005">
            <w:pPr>
              <w:widowControl w:val="0"/>
              <w:spacing w:before="115" w:after="115" w:line="276" w:lineRule="auto"/>
              <w:ind w:left="2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Číslo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6F931A" w14:textId="77777777" w:rsidR="00BF4095" w:rsidRDefault="00140005">
            <w:pPr>
              <w:widowControl w:val="0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Typ dle RIV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6B36D7" w14:textId="77777777" w:rsidR="00BF4095" w:rsidRDefault="00140005">
            <w:pPr>
              <w:widowControl w:val="0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Název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3D39D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Procentní podíl</w:t>
            </w:r>
          </w:p>
        </w:tc>
      </w:tr>
      <w:tr w:rsidR="00BF4095" w14:paraId="13DD9050" w14:textId="77777777">
        <w:tc>
          <w:tcPr>
            <w:tcW w:w="1441" w:type="dxa"/>
            <w:tcBorders>
              <w:left w:val="single" w:sz="2" w:space="0" w:color="000000"/>
              <w:bottom w:val="single" w:sz="2" w:space="0" w:color="000000"/>
            </w:tcBorders>
          </w:tcPr>
          <w:p w14:paraId="073D1FB6" w14:textId="77777777" w:rsidR="00BF4095" w:rsidRDefault="00140005">
            <w:pPr>
              <w:widowControl w:val="0"/>
              <w:spacing w:before="115" w:after="115" w:line="276" w:lineRule="auto"/>
              <w:ind w:left="2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TJ04000374-V1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 w14:paraId="4EF645BC" w14:textId="77777777" w:rsidR="00BF4095" w:rsidRDefault="00140005">
            <w:pPr>
              <w:widowControl w:val="0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  <w:vertAlign w:val="subscript"/>
              </w:rPr>
              <w:t>funk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- Funkční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vzorek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14:paraId="58DE151D" w14:textId="77777777" w:rsidR="00BF4095" w:rsidRDefault="00140005">
            <w:pPr>
              <w:widowControl w:val="0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Engineering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qualification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model instrumentu BICZEPS</w:t>
            </w:r>
          </w:p>
        </w:tc>
        <w:tc>
          <w:tcPr>
            <w:tcW w:w="3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CCEE1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FJFI ČVUT v Praze: 33 %  </w:t>
            </w:r>
          </w:p>
          <w:p w14:paraId="63F9634E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Ústav jaderné fyziky AV ČR: 33 %</w:t>
            </w:r>
          </w:p>
          <w:p w14:paraId="716391CE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evolving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systems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consulting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s.r.o.: 33 %</w:t>
            </w:r>
          </w:p>
        </w:tc>
      </w:tr>
      <w:tr w:rsidR="00BF4095" w14:paraId="2ED420B7" w14:textId="77777777">
        <w:tc>
          <w:tcPr>
            <w:tcW w:w="1441" w:type="dxa"/>
            <w:tcBorders>
              <w:left w:val="single" w:sz="2" w:space="0" w:color="000000"/>
              <w:bottom w:val="single" w:sz="2" w:space="0" w:color="000000"/>
            </w:tcBorders>
          </w:tcPr>
          <w:p w14:paraId="35F605EF" w14:textId="77777777" w:rsidR="00BF4095" w:rsidRDefault="00140005">
            <w:pPr>
              <w:widowControl w:val="0"/>
              <w:spacing w:before="115" w:after="115" w:line="276" w:lineRule="auto"/>
              <w:ind w:left="2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TJ04000374-V2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 w14:paraId="3A4E767E" w14:textId="77777777" w:rsidR="00BF4095" w:rsidRDefault="00140005">
            <w:pPr>
              <w:widowControl w:val="0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  <w:vertAlign w:val="subscript"/>
              </w:rPr>
              <w:t>funk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- Funkční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vzorek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14:paraId="6F24A35A" w14:textId="77777777" w:rsidR="00BF4095" w:rsidRDefault="00140005">
            <w:pPr>
              <w:widowControl w:val="0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Flight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model instrumentu BICZEPS</w:t>
            </w:r>
          </w:p>
        </w:tc>
        <w:tc>
          <w:tcPr>
            <w:tcW w:w="3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B9CE4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FJFI ČVUT v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Praze:  33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  <w:p w14:paraId="4BDED7EE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Ústav jaderné fyziky AV ČR: 33 %</w:t>
            </w:r>
          </w:p>
          <w:p w14:paraId="3F0E9E1A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lastRenderedPageBreak/>
              <w:t>evolving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systems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consulting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s.r.o.: 33 %</w:t>
            </w:r>
          </w:p>
        </w:tc>
      </w:tr>
      <w:tr w:rsidR="00BF4095" w14:paraId="1B9C8F16" w14:textId="77777777">
        <w:tc>
          <w:tcPr>
            <w:tcW w:w="1441" w:type="dxa"/>
            <w:tcBorders>
              <w:left w:val="single" w:sz="2" w:space="0" w:color="000000"/>
              <w:bottom w:val="single" w:sz="2" w:space="0" w:color="000000"/>
            </w:tcBorders>
          </w:tcPr>
          <w:p w14:paraId="1AF7DB15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TJ04000374-V3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 w14:paraId="319C7CDC" w14:textId="77777777" w:rsidR="00BF4095" w:rsidRDefault="00140005">
            <w:pPr>
              <w:widowControl w:val="0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vertAlign w:val="subscript"/>
              </w:rPr>
              <w:t>souhrn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- Souhrnná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výzkumná zpráva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14:paraId="5B6EE1A8" w14:textId="77777777" w:rsidR="00BF4095" w:rsidRDefault="00140005">
            <w:pPr>
              <w:widowControl w:val="0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BICZEPS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Technical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Design Report</w:t>
            </w:r>
          </w:p>
        </w:tc>
        <w:tc>
          <w:tcPr>
            <w:tcW w:w="3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3CCC9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FJFI ČVUT v Praze: 33 %  </w:t>
            </w:r>
          </w:p>
          <w:p w14:paraId="2364244C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Ústav jaderné fyziky AV ČR: 33 %</w:t>
            </w:r>
          </w:p>
          <w:p w14:paraId="53D132F4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evolving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systems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consulting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s.r.o.: 33 %</w:t>
            </w:r>
          </w:p>
        </w:tc>
      </w:tr>
      <w:tr w:rsidR="00BF4095" w14:paraId="31F817ED" w14:textId="77777777">
        <w:tc>
          <w:tcPr>
            <w:tcW w:w="1441" w:type="dxa"/>
            <w:tcBorders>
              <w:left w:val="single" w:sz="2" w:space="0" w:color="000000"/>
              <w:bottom w:val="single" w:sz="2" w:space="0" w:color="000000"/>
            </w:tcBorders>
          </w:tcPr>
          <w:p w14:paraId="602A0DAA" w14:textId="77777777" w:rsidR="00BF4095" w:rsidRDefault="00140005">
            <w:pPr>
              <w:widowControl w:val="0"/>
              <w:spacing w:before="115" w:after="115" w:line="276" w:lineRule="auto"/>
              <w:ind w:left="2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TJ04000374-V4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 w14:paraId="485B2852" w14:textId="77777777" w:rsidR="00BF4095" w:rsidRDefault="00140005">
            <w:pPr>
              <w:widowControl w:val="0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</w:rPr>
              <w:t>R - Software</w:t>
            </w:r>
            <w:proofErr w:type="gramEnd"/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14:paraId="6C26AB67" w14:textId="77777777" w:rsidR="00BF4095" w:rsidRDefault="00140005">
            <w:pPr>
              <w:widowControl w:val="0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Ovládací a analyzační software pro BICZEPS</w:t>
            </w:r>
          </w:p>
        </w:tc>
        <w:tc>
          <w:tcPr>
            <w:tcW w:w="3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A718D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FJFI ČVUT v Praze: 0 %</w:t>
            </w:r>
          </w:p>
          <w:p w14:paraId="3432EDB0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Ústav jaderné fyziky AV ČR: 0 %</w:t>
            </w:r>
          </w:p>
          <w:p w14:paraId="20D54D02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evolving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systems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consulting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s.r.o.: 100 %</w:t>
            </w:r>
          </w:p>
        </w:tc>
      </w:tr>
      <w:tr w:rsidR="00BF4095" w14:paraId="1E499D25" w14:textId="77777777">
        <w:tc>
          <w:tcPr>
            <w:tcW w:w="1441" w:type="dxa"/>
            <w:tcBorders>
              <w:left w:val="single" w:sz="2" w:space="0" w:color="000000"/>
              <w:bottom w:val="single" w:sz="2" w:space="0" w:color="000000"/>
            </w:tcBorders>
          </w:tcPr>
          <w:p w14:paraId="15BA9C8B" w14:textId="77777777" w:rsidR="00BF4095" w:rsidRDefault="00140005">
            <w:pPr>
              <w:widowControl w:val="0"/>
              <w:spacing w:before="115" w:after="115" w:line="276" w:lineRule="auto"/>
              <w:ind w:left="2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TJ04000374-V5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 w14:paraId="331431E0" w14:textId="77777777" w:rsidR="00BF4095" w:rsidRDefault="00140005">
            <w:pPr>
              <w:widowControl w:val="0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  <w:vertAlign w:val="subscript"/>
              </w:rPr>
              <w:t>funk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- Funkční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vzorek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14:paraId="28CA2CC0" w14:textId="77777777" w:rsidR="00BF4095" w:rsidRDefault="00140005">
            <w:pPr>
              <w:widowControl w:val="0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On-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board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computer</w:t>
            </w:r>
            <w:proofErr w:type="spellEnd"/>
          </w:p>
        </w:tc>
        <w:tc>
          <w:tcPr>
            <w:tcW w:w="3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39B70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FJFI ČVUT v Praze: 0 % </w:t>
            </w:r>
          </w:p>
          <w:p w14:paraId="440F01C9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Ústav jaderné fyziky AV ČR: 0 %</w:t>
            </w:r>
          </w:p>
          <w:p w14:paraId="0EC45DA8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evolving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systems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consulting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s.r.o.: 100 %</w:t>
            </w:r>
          </w:p>
        </w:tc>
      </w:tr>
      <w:tr w:rsidR="00BF4095" w14:paraId="467C0EF6" w14:textId="77777777">
        <w:tc>
          <w:tcPr>
            <w:tcW w:w="1441" w:type="dxa"/>
            <w:tcBorders>
              <w:left w:val="single" w:sz="2" w:space="0" w:color="000000"/>
              <w:bottom w:val="single" w:sz="2" w:space="0" w:color="000000"/>
            </w:tcBorders>
          </w:tcPr>
          <w:p w14:paraId="091E673E" w14:textId="77777777" w:rsidR="00BF4095" w:rsidRDefault="00140005">
            <w:pPr>
              <w:widowControl w:val="0"/>
              <w:spacing w:before="115" w:after="115" w:line="276" w:lineRule="auto"/>
              <w:ind w:left="2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TJ04000374-V6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 w14:paraId="6E6B5DFB" w14:textId="77777777" w:rsidR="00BF4095" w:rsidRDefault="00140005">
            <w:pPr>
              <w:widowControl w:val="0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2"/>
                <w:szCs w:val="22"/>
              </w:rPr>
              <w:t>F</w:t>
            </w:r>
            <w:r>
              <w:rPr>
                <w:rFonts w:ascii="Arial Narrow" w:hAnsi="Arial Narrow"/>
                <w:sz w:val="22"/>
                <w:szCs w:val="22"/>
                <w:vertAlign w:val="subscript"/>
              </w:rPr>
              <w:t>uzit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- Užitný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vzor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14:paraId="280169AF" w14:textId="77777777" w:rsidR="00BF4095" w:rsidRDefault="00140005">
            <w:pPr>
              <w:widowControl w:val="0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Užitný vzor instrumentu BICZEPS</w:t>
            </w:r>
          </w:p>
        </w:tc>
        <w:tc>
          <w:tcPr>
            <w:tcW w:w="3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03005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FJFI ČVUT v Praze: 0 %</w:t>
            </w:r>
          </w:p>
          <w:p w14:paraId="0E7F1AAB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Ústav jaderné fyziky AV ČR: 0 %</w:t>
            </w:r>
          </w:p>
          <w:p w14:paraId="3D2EC659" w14:textId="77777777" w:rsidR="00BF4095" w:rsidRDefault="00140005">
            <w:pPr>
              <w:pStyle w:val="Obsahtabulky"/>
              <w:spacing w:before="115" w:after="115" w:line="276" w:lineRule="auto"/>
              <w:ind w:left="2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evolving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systems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consulting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s.r.o.: 100 %</w:t>
            </w:r>
          </w:p>
        </w:tc>
      </w:tr>
    </w:tbl>
    <w:p w14:paraId="2056C9E9" w14:textId="77777777" w:rsidR="00BF4095" w:rsidRDefault="00BF4095">
      <w:pPr>
        <w:widowControl w:val="0"/>
        <w:ind w:left="705" w:hanging="705"/>
        <w:jc w:val="both"/>
        <w:rPr>
          <w:rFonts w:ascii="Arial Narrow" w:hAnsi="Arial Narrow"/>
        </w:rPr>
      </w:pPr>
    </w:p>
    <w:p w14:paraId="3C8CC19E" w14:textId="77777777" w:rsidR="00BF4095" w:rsidRDefault="00BF4095">
      <w:pPr>
        <w:widowControl w:val="0"/>
        <w:ind w:left="705" w:hanging="705"/>
        <w:rPr>
          <w:rFonts w:ascii="Arial Narrow" w:hAnsi="Arial Narrow"/>
          <w:highlight w:val="yellow"/>
        </w:rPr>
      </w:pPr>
    </w:p>
    <w:p w14:paraId="7EEC994B" w14:textId="77777777" w:rsidR="00BF4095" w:rsidRDefault="00140005">
      <w:pPr>
        <w:widowControl w:val="0"/>
        <w:ind w:left="705" w:hanging="705"/>
        <w:jc w:val="both"/>
        <w:rPr>
          <w:rFonts w:ascii="Arial Narrow" w:hAnsi="Arial Narrow"/>
        </w:rPr>
      </w:pPr>
      <w:r>
        <w:rPr>
          <w:rFonts w:ascii="Arial Narrow" w:hAnsi="Arial Narrow"/>
        </w:rPr>
        <w:t>3.3</w:t>
      </w:r>
      <w:r>
        <w:rPr>
          <w:rFonts w:ascii="Arial Narrow" w:hAnsi="Arial Narrow"/>
        </w:rPr>
        <w:tab/>
      </w:r>
      <w:r>
        <w:rPr>
          <w:rFonts w:ascii="Arial Narrow" w:hAnsi="Arial Narrow" w:cs="Arial"/>
        </w:rPr>
        <w:t>Smluvní strany jsou oprávněny využívat všechny výsledky Projektu pro svou vlastní potřebu pro účely výzkumu a vývoje</w:t>
      </w:r>
      <w:r>
        <w:rPr>
          <w:rFonts w:ascii="Arial Narrow" w:hAnsi="Arial Narrow"/>
        </w:rPr>
        <w:t xml:space="preserve">. </w:t>
      </w:r>
      <w:r>
        <w:rPr>
          <w:rFonts w:ascii="Arial Narrow" w:hAnsi="Arial Narrow" w:cs="Arial"/>
        </w:rPr>
        <w:t>V případě publikace Výsledku, případně jeho části, bude pro danou publikaci Smluvními stranami stanoven autorský kolektiv s přihlédnutím k míře podílu na dosažení daného Výsledku</w:t>
      </w:r>
      <w:r>
        <w:rPr>
          <w:rFonts w:ascii="Arial Narrow" w:hAnsi="Arial Narrow" w:cs="Arial"/>
          <w:color w:val="FF0000"/>
        </w:rPr>
        <w:t>.</w:t>
      </w:r>
    </w:p>
    <w:p w14:paraId="55C1DCB6" w14:textId="77777777" w:rsidR="00BF4095" w:rsidRDefault="00BF4095">
      <w:pPr>
        <w:widowControl w:val="0"/>
        <w:jc w:val="both"/>
        <w:rPr>
          <w:rFonts w:cs="Arial"/>
          <w:color w:val="FF0000"/>
        </w:rPr>
      </w:pPr>
    </w:p>
    <w:p w14:paraId="093D25BC" w14:textId="77777777" w:rsidR="00BF4095" w:rsidRDefault="00140005">
      <w:pPr>
        <w:widowControl w:val="0"/>
        <w:ind w:left="720"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3.4</w:t>
      </w:r>
      <w:r>
        <w:rPr>
          <w:rFonts w:ascii="Arial Narrow" w:hAnsi="Arial Narrow"/>
        </w:rPr>
        <w:tab/>
      </w:r>
      <w:r>
        <w:rPr>
          <w:rFonts w:ascii="Arial Narrow" w:hAnsi="Arial Narrow" w:cs="Arial"/>
        </w:rPr>
        <w:t xml:space="preserve">Pokud kterákoliv ze Smluvních stran bude využívat kterýkoliv Výsledek Projektu pro vlastní potřeby za účelem výzkumu a vývoje s účastí třetí osoby, může tak učinit pouze s písemným souhlasem ostatních Smluvních stran. </w:t>
      </w:r>
    </w:p>
    <w:p w14:paraId="09DD5B31" w14:textId="77777777" w:rsidR="00BF4095" w:rsidRDefault="00140005">
      <w:pPr>
        <w:spacing w:before="120"/>
        <w:ind w:left="705" w:hanging="703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3.5</w:t>
      </w:r>
      <w:r>
        <w:rPr>
          <w:rFonts w:ascii="Arial Narrow" w:hAnsi="Arial Narrow" w:cs="Arial"/>
        </w:rPr>
        <w:tab/>
        <w:t>Využití kteréhokoliv z Výsledků pro komerční účely v zakázce pro třetí osobu se děje na vlastní náklady dané Smluvní strany. Poskytnutí Výsledku (prodeje know-how, technologického postupu) třetí osobě je možné pouze za těchto podmínek:</w:t>
      </w:r>
    </w:p>
    <w:p w14:paraId="0C001BA1" w14:textId="77777777" w:rsidR="00BF4095" w:rsidRDefault="00140005">
      <w:pPr>
        <w:spacing w:before="120"/>
        <w:ind w:left="1410" w:hanging="703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3.5.1 </w:t>
      </w:r>
      <w:r>
        <w:rPr>
          <w:rFonts w:ascii="Arial Narrow" w:hAnsi="Arial Narrow" w:cs="Arial"/>
        </w:rPr>
        <w:tab/>
        <w:t xml:space="preserve">Komerční využití výsledku některou ze Smluvních stran je možné jen na základě písemného souhlasu zbylých Smluvních stran, přičemž vydání tohoto souhlasu je podmíněno uzavřením dohody o odměně mezi komerčně využívající Smluvní stranou (povinná Smluvní strana) a dalšími Smluvními stranami (oprávněná Smluvní strana). </w:t>
      </w:r>
      <w:r>
        <w:rPr>
          <w:rFonts w:ascii="Arial Narrow" w:hAnsi="Arial Narrow" w:cs="Arial"/>
        </w:rPr>
        <w:tab/>
      </w:r>
    </w:p>
    <w:p w14:paraId="7B30A522" w14:textId="77777777" w:rsidR="00BF4095" w:rsidRDefault="00140005">
      <w:pPr>
        <w:spacing w:before="120"/>
        <w:ind w:left="1410" w:hanging="703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3.5.2</w:t>
      </w:r>
      <w:r>
        <w:rPr>
          <w:rFonts w:ascii="Arial Narrow" w:hAnsi="Arial Narrow" w:cs="Arial"/>
        </w:rPr>
        <w:tab/>
        <w:t>Výše odměny poskytnuté povinnou Smluvní stranou ve prospěch další Smluvní strany bude upraveno dohodou o odměně. Při stanovení výše odměny se vyjde z hodnoty zakázky (objemu tržby) z využití Výsledku pro komerční účely, ze smluvních podmínek tohoto využití ve smluvním vztahu povinné Smluvní strany se třetí osobou a z poměru oprávněných Smluvních stran na právech k Výsledku, jak jsou stanoveny v odstavci 3.2.</w:t>
      </w:r>
    </w:p>
    <w:p w14:paraId="143C0BA8" w14:textId="77777777" w:rsidR="00BF4095" w:rsidRDefault="00BF4095">
      <w:pPr>
        <w:widowControl w:val="0"/>
        <w:spacing w:before="115"/>
        <w:ind w:left="705" w:hanging="705"/>
        <w:jc w:val="both"/>
        <w:rPr>
          <w:rFonts w:ascii="Arial Narrow" w:hAnsi="Arial Narrow"/>
        </w:rPr>
      </w:pPr>
    </w:p>
    <w:p w14:paraId="5E97DAB6" w14:textId="77777777" w:rsidR="00BF4095" w:rsidRDefault="00BF4095">
      <w:pPr>
        <w:widowControl w:val="0"/>
        <w:spacing w:before="115"/>
        <w:ind w:left="705" w:hanging="705"/>
        <w:jc w:val="both"/>
        <w:rPr>
          <w:rFonts w:ascii="Arial Narrow" w:hAnsi="Arial Narrow"/>
        </w:rPr>
      </w:pPr>
    </w:p>
    <w:p w14:paraId="02AE582E" w14:textId="77777777" w:rsidR="00BF4095" w:rsidRDefault="00BF4095">
      <w:pPr>
        <w:widowControl w:val="0"/>
        <w:spacing w:before="115"/>
        <w:ind w:left="705" w:hanging="705"/>
        <w:jc w:val="both"/>
        <w:rPr>
          <w:rFonts w:ascii="Arial Narrow" w:hAnsi="Arial Narrow"/>
        </w:rPr>
      </w:pPr>
    </w:p>
    <w:p w14:paraId="52D41C2A" w14:textId="77777777" w:rsidR="00140005" w:rsidRDefault="00140005">
      <w:pPr>
        <w:ind w:left="705" w:hanging="705"/>
        <w:jc w:val="center"/>
        <w:rPr>
          <w:rFonts w:ascii="Arial Narrow" w:hAnsi="Arial Narrow" w:cs="Arial"/>
          <w:b/>
        </w:rPr>
      </w:pPr>
    </w:p>
    <w:p w14:paraId="2E49554B" w14:textId="77777777" w:rsidR="00BF4095" w:rsidRDefault="00140005">
      <w:pPr>
        <w:ind w:left="705" w:hanging="705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</w:rPr>
        <w:lastRenderedPageBreak/>
        <w:t>IV</w:t>
      </w:r>
    </w:p>
    <w:p w14:paraId="4E59F683" w14:textId="77777777" w:rsidR="00BF4095" w:rsidRDefault="00140005">
      <w:pPr>
        <w:ind w:left="705" w:hanging="705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</w:rPr>
        <w:t>Poskytnutí licence třetím osobám</w:t>
      </w:r>
    </w:p>
    <w:p w14:paraId="6C52D861" w14:textId="77777777" w:rsidR="00BF4095" w:rsidRDefault="00140005">
      <w:pPr>
        <w:spacing w:before="120"/>
        <w:ind w:left="705" w:hanging="703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4.1</w:t>
      </w:r>
      <w:r>
        <w:rPr>
          <w:rFonts w:ascii="Arial Narrow" w:hAnsi="Arial Narrow" w:cs="Arial"/>
        </w:rPr>
        <w:tab/>
        <w:t>Žádná ze Smluvních stran není oprávněna poskytnout licenci nebo jiný užívací titul k některému z Výsledků Projektu nebo jeho části třetím osobám bez souhlasu ostatních Smluvních stran.</w:t>
      </w:r>
    </w:p>
    <w:p w14:paraId="4143E472" w14:textId="77777777" w:rsidR="00BF4095" w:rsidRDefault="00140005">
      <w:pPr>
        <w:spacing w:before="120"/>
        <w:ind w:left="705" w:hanging="703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4.2</w:t>
      </w:r>
      <w:r>
        <w:rPr>
          <w:rFonts w:ascii="Arial Narrow" w:hAnsi="Arial Narrow" w:cs="Arial"/>
        </w:rPr>
        <w:tab/>
        <w:t xml:space="preserve">Příjmy Smluvních stran plynoucí z udělení licence nebo jiného užívacího titulu k Výsledku Projektu třetí osobě budou odpovídat poměru spoluvlastnických podílů Smluvních stran, uvedeným v odst. 3.2, nebude-li při udělování licence mezi Smluvními stranami dohodnuto jinak. </w:t>
      </w:r>
    </w:p>
    <w:p w14:paraId="649FAFC5" w14:textId="77777777" w:rsidR="00BF4095" w:rsidRDefault="00140005">
      <w:pPr>
        <w:spacing w:before="120"/>
        <w:ind w:left="705" w:hanging="703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4.3</w:t>
      </w:r>
      <w:r>
        <w:rPr>
          <w:rFonts w:ascii="Arial Narrow" w:hAnsi="Arial Narrow" w:cs="Arial"/>
        </w:rPr>
        <w:tab/>
        <w:t xml:space="preserve">Jednání o podmínkách a způsobu poskytnutí licence třetí osobě a o způsobu vypořádání příjmů z tohoto poskytnutí je iniciující Smluvní strana povinna zahájit s ostatními Smluvními stranami co nejdříve bez zbytečného odkladu, jakmile na její straně takový zájem vznikne.   </w:t>
      </w:r>
    </w:p>
    <w:p w14:paraId="5D2707E9" w14:textId="77777777" w:rsidR="00BF4095" w:rsidRDefault="00140005">
      <w:pPr>
        <w:spacing w:before="120"/>
        <w:ind w:left="705" w:hanging="703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4.4</w:t>
      </w:r>
      <w:r>
        <w:rPr>
          <w:rFonts w:ascii="Arial Narrow" w:hAnsi="Arial Narrow" w:cs="Arial"/>
        </w:rPr>
        <w:tab/>
        <w:t>Smluvní strany se zavazují vzájemně poskytnout potřebnou součinnost k úspěšnému poskytnutí uvedených Výsledků třetí osobě.</w:t>
      </w:r>
    </w:p>
    <w:p w14:paraId="09C3C196" w14:textId="77777777" w:rsidR="00BF4095" w:rsidRDefault="00BF4095">
      <w:pPr>
        <w:jc w:val="center"/>
        <w:rPr>
          <w:rFonts w:ascii="Arial Narrow" w:hAnsi="Arial Narrow"/>
        </w:rPr>
      </w:pPr>
    </w:p>
    <w:p w14:paraId="35E66079" w14:textId="5648D53B" w:rsidR="00BF4095" w:rsidRDefault="00140005">
      <w:pPr>
        <w:keepNext/>
        <w:ind w:left="705" w:hanging="705"/>
        <w:jc w:val="both"/>
      </w:pPr>
      <w:r>
        <w:rPr>
          <w:rFonts w:ascii="Arial Narrow" w:hAnsi="Arial Narrow"/>
        </w:rPr>
        <w:t>4.5</w:t>
      </w:r>
      <w:r>
        <w:rPr>
          <w:rFonts w:ascii="Arial Narrow" w:hAnsi="Arial Narrow"/>
        </w:rPr>
        <w:tab/>
        <w:t>Výsledky projektu vznikly v rámci spolupráce Smluvních stran na řešení projektu výzkumu, vývoje a inovací za finanční podpory Technologické agentury České republiky (dále jen „</w:t>
      </w:r>
      <w:r>
        <w:rPr>
          <w:rFonts w:ascii="Arial Narrow" w:hAnsi="Arial Narrow"/>
          <w:b/>
        </w:rPr>
        <w:t>Poskytovatel</w:t>
      </w:r>
      <w:r>
        <w:rPr>
          <w:rFonts w:ascii="Arial Narrow" w:hAnsi="Arial Narrow"/>
        </w:rPr>
        <w:t>“), v programu ZÉTA 4, ve kterém zúčastněné strany pobíraly od Poskytovatele dotaci v různé intenzitě na pokrytí celkových Nákladů projektu a zároveň se Smluvní strany finančně podílely na realizaci kooperativní částí vlastních/Ostatních zdrojů dle níže uvedené tabulky:</w:t>
      </w:r>
    </w:p>
    <w:p w14:paraId="620FD8A6" w14:textId="77777777" w:rsidR="00BF4095" w:rsidRDefault="00BF4095">
      <w:pPr>
        <w:ind w:left="705" w:hanging="705"/>
        <w:jc w:val="both"/>
        <w:rPr>
          <w:rFonts w:ascii="Arial Narrow" w:hAnsi="Arial Narrow"/>
        </w:rPr>
      </w:pPr>
    </w:p>
    <w:p w14:paraId="6B345CA3" w14:textId="77777777" w:rsidR="00BF4095" w:rsidRDefault="00BF4095">
      <w:pPr>
        <w:ind w:left="705" w:hanging="705"/>
        <w:jc w:val="both"/>
        <w:rPr>
          <w:rFonts w:ascii="Arial Narrow" w:hAnsi="Arial Narrow"/>
        </w:rPr>
      </w:pPr>
    </w:p>
    <w:tbl>
      <w:tblPr>
        <w:tblW w:w="938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7"/>
        <w:gridCol w:w="1488"/>
        <w:gridCol w:w="2044"/>
        <w:gridCol w:w="1544"/>
      </w:tblGrid>
      <w:tr w:rsidR="00BF4095" w14:paraId="121D2A85" w14:textId="7777777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2BE11" w14:textId="77777777" w:rsidR="00BF4095" w:rsidRDefault="00140005">
            <w:pPr>
              <w:pStyle w:val="Obsahtabulky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Smluvní strana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27EE5" w14:textId="77777777" w:rsidR="00BF4095" w:rsidRDefault="00140005">
            <w:pPr>
              <w:pStyle w:val="Obsahtabulky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Náklady CZK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B068A" w14:textId="77777777" w:rsidR="00BF4095" w:rsidRDefault="00140005">
            <w:pPr>
              <w:pStyle w:val="Obsahtabulky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Ostatní zdroje CZK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8C9D" w14:textId="77777777" w:rsidR="00BF4095" w:rsidRDefault="00140005">
            <w:pPr>
              <w:pStyle w:val="Obsahtabulky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Podpora CZK</w:t>
            </w:r>
          </w:p>
        </w:tc>
      </w:tr>
      <w:tr w:rsidR="00BF4095" w14:paraId="1183C84E" w14:textId="77777777">
        <w:tc>
          <w:tcPr>
            <w:tcW w:w="4306" w:type="dxa"/>
            <w:tcBorders>
              <w:left w:val="single" w:sz="4" w:space="0" w:color="000000"/>
              <w:bottom w:val="single" w:sz="4" w:space="0" w:color="000000"/>
            </w:tcBorders>
          </w:tcPr>
          <w:p w14:paraId="03F4EEBC" w14:textId="77777777" w:rsidR="00BF4095" w:rsidRDefault="00140005">
            <w:pPr>
              <w:widowControl w:val="0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České vysoké učení technické v </w:t>
            </w:r>
            <w:proofErr w:type="gramStart"/>
            <w:r>
              <w:rPr>
                <w:rFonts w:ascii="Arial Narrow" w:hAnsi="Arial Narrow"/>
                <w:b/>
                <w:bCs/>
                <w:color w:val="000000"/>
              </w:rPr>
              <w:t>Praze - FJFI</w:t>
            </w:r>
            <w:proofErr w:type="gramEnd"/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14:paraId="66776189" w14:textId="77777777" w:rsidR="00BF4095" w:rsidRDefault="00140005">
            <w:pPr>
              <w:pStyle w:val="Obsahtabulky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4 100 000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14:paraId="0CE5AA4D" w14:textId="77777777" w:rsidR="00BF4095" w:rsidRDefault="00140005">
            <w:pPr>
              <w:pStyle w:val="Obsahtabulky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800 000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042B" w14:textId="77777777" w:rsidR="00BF4095" w:rsidRDefault="00140005">
            <w:pPr>
              <w:pStyle w:val="Obsahtabulky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3 300 000</w:t>
            </w:r>
          </w:p>
        </w:tc>
      </w:tr>
      <w:tr w:rsidR="00BF4095" w14:paraId="4C45B448" w14:textId="77777777">
        <w:tc>
          <w:tcPr>
            <w:tcW w:w="4306" w:type="dxa"/>
            <w:tcBorders>
              <w:left w:val="single" w:sz="4" w:space="0" w:color="000000"/>
              <w:bottom w:val="single" w:sz="4" w:space="0" w:color="000000"/>
            </w:tcBorders>
          </w:tcPr>
          <w:p w14:paraId="07A81448" w14:textId="77777777" w:rsidR="00BF4095" w:rsidRDefault="00140005">
            <w:pPr>
              <w:widowControl w:val="0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Ústav jaderné fyziky AV ČR, v. v. i.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14:paraId="561ECD9F" w14:textId="77777777" w:rsidR="00BF4095" w:rsidRDefault="00140005">
            <w:pPr>
              <w:pStyle w:val="Obsahtabulky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1 550 000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14:paraId="76C320D4" w14:textId="77777777" w:rsidR="00BF4095" w:rsidRDefault="00140005">
            <w:pPr>
              <w:pStyle w:val="Obsahtabulky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D93" w14:textId="77777777" w:rsidR="00BF4095" w:rsidRDefault="00140005">
            <w:pPr>
              <w:pStyle w:val="Obsahtabulky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1 550 000</w:t>
            </w:r>
          </w:p>
        </w:tc>
      </w:tr>
      <w:tr w:rsidR="00BF4095" w14:paraId="7C8B1DDD" w14:textId="77777777">
        <w:tc>
          <w:tcPr>
            <w:tcW w:w="4306" w:type="dxa"/>
            <w:tcBorders>
              <w:left w:val="single" w:sz="4" w:space="0" w:color="000000"/>
              <w:bottom w:val="single" w:sz="4" w:space="0" w:color="000000"/>
            </w:tcBorders>
          </w:tcPr>
          <w:p w14:paraId="29220CDE" w14:textId="77777777" w:rsidR="00BF4095" w:rsidRDefault="00140005">
            <w:pPr>
              <w:widowControl w:val="0"/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evolving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systems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consulting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s.r.o.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14:paraId="1A546AE8" w14:textId="77777777" w:rsidR="00BF4095" w:rsidRDefault="00140005">
            <w:pPr>
              <w:pStyle w:val="Obsahtabulky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4 250 440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14:paraId="3395F9FC" w14:textId="77777777" w:rsidR="00BF4095" w:rsidRDefault="00140005">
            <w:pPr>
              <w:pStyle w:val="Obsahtabulky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1 269 157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F8C3" w14:textId="77777777" w:rsidR="00BF4095" w:rsidRDefault="00140005">
            <w:pPr>
              <w:pStyle w:val="Obsahtabulky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2 981 283</w:t>
            </w:r>
          </w:p>
        </w:tc>
      </w:tr>
    </w:tbl>
    <w:p w14:paraId="00059D00" w14:textId="77777777" w:rsidR="00BF4095" w:rsidRDefault="00BF4095">
      <w:pPr>
        <w:ind w:left="705" w:hanging="705"/>
        <w:jc w:val="both"/>
        <w:rPr>
          <w:rFonts w:ascii="Arial Narrow" w:hAnsi="Arial Narrow"/>
        </w:rPr>
      </w:pPr>
    </w:p>
    <w:p w14:paraId="7264CA43" w14:textId="77777777" w:rsidR="00BF4095" w:rsidRDefault="00BF4095">
      <w:pPr>
        <w:pStyle w:val="Nadpis1"/>
        <w:rPr>
          <w:rFonts w:ascii="Arial Narrow" w:hAnsi="Arial Narrow"/>
        </w:rPr>
      </w:pPr>
    </w:p>
    <w:p w14:paraId="1FB04E33" w14:textId="69B4B51B" w:rsidR="00BF4095" w:rsidRDefault="00140005">
      <w:pPr>
        <w:widowControl w:val="0"/>
        <w:ind w:left="705" w:hanging="70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4.6</w:t>
      </w:r>
      <w:r>
        <w:rPr>
          <w:rFonts w:ascii="Arial Narrow" w:hAnsi="Arial Narrow" w:cs="Arial"/>
        </w:rPr>
        <w:tab/>
        <w:t xml:space="preserve">Smluvní strany se dohodly, že </w:t>
      </w:r>
      <w:proofErr w:type="gramStart"/>
      <w:r>
        <w:rPr>
          <w:rFonts w:ascii="Arial Narrow" w:hAnsi="Arial Narrow" w:cs="Arial"/>
        </w:rPr>
        <w:t>Příjemce  a</w:t>
      </w:r>
      <w:proofErr w:type="gramEnd"/>
      <w:r>
        <w:rPr>
          <w:rFonts w:ascii="Arial Narrow" w:hAnsi="Arial Narrow" w:cs="Arial"/>
        </w:rPr>
        <w:t xml:space="preserve"> Další účastník 2  mají právo při komerčním využití výsledků nejprve na naplnění své finanční kooperační části na projektu. Teprve </w:t>
      </w:r>
      <w:proofErr w:type="gramStart"/>
      <w:r>
        <w:rPr>
          <w:rFonts w:ascii="Arial Narrow" w:hAnsi="Arial Narrow" w:cs="Arial"/>
        </w:rPr>
        <w:t>po  naplnění</w:t>
      </w:r>
      <w:proofErr w:type="gramEnd"/>
      <w:r>
        <w:rPr>
          <w:rFonts w:ascii="Arial Narrow" w:hAnsi="Arial Narrow" w:cs="Arial"/>
        </w:rPr>
        <w:t xml:space="preserve"> kooperační části Ostatních zdrojů vlastním komerčním využitím, budou všechny další zisky děleny dle stanovených podílů upravených touto Smlouvou.</w:t>
      </w:r>
    </w:p>
    <w:p w14:paraId="49B4C47B" w14:textId="77777777" w:rsidR="00BF4095" w:rsidRDefault="00140005">
      <w:pPr>
        <w:widowControl w:val="0"/>
        <w:ind w:left="705" w:hanging="705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6E2873D" w14:textId="77777777" w:rsidR="00BF4095" w:rsidRDefault="00140005">
      <w:pPr>
        <w:pStyle w:val="Nadpis1"/>
        <w:keepNext w:val="0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V</w:t>
      </w:r>
    </w:p>
    <w:p w14:paraId="2B6AFFDC" w14:textId="77777777" w:rsidR="00BF4095" w:rsidRDefault="00140005">
      <w:pPr>
        <w:pStyle w:val="Nadpis2"/>
        <w:keepNext w:val="0"/>
        <w:widowControl w:val="0"/>
        <w:rPr>
          <w:rFonts w:ascii="Arial Narrow" w:hAnsi="Arial Narrow"/>
        </w:rPr>
      </w:pPr>
      <w:r>
        <w:rPr>
          <w:rFonts w:ascii="Arial Narrow" w:hAnsi="Arial Narrow"/>
          <w:u w:val="none"/>
        </w:rPr>
        <w:t>Způsob využití výsledků a doba a místo jejich uplatnění</w:t>
      </w:r>
    </w:p>
    <w:p w14:paraId="42E66673" w14:textId="77777777" w:rsidR="00BF4095" w:rsidRDefault="00BF4095">
      <w:pPr>
        <w:widowControl w:val="0"/>
        <w:rPr>
          <w:rFonts w:ascii="Arial Narrow" w:hAnsi="Arial Narrow"/>
        </w:rPr>
      </w:pPr>
    </w:p>
    <w:p w14:paraId="1BF52737" w14:textId="5494C1FF" w:rsidR="00BF4095" w:rsidRDefault="00140005">
      <w:pPr>
        <w:widowControl w:val="0"/>
        <w:ind w:left="705" w:hanging="705"/>
        <w:jc w:val="both"/>
        <w:rPr>
          <w:rFonts w:ascii="Arial Narrow" w:hAnsi="Arial Narrow"/>
        </w:rPr>
      </w:pPr>
      <w:r>
        <w:rPr>
          <w:rFonts w:ascii="Arial Narrow" w:hAnsi="Arial Narrow"/>
        </w:rPr>
        <w:t>5.1</w:t>
      </w:r>
      <w:r>
        <w:rPr>
          <w:rFonts w:ascii="Arial Narrow" w:hAnsi="Arial Narrow"/>
        </w:rPr>
        <w:tab/>
      </w:r>
      <w:r>
        <w:rPr>
          <w:rFonts w:ascii="Arial Narrow" w:hAnsi="Arial Narrow" w:cs="Arial"/>
        </w:rPr>
        <w:t>Smluvní strany deklarují zájem využít Výsledky Projektu ve svých výzkumných a komerčních aktivitách, k dalšímu vývoji svých produktů a zejména pak ke komerčnímu využití Výsledků anebo poskytnutí (prodeji) licence. Smluvní strany rovněž prohlašují, že mají zájem na dalším vývoji Výsledků pokračovat společně.</w:t>
      </w:r>
    </w:p>
    <w:p w14:paraId="26EE2FDD" w14:textId="69E330C5" w:rsidR="00BF4095" w:rsidRDefault="00140005">
      <w:pPr>
        <w:widowControl w:val="0"/>
        <w:spacing w:before="115"/>
        <w:ind w:left="705" w:hanging="705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5.2 </w:t>
      </w:r>
      <w:r>
        <w:rPr>
          <w:rFonts w:ascii="Arial Narrow" w:hAnsi="Arial Narrow" w:cs="Arial"/>
        </w:rPr>
        <w:tab/>
        <w:t xml:space="preserve">Smluvní strany deklarují zájem komerční aktivity vůči třetím osobám dle odstavce 3.4 vyvíjet společně a po vzájemné dohodě. </w:t>
      </w:r>
    </w:p>
    <w:p w14:paraId="1AAF04AF" w14:textId="77777777" w:rsidR="00BF4095" w:rsidRDefault="00BF4095">
      <w:pPr>
        <w:widowControl w:val="0"/>
        <w:ind w:left="705" w:hanging="705"/>
        <w:jc w:val="both"/>
        <w:rPr>
          <w:rFonts w:ascii="Arial Narrow" w:hAnsi="Arial Narrow"/>
        </w:rPr>
      </w:pPr>
    </w:p>
    <w:p w14:paraId="4753676B" w14:textId="77777777" w:rsidR="00BF4095" w:rsidRDefault="00BF4095">
      <w:pPr>
        <w:pStyle w:val="Nadpis1"/>
        <w:keepNext w:val="0"/>
        <w:widowControl w:val="0"/>
        <w:rPr>
          <w:rFonts w:ascii="Arial Narrow" w:hAnsi="Arial Narrow"/>
        </w:rPr>
      </w:pPr>
    </w:p>
    <w:p w14:paraId="65B35666" w14:textId="77777777" w:rsidR="00BF4095" w:rsidRDefault="00140005">
      <w:pPr>
        <w:pStyle w:val="Nadpis1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VI</w:t>
      </w:r>
    </w:p>
    <w:p w14:paraId="2C0681CA" w14:textId="77777777" w:rsidR="00BF4095" w:rsidRDefault="00140005">
      <w:pPr>
        <w:pStyle w:val="Nadpis2"/>
        <w:keepNext w:val="0"/>
        <w:widowControl w:val="0"/>
        <w:rPr>
          <w:rFonts w:ascii="Arial Narrow" w:hAnsi="Arial Narrow"/>
        </w:rPr>
      </w:pPr>
      <w:r>
        <w:rPr>
          <w:rFonts w:ascii="Arial Narrow" w:hAnsi="Arial Narrow"/>
          <w:u w:val="none"/>
        </w:rPr>
        <w:t>Rozsah stupně důvěrnosti údajů</w:t>
      </w:r>
    </w:p>
    <w:p w14:paraId="10ADEA18" w14:textId="77777777" w:rsidR="00BF4095" w:rsidRDefault="00BF4095">
      <w:pPr>
        <w:pStyle w:val="Zkladntext3"/>
        <w:widowControl w:val="0"/>
        <w:rPr>
          <w:rFonts w:ascii="Arial Narrow" w:hAnsi="Arial Narrow"/>
        </w:rPr>
      </w:pPr>
    </w:p>
    <w:p w14:paraId="7AFA47AC" w14:textId="77777777" w:rsidR="00BF4095" w:rsidRDefault="00140005">
      <w:pPr>
        <w:pStyle w:val="Zkladntext3"/>
        <w:widowControl w:val="0"/>
        <w:ind w:left="705" w:hanging="705"/>
        <w:rPr>
          <w:rFonts w:ascii="Arial Narrow" w:hAnsi="Arial Narrow"/>
        </w:rPr>
      </w:pPr>
      <w:r>
        <w:rPr>
          <w:rFonts w:ascii="Arial Narrow" w:hAnsi="Arial Narrow"/>
        </w:rPr>
        <w:t>6.1</w:t>
      </w:r>
      <w:r>
        <w:rPr>
          <w:rFonts w:ascii="Arial Narrow" w:hAnsi="Arial Narrow"/>
        </w:rPr>
        <w:tab/>
        <w:t xml:space="preserve">Výsledky nejsou utajovanými informacemi ve smyslu zákona č. 412/2005 Sb., o ochraně utajovaných informací a o bezpečnostní způsobilosti. </w:t>
      </w:r>
    </w:p>
    <w:p w14:paraId="6E9C9116" w14:textId="77777777" w:rsidR="00BF4095" w:rsidRDefault="00BF4095">
      <w:pPr>
        <w:pStyle w:val="Zkladntext3"/>
        <w:widowControl w:val="0"/>
        <w:ind w:left="705" w:hanging="705"/>
        <w:rPr>
          <w:rFonts w:ascii="Arial Narrow" w:hAnsi="Arial Narrow"/>
        </w:rPr>
      </w:pPr>
    </w:p>
    <w:p w14:paraId="0776DFB9" w14:textId="4BD2ED4D" w:rsidR="00BF4095" w:rsidRDefault="00140005">
      <w:pPr>
        <w:pStyle w:val="Zkladntext3"/>
        <w:widowControl w:val="0"/>
        <w:ind w:left="705" w:hanging="705"/>
        <w:rPr>
          <w:rFonts w:ascii="Arial Narrow" w:hAnsi="Arial Narrow"/>
        </w:rPr>
      </w:pPr>
      <w:r>
        <w:rPr>
          <w:rFonts w:ascii="Arial Narrow" w:hAnsi="Arial Narrow"/>
        </w:rPr>
        <w:t>6.2</w:t>
      </w:r>
      <w:r>
        <w:rPr>
          <w:rFonts w:ascii="Arial Narrow" w:hAnsi="Arial Narrow"/>
        </w:rPr>
        <w:tab/>
        <w:t xml:space="preserve">Veškeré výsledky tvoří obchodní tajemství Smluvních stran ve smyslu ustanovení § 504 zákona č. 89/2012 Sb., občanský zákoník, v platném znění, a Smluvní strany se zavazují obsah tohoto obchodního tajemství nevyzradit žádné třetí osobě bez předchozího písemného souhlasu </w:t>
      </w:r>
      <w:proofErr w:type="gramStart"/>
      <w:r>
        <w:rPr>
          <w:rFonts w:ascii="Arial Narrow" w:hAnsi="Arial Narrow"/>
        </w:rPr>
        <w:t>ostatních  smluvních</w:t>
      </w:r>
      <w:proofErr w:type="gramEnd"/>
      <w:r>
        <w:rPr>
          <w:rFonts w:ascii="Arial Narrow" w:hAnsi="Arial Narrow"/>
        </w:rPr>
        <w:t xml:space="preserve"> stran.</w:t>
      </w:r>
    </w:p>
    <w:p w14:paraId="767170E1" w14:textId="77777777" w:rsidR="00BF4095" w:rsidRDefault="00BF4095">
      <w:pPr>
        <w:pStyle w:val="Zkladntext3"/>
        <w:widowControl w:val="0"/>
        <w:ind w:left="705" w:hanging="705"/>
        <w:rPr>
          <w:rFonts w:ascii="Arial Narrow" w:hAnsi="Arial Narrow"/>
        </w:rPr>
      </w:pPr>
    </w:p>
    <w:p w14:paraId="79045C2C" w14:textId="77777777" w:rsidR="00BF4095" w:rsidRDefault="00BF4095">
      <w:pPr>
        <w:pStyle w:val="Zkladntext3"/>
        <w:widowControl w:val="0"/>
        <w:ind w:left="705" w:hanging="705"/>
        <w:rPr>
          <w:rFonts w:ascii="Arial Narrow" w:hAnsi="Arial Narrow"/>
        </w:rPr>
      </w:pPr>
    </w:p>
    <w:p w14:paraId="37510EAD" w14:textId="77777777" w:rsidR="00BF4095" w:rsidRDefault="00BF4095">
      <w:pPr>
        <w:pStyle w:val="Zkladntext3"/>
        <w:widowControl w:val="0"/>
        <w:ind w:left="705" w:hanging="705"/>
        <w:rPr>
          <w:rFonts w:ascii="Arial Narrow" w:hAnsi="Arial Narrow"/>
        </w:rPr>
      </w:pPr>
    </w:p>
    <w:p w14:paraId="3BACE514" w14:textId="77777777" w:rsidR="00BF4095" w:rsidRDefault="00140005">
      <w:pPr>
        <w:pStyle w:val="Nadpis1"/>
        <w:keepNext w:val="0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VII</w:t>
      </w:r>
    </w:p>
    <w:p w14:paraId="72DD0F1F" w14:textId="77777777" w:rsidR="00BF4095" w:rsidRDefault="00140005">
      <w:pPr>
        <w:pStyle w:val="Zkladntext3"/>
        <w:widowControl w:val="0"/>
        <w:ind w:left="705" w:hanging="705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Smluvní pokuty</w:t>
      </w:r>
    </w:p>
    <w:p w14:paraId="259A16D1" w14:textId="77777777" w:rsidR="00BF4095" w:rsidRDefault="00BF4095">
      <w:pPr>
        <w:pStyle w:val="Zkladntext3"/>
        <w:widowControl w:val="0"/>
        <w:ind w:left="705" w:hanging="705"/>
        <w:rPr>
          <w:rFonts w:ascii="Arial Narrow" w:hAnsi="Arial Narrow"/>
        </w:rPr>
      </w:pPr>
    </w:p>
    <w:p w14:paraId="236A21D3" w14:textId="77777777" w:rsidR="00BF4095" w:rsidRDefault="00140005">
      <w:pPr>
        <w:spacing w:after="120"/>
        <w:ind w:left="705" w:hanging="705"/>
        <w:jc w:val="both"/>
        <w:rPr>
          <w:rFonts w:ascii="Arial Narrow" w:hAnsi="Arial Narrow"/>
        </w:rPr>
      </w:pPr>
      <w:r>
        <w:rPr>
          <w:rFonts w:ascii="Arial Narrow" w:hAnsi="Arial Narrow"/>
        </w:rPr>
        <w:t>7.1</w:t>
      </w:r>
      <w:r>
        <w:rPr>
          <w:rFonts w:ascii="Arial Narrow" w:hAnsi="Arial Narrow"/>
        </w:rPr>
        <w:tab/>
        <w:t xml:space="preserve">Pokud kterákoliv Smluvní strana nesplní </w:t>
      </w:r>
      <w:r>
        <w:rPr>
          <w:rFonts w:ascii="Arial Narrow" w:hAnsi="Arial Narrow"/>
          <w:u w:val="single"/>
        </w:rPr>
        <w:t>jakýkoliv</w:t>
      </w:r>
      <w:r>
        <w:rPr>
          <w:rFonts w:ascii="Arial Narrow" w:hAnsi="Arial Narrow"/>
        </w:rPr>
        <w:t xml:space="preserve"> svůj závazek dle této Smlouvy, z</w:t>
      </w:r>
      <w:r>
        <w:rPr>
          <w:rFonts w:ascii="Arial Narrow" w:hAnsi="Arial Narrow"/>
          <w:u w:val="single"/>
        </w:rPr>
        <w:t>ejména závazek dle čl. VI odst. 6.2 této smlouvy</w:t>
      </w:r>
      <w:r>
        <w:rPr>
          <w:rFonts w:ascii="Arial Narrow" w:hAnsi="Arial Narrow"/>
        </w:rPr>
        <w:t xml:space="preserve"> je povinna zaplatit Smluvním stranám, kterých se porušení přímo dotýká, jednorázovou smluvní pokutu ve výši 10.000,- Kč. Zaplacením smluvní pokuty nezaniká právo poškozené strany na náhradu škody dle § 2913 zákona č. 89/2012 Sb.</w:t>
      </w:r>
    </w:p>
    <w:p w14:paraId="39A06396" w14:textId="77777777" w:rsidR="00BF4095" w:rsidRDefault="00BF4095">
      <w:pPr>
        <w:spacing w:after="120"/>
        <w:ind w:left="705" w:hanging="705"/>
        <w:jc w:val="both"/>
        <w:rPr>
          <w:rFonts w:ascii="Arial Narrow" w:hAnsi="Arial Narrow"/>
        </w:rPr>
      </w:pPr>
    </w:p>
    <w:p w14:paraId="5919335A" w14:textId="77777777" w:rsidR="00BF4095" w:rsidRDefault="00BF4095">
      <w:pPr>
        <w:spacing w:after="120"/>
        <w:ind w:left="705" w:hanging="705"/>
        <w:jc w:val="both"/>
        <w:rPr>
          <w:rFonts w:ascii="Arial Narrow" w:hAnsi="Arial Narrow"/>
        </w:rPr>
      </w:pPr>
    </w:p>
    <w:p w14:paraId="36D3F6F0" w14:textId="77777777" w:rsidR="00BF4095" w:rsidRDefault="00140005">
      <w:pPr>
        <w:pStyle w:val="Nadpis1"/>
        <w:keepNext w:val="0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VIII</w:t>
      </w:r>
    </w:p>
    <w:p w14:paraId="7CB51699" w14:textId="77777777" w:rsidR="00BF4095" w:rsidRDefault="00140005">
      <w:pPr>
        <w:pStyle w:val="Nadpis2"/>
        <w:keepNext w:val="0"/>
        <w:widowControl w:val="0"/>
        <w:rPr>
          <w:rFonts w:ascii="Arial Narrow" w:hAnsi="Arial Narrow"/>
        </w:rPr>
      </w:pPr>
      <w:r>
        <w:rPr>
          <w:rFonts w:ascii="Arial Narrow" w:hAnsi="Arial Narrow"/>
          <w:u w:val="none"/>
        </w:rPr>
        <w:t>Závěrečná ustanovení</w:t>
      </w:r>
    </w:p>
    <w:p w14:paraId="4A30DB60" w14:textId="77777777" w:rsidR="00BF4095" w:rsidRDefault="00BF4095">
      <w:pPr>
        <w:pStyle w:val="Nadpis2"/>
        <w:keepNext w:val="0"/>
        <w:widowControl w:val="0"/>
        <w:jc w:val="left"/>
        <w:rPr>
          <w:rFonts w:ascii="Arial Narrow" w:hAnsi="Arial Narrow"/>
        </w:rPr>
      </w:pPr>
    </w:p>
    <w:p w14:paraId="4F5CCC03" w14:textId="77777777" w:rsidR="00BF4095" w:rsidRDefault="00140005">
      <w:pPr>
        <w:pStyle w:val="Nadpis2"/>
        <w:keepNext w:val="0"/>
        <w:widowControl w:val="0"/>
        <w:ind w:left="705" w:hanging="705"/>
        <w:jc w:val="both"/>
        <w:rPr>
          <w:rFonts w:ascii="Arial Narrow" w:hAnsi="Arial Narrow"/>
        </w:rPr>
      </w:pPr>
      <w:r>
        <w:rPr>
          <w:rFonts w:ascii="Arial Narrow" w:hAnsi="Arial Narrow"/>
          <w:b w:val="0"/>
          <w:bCs w:val="0"/>
          <w:u w:val="none"/>
        </w:rPr>
        <w:t>8.1</w:t>
      </w:r>
      <w:r>
        <w:rPr>
          <w:rFonts w:ascii="Arial Narrow" w:hAnsi="Arial Narrow"/>
          <w:b w:val="0"/>
          <w:bCs w:val="0"/>
          <w:u w:val="none"/>
        </w:rPr>
        <w:tab/>
      </w:r>
      <w:r>
        <w:rPr>
          <w:rFonts w:ascii="Arial Narrow" w:hAnsi="Arial Narrow"/>
          <w:b w:val="0"/>
          <w:bCs w:val="0"/>
          <w:u w:val="none"/>
        </w:rPr>
        <w:tab/>
      </w:r>
      <w:r>
        <w:rPr>
          <w:rFonts w:ascii="Arial Narrow" w:hAnsi="Arial Narrow"/>
          <w:b w:val="0"/>
          <w:u w:val="none"/>
        </w:rPr>
        <w:t>Tato Smlouva nabývá platnosti dnem jejího podpisu Smluvními stranami a je uzavřena na dobu 10 let. Účinnosti tato smlouva nabývá dnem uveřejnění v registru smluv. Další účastníci</w:t>
      </w:r>
      <w:r>
        <w:rPr>
          <w:rFonts w:ascii="Arial Narrow" w:hAnsi="Arial Narrow" w:cs="Arial"/>
          <w:b w:val="0"/>
          <w:bCs w:val="0"/>
          <w:u w:val="none"/>
        </w:rPr>
        <w:t xml:space="preserve"> berou na vědomí, že smlouvy uzavírané Příjemcem podléhají uveřejnění v registru smluv dle zákona č. 340/2015 Sb., a Příjemce tuto smlouvu uveřejnění v registru smluv.</w:t>
      </w:r>
    </w:p>
    <w:p w14:paraId="360B7CA3" w14:textId="77777777" w:rsidR="00BF4095" w:rsidRDefault="00BF4095">
      <w:pPr>
        <w:pStyle w:val="Nadpis2"/>
        <w:keepNext w:val="0"/>
        <w:widowControl w:val="0"/>
        <w:ind w:left="397" w:hanging="397"/>
        <w:jc w:val="both"/>
        <w:rPr>
          <w:rFonts w:ascii="Arial Narrow" w:hAnsi="Arial Narrow"/>
          <w:b w:val="0"/>
          <w:bCs w:val="0"/>
          <w:u w:val="none"/>
        </w:rPr>
      </w:pPr>
    </w:p>
    <w:p w14:paraId="71B9421E" w14:textId="77777777" w:rsidR="00BF4095" w:rsidRDefault="00140005">
      <w:pPr>
        <w:pStyle w:val="Nadpis2"/>
        <w:keepNext w:val="0"/>
        <w:widowControl w:val="0"/>
        <w:ind w:left="705" w:hanging="705"/>
        <w:jc w:val="both"/>
        <w:rPr>
          <w:rFonts w:ascii="Arial Narrow" w:hAnsi="Arial Narrow"/>
        </w:rPr>
      </w:pPr>
      <w:r>
        <w:rPr>
          <w:rFonts w:ascii="Arial Narrow" w:hAnsi="Arial Narrow"/>
          <w:b w:val="0"/>
          <w:u w:val="none"/>
        </w:rPr>
        <w:t>8.2</w:t>
      </w:r>
      <w:r>
        <w:rPr>
          <w:rFonts w:ascii="Arial Narrow" w:hAnsi="Arial Narrow"/>
          <w:b w:val="0"/>
          <w:u w:val="none"/>
        </w:rPr>
        <w:tab/>
      </w:r>
      <w:r>
        <w:rPr>
          <w:rFonts w:ascii="Arial Narrow" w:hAnsi="Arial Narrow"/>
          <w:b w:val="0"/>
          <w:u w:val="none"/>
        </w:rPr>
        <w:tab/>
        <w:t>Tuto Smlouvu je možné měnit nebo doplňovat jen formou číslovaných písemných dodatků podepsaných všemi Smluvními stranami.</w:t>
      </w:r>
    </w:p>
    <w:p w14:paraId="6B2A6EFC" w14:textId="77777777" w:rsidR="00BF4095" w:rsidRDefault="00BF4095">
      <w:pPr>
        <w:pStyle w:val="Nadpis2"/>
        <w:keepNext w:val="0"/>
        <w:widowControl w:val="0"/>
        <w:ind w:left="397" w:hanging="397"/>
        <w:jc w:val="both"/>
        <w:rPr>
          <w:rFonts w:ascii="Arial Narrow" w:hAnsi="Arial Narrow"/>
          <w:b w:val="0"/>
          <w:u w:val="none"/>
        </w:rPr>
      </w:pPr>
    </w:p>
    <w:p w14:paraId="55F09D93" w14:textId="77777777" w:rsidR="00BF4095" w:rsidRDefault="00140005">
      <w:pPr>
        <w:pStyle w:val="Nadpis2"/>
        <w:keepNext w:val="0"/>
        <w:widowControl w:val="0"/>
        <w:ind w:left="705" w:hanging="705"/>
        <w:jc w:val="both"/>
        <w:rPr>
          <w:rFonts w:ascii="Arial Narrow" w:hAnsi="Arial Narrow"/>
        </w:rPr>
      </w:pPr>
      <w:r>
        <w:rPr>
          <w:rFonts w:ascii="Arial Narrow" w:hAnsi="Arial Narrow"/>
          <w:b w:val="0"/>
          <w:u w:val="none"/>
        </w:rPr>
        <w:t>8.3</w:t>
      </w:r>
      <w:r>
        <w:rPr>
          <w:rFonts w:ascii="Arial Narrow" w:hAnsi="Arial Narrow"/>
          <w:b w:val="0"/>
          <w:u w:val="none"/>
        </w:rPr>
        <w:tab/>
      </w:r>
      <w:r>
        <w:rPr>
          <w:rFonts w:ascii="Arial Narrow" w:hAnsi="Arial Narrow"/>
          <w:b w:val="0"/>
          <w:u w:val="none"/>
        </w:rPr>
        <w:tab/>
        <w:t>Vztahy neupravené touto Smlouvou se řídí občanským zákoníkem a zákonem o podpoře výzkumu, experimentálního vývoje a inovací.</w:t>
      </w:r>
    </w:p>
    <w:p w14:paraId="0AD9FD20" w14:textId="77777777" w:rsidR="00BF4095" w:rsidRDefault="00BF4095">
      <w:pPr>
        <w:pStyle w:val="Nadpis2"/>
        <w:keepNext w:val="0"/>
        <w:widowControl w:val="0"/>
        <w:ind w:left="397" w:hanging="397"/>
        <w:jc w:val="both"/>
        <w:rPr>
          <w:rFonts w:ascii="Arial Narrow" w:hAnsi="Arial Narrow"/>
          <w:b w:val="0"/>
          <w:u w:val="none"/>
        </w:rPr>
      </w:pPr>
    </w:p>
    <w:p w14:paraId="67D07D9A" w14:textId="77777777" w:rsidR="00BF4095" w:rsidRDefault="00140005">
      <w:pPr>
        <w:pStyle w:val="Nadpis2"/>
        <w:keepNext w:val="0"/>
        <w:widowControl w:val="0"/>
        <w:ind w:left="709" w:hanging="709"/>
        <w:jc w:val="both"/>
        <w:rPr>
          <w:rFonts w:ascii="Arial Narrow" w:hAnsi="Arial Narrow"/>
          <w:b w:val="0"/>
          <w:u w:val="none"/>
        </w:rPr>
      </w:pPr>
      <w:r>
        <w:rPr>
          <w:rFonts w:ascii="Arial Narrow" w:hAnsi="Arial Narrow"/>
          <w:b w:val="0"/>
          <w:u w:val="none"/>
        </w:rPr>
        <w:t>8.4</w:t>
      </w:r>
      <w:r>
        <w:rPr>
          <w:rFonts w:ascii="Arial Narrow" w:hAnsi="Arial Narrow"/>
          <w:b w:val="0"/>
          <w:u w:val="none"/>
        </w:rPr>
        <w:tab/>
        <w:t>Tato Smlouva je uzavřena elektronicky, a to tak, že je opatřena uznávanými elektronickými podpisy oprávněných zástupců Stran (dle § 6 odst. 2 zákona č. 297/2016 Sb., o službách vytvářejících důvěru pro elektronické transakce ve znění pozdějších předpisů).</w:t>
      </w:r>
    </w:p>
    <w:p w14:paraId="446F7A00" w14:textId="77777777" w:rsidR="00BF4095" w:rsidRDefault="00BF4095">
      <w:pPr>
        <w:pStyle w:val="Nadpis2"/>
        <w:keepNext w:val="0"/>
        <w:widowControl w:val="0"/>
        <w:ind w:left="705" w:hanging="705"/>
        <w:jc w:val="both"/>
        <w:rPr>
          <w:rFonts w:ascii="Arial Narrow" w:hAnsi="Arial Narrow"/>
          <w:b w:val="0"/>
          <w:u w:val="none"/>
        </w:rPr>
      </w:pPr>
    </w:p>
    <w:p w14:paraId="03A831EA" w14:textId="77777777" w:rsidR="00BF4095" w:rsidRDefault="00140005">
      <w:pPr>
        <w:pStyle w:val="Zkladntext3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Příloha č.1: Pověření děkana Fakulty jaderné a fyzikálně inženýrské k podpisu smluv.</w:t>
      </w:r>
    </w:p>
    <w:p w14:paraId="668F7E4D" w14:textId="77777777" w:rsidR="00BF4095" w:rsidRDefault="00BF4095">
      <w:pPr>
        <w:pStyle w:val="Zkladntext3"/>
        <w:widowControl w:val="0"/>
        <w:rPr>
          <w:rFonts w:ascii="Arial Narrow" w:hAnsi="Arial Narrow"/>
        </w:rPr>
      </w:pPr>
    </w:p>
    <w:p w14:paraId="29ED34D4" w14:textId="77777777" w:rsidR="00BF4095" w:rsidRDefault="00140005">
      <w:pPr>
        <w:widowControl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</w:p>
    <w:tbl>
      <w:tblPr>
        <w:tblW w:w="9383" w:type="dxa"/>
        <w:tblLayout w:type="fixed"/>
        <w:tblLook w:val="04A0" w:firstRow="1" w:lastRow="0" w:firstColumn="1" w:lastColumn="0" w:noHBand="0" w:noVBand="1"/>
      </w:tblPr>
      <w:tblGrid>
        <w:gridCol w:w="4715"/>
        <w:gridCol w:w="4668"/>
      </w:tblGrid>
      <w:tr w:rsidR="00BF4095" w14:paraId="0BBB9A79" w14:textId="77777777">
        <w:tc>
          <w:tcPr>
            <w:tcW w:w="4714" w:type="dxa"/>
            <w:shd w:val="clear" w:color="auto" w:fill="auto"/>
          </w:tcPr>
          <w:p w14:paraId="0C106F3A" w14:textId="77777777" w:rsidR="00BF4095" w:rsidRDefault="0014000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 Praze dne</w:t>
            </w:r>
          </w:p>
        </w:tc>
        <w:tc>
          <w:tcPr>
            <w:tcW w:w="4668" w:type="dxa"/>
            <w:shd w:val="clear" w:color="auto" w:fill="auto"/>
          </w:tcPr>
          <w:p w14:paraId="6D87BF1D" w14:textId="77777777" w:rsidR="00BF4095" w:rsidRDefault="00BF4095">
            <w:pPr>
              <w:widowControl w:val="0"/>
              <w:jc w:val="both"/>
              <w:rPr>
                <w:rFonts w:ascii="Arial Narrow" w:hAnsi="Arial Narrow"/>
              </w:rPr>
            </w:pPr>
          </w:p>
        </w:tc>
      </w:tr>
      <w:tr w:rsidR="00BF4095" w14:paraId="725B3B1C" w14:textId="77777777">
        <w:tc>
          <w:tcPr>
            <w:tcW w:w="4714" w:type="dxa"/>
            <w:shd w:val="clear" w:color="auto" w:fill="auto"/>
          </w:tcPr>
          <w:p w14:paraId="3721CCD4" w14:textId="77777777" w:rsidR="00BF4095" w:rsidRDefault="00BF4095">
            <w:pPr>
              <w:widowControl w:val="0"/>
              <w:jc w:val="both"/>
              <w:rPr>
                <w:rFonts w:ascii="Arial Narrow" w:hAnsi="Arial Narrow"/>
              </w:rPr>
            </w:pPr>
          </w:p>
          <w:p w14:paraId="26BBB5B0" w14:textId="77777777" w:rsidR="00BF4095" w:rsidRDefault="0014000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</w:t>
            </w:r>
          </w:p>
          <w:p w14:paraId="0A35DE28" w14:textId="77777777" w:rsidR="00BF4095" w:rsidRDefault="00BF4095">
            <w:pPr>
              <w:widowControl w:val="0"/>
              <w:jc w:val="both"/>
              <w:rPr>
                <w:rFonts w:ascii="Arial Narrow" w:hAnsi="Arial Narrow"/>
              </w:rPr>
            </w:pPr>
          </w:p>
          <w:p w14:paraId="4F98675E" w14:textId="77777777" w:rsidR="00BF4095" w:rsidRDefault="0014000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…………………………………………….</w:t>
            </w:r>
          </w:p>
          <w:p w14:paraId="24C25BE3" w14:textId="77777777" w:rsidR="00BF4095" w:rsidRDefault="00140005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doc. Ing. Václav Čuba, PhD. - děkan</w:t>
            </w:r>
          </w:p>
          <w:p w14:paraId="4F4BEC08" w14:textId="77777777" w:rsidR="00BF4095" w:rsidRDefault="00BF4095">
            <w:pPr>
              <w:widowControl w:val="0"/>
              <w:jc w:val="center"/>
              <w:rPr>
                <w:rFonts w:ascii="Arial Narrow" w:hAnsi="Arial Narrow"/>
              </w:rPr>
            </w:pPr>
          </w:p>
          <w:p w14:paraId="2EAABD35" w14:textId="77777777" w:rsidR="00140005" w:rsidRDefault="00140005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668" w:type="dxa"/>
            <w:shd w:val="clear" w:color="auto" w:fill="auto"/>
          </w:tcPr>
          <w:p w14:paraId="67296CF9" w14:textId="77777777" w:rsidR="00BF4095" w:rsidRDefault="00BF4095">
            <w:pPr>
              <w:widowControl w:val="0"/>
              <w:jc w:val="both"/>
              <w:rPr>
                <w:rFonts w:ascii="Arial Narrow" w:hAnsi="Arial Narrow"/>
              </w:rPr>
            </w:pPr>
          </w:p>
          <w:p w14:paraId="3B467AAD" w14:textId="77777777" w:rsidR="00BF4095" w:rsidRDefault="00BF4095">
            <w:pPr>
              <w:widowControl w:val="0"/>
              <w:jc w:val="both"/>
              <w:rPr>
                <w:rFonts w:ascii="Arial Narrow" w:hAnsi="Arial Narrow"/>
              </w:rPr>
            </w:pPr>
          </w:p>
          <w:p w14:paraId="19DD201B" w14:textId="77777777" w:rsidR="00BF4095" w:rsidRDefault="0014000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</w:t>
            </w:r>
          </w:p>
          <w:p w14:paraId="53257CCE" w14:textId="77777777" w:rsidR="00BF4095" w:rsidRDefault="00BF4095">
            <w:pPr>
              <w:widowControl w:val="0"/>
              <w:jc w:val="both"/>
              <w:rPr>
                <w:rFonts w:ascii="Arial Narrow" w:hAnsi="Arial Narrow"/>
              </w:rPr>
            </w:pPr>
          </w:p>
          <w:p w14:paraId="6031D23C" w14:textId="77777777" w:rsidR="00BF4095" w:rsidRDefault="00BF4095">
            <w:pPr>
              <w:widowControl w:val="0"/>
              <w:jc w:val="both"/>
              <w:rPr>
                <w:rFonts w:ascii="Arial Narrow" w:hAnsi="Arial Narrow"/>
              </w:rPr>
            </w:pPr>
          </w:p>
        </w:tc>
      </w:tr>
      <w:tr w:rsidR="00BF4095" w14:paraId="02F58078" w14:textId="77777777">
        <w:tc>
          <w:tcPr>
            <w:tcW w:w="4714" w:type="dxa"/>
            <w:shd w:val="clear" w:color="auto" w:fill="auto"/>
          </w:tcPr>
          <w:p w14:paraId="30F78FEB" w14:textId="77777777" w:rsidR="00BF4095" w:rsidRDefault="0014000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 Řeži dne</w:t>
            </w:r>
          </w:p>
        </w:tc>
        <w:tc>
          <w:tcPr>
            <w:tcW w:w="4668" w:type="dxa"/>
            <w:shd w:val="clear" w:color="auto" w:fill="auto"/>
          </w:tcPr>
          <w:p w14:paraId="2458EFD5" w14:textId="77777777" w:rsidR="00BF4095" w:rsidRDefault="00BF4095">
            <w:pPr>
              <w:widowControl w:val="0"/>
              <w:jc w:val="both"/>
              <w:rPr>
                <w:rFonts w:ascii="Arial Narrow" w:hAnsi="Arial Narrow"/>
              </w:rPr>
            </w:pPr>
          </w:p>
        </w:tc>
      </w:tr>
      <w:tr w:rsidR="00BF4095" w14:paraId="1C0387B2" w14:textId="77777777">
        <w:tc>
          <w:tcPr>
            <w:tcW w:w="4714" w:type="dxa"/>
            <w:shd w:val="clear" w:color="auto" w:fill="auto"/>
          </w:tcPr>
          <w:p w14:paraId="1F4E3704" w14:textId="77777777" w:rsidR="00BF4095" w:rsidRDefault="0014000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</w:t>
            </w:r>
          </w:p>
          <w:p w14:paraId="16A14982" w14:textId="77777777" w:rsidR="00BF4095" w:rsidRDefault="00BF4095">
            <w:pPr>
              <w:widowControl w:val="0"/>
              <w:jc w:val="both"/>
              <w:rPr>
                <w:rFonts w:ascii="Arial Narrow" w:hAnsi="Arial Narrow"/>
              </w:rPr>
            </w:pPr>
          </w:p>
          <w:p w14:paraId="448DBB6C" w14:textId="77777777" w:rsidR="00BF4095" w:rsidRDefault="00BF4095">
            <w:pPr>
              <w:widowControl w:val="0"/>
              <w:jc w:val="both"/>
              <w:rPr>
                <w:rFonts w:ascii="Arial Narrow" w:hAnsi="Arial Narrow"/>
              </w:rPr>
            </w:pPr>
          </w:p>
          <w:p w14:paraId="0C5BE4BF" w14:textId="77777777" w:rsidR="00BF4095" w:rsidRDefault="0014000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…………………………………………….</w:t>
            </w:r>
          </w:p>
          <w:p w14:paraId="3C6323F1" w14:textId="77777777" w:rsidR="00BF4095" w:rsidRDefault="00140005">
            <w:pPr>
              <w:keepNext/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Ing. Ondřej Svoboda, Ph.D. - ředitel</w:t>
            </w:r>
          </w:p>
          <w:p w14:paraId="4266A300" w14:textId="77777777" w:rsidR="00BF4095" w:rsidRDefault="00BF4095">
            <w:pPr>
              <w:widowControl w:val="0"/>
              <w:jc w:val="both"/>
              <w:rPr>
                <w:rFonts w:ascii="Arial Narrow" w:hAnsi="Arial Narrow"/>
              </w:rPr>
            </w:pPr>
          </w:p>
          <w:p w14:paraId="768817A8" w14:textId="77777777" w:rsidR="00140005" w:rsidRDefault="00140005">
            <w:pPr>
              <w:widowControl w:val="0"/>
              <w:jc w:val="both"/>
              <w:rPr>
                <w:rFonts w:ascii="Arial Narrow" w:hAnsi="Arial Narrow"/>
              </w:rPr>
            </w:pPr>
          </w:p>
          <w:p w14:paraId="5E006E02" w14:textId="77777777" w:rsidR="00140005" w:rsidRDefault="00140005">
            <w:pPr>
              <w:widowControl w:val="0"/>
              <w:jc w:val="both"/>
              <w:rPr>
                <w:rFonts w:ascii="Arial Narrow" w:hAnsi="Arial Narrow"/>
              </w:rPr>
            </w:pPr>
          </w:p>
          <w:p w14:paraId="518924CF" w14:textId="77777777" w:rsidR="00140005" w:rsidRDefault="00140005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68" w:type="dxa"/>
            <w:shd w:val="clear" w:color="auto" w:fill="auto"/>
          </w:tcPr>
          <w:p w14:paraId="1555EA20" w14:textId="77777777" w:rsidR="00BF4095" w:rsidRDefault="00BF4095">
            <w:pPr>
              <w:widowControl w:val="0"/>
              <w:jc w:val="both"/>
              <w:rPr>
                <w:rFonts w:ascii="Arial Narrow" w:hAnsi="Arial Narrow"/>
              </w:rPr>
            </w:pPr>
          </w:p>
        </w:tc>
      </w:tr>
      <w:tr w:rsidR="00BF4095" w14:paraId="61C4A2F3" w14:textId="77777777">
        <w:tc>
          <w:tcPr>
            <w:tcW w:w="4714" w:type="dxa"/>
            <w:shd w:val="clear" w:color="auto" w:fill="auto"/>
          </w:tcPr>
          <w:p w14:paraId="4E7988BC" w14:textId="77777777" w:rsidR="00BF4095" w:rsidRDefault="0014000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 Praze dne</w:t>
            </w:r>
          </w:p>
        </w:tc>
        <w:tc>
          <w:tcPr>
            <w:tcW w:w="4668" w:type="dxa"/>
            <w:shd w:val="clear" w:color="auto" w:fill="auto"/>
          </w:tcPr>
          <w:p w14:paraId="277F82AB" w14:textId="77777777" w:rsidR="00BF4095" w:rsidRDefault="00BF4095">
            <w:pPr>
              <w:widowControl w:val="0"/>
              <w:jc w:val="both"/>
              <w:rPr>
                <w:rFonts w:ascii="Arial Narrow" w:hAnsi="Arial Narrow"/>
              </w:rPr>
            </w:pPr>
          </w:p>
        </w:tc>
      </w:tr>
      <w:tr w:rsidR="00BF4095" w14:paraId="22BDBE1B" w14:textId="77777777">
        <w:tc>
          <w:tcPr>
            <w:tcW w:w="4714" w:type="dxa"/>
            <w:shd w:val="clear" w:color="auto" w:fill="auto"/>
          </w:tcPr>
          <w:p w14:paraId="4FAC3365" w14:textId="77777777" w:rsidR="00BF4095" w:rsidRDefault="00BF4095">
            <w:pPr>
              <w:widowControl w:val="0"/>
              <w:jc w:val="both"/>
              <w:rPr>
                <w:rFonts w:ascii="Arial Narrow" w:hAnsi="Arial Narrow"/>
              </w:rPr>
            </w:pPr>
          </w:p>
          <w:p w14:paraId="1C3C91D8" w14:textId="77777777" w:rsidR="00BF4095" w:rsidRDefault="00BF4095">
            <w:pPr>
              <w:widowControl w:val="0"/>
              <w:jc w:val="both"/>
              <w:rPr>
                <w:rFonts w:ascii="Arial Narrow" w:hAnsi="Arial Narrow"/>
              </w:rPr>
            </w:pPr>
          </w:p>
          <w:p w14:paraId="5AB3D160" w14:textId="77777777" w:rsidR="00BF4095" w:rsidRDefault="00BF4095">
            <w:pPr>
              <w:widowControl w:val="0"/>
              <w:jc w:val="both"/>
              <w:rPr>
                <w:rFonts w:ascii="Arial Narrow" w:hAnsi="Arial Narrow"/>
              </w:rPr>
            </w:pPr>
          </w:p>
          <w:p w14:paraId="3F743BC6" w14:textId="77777777" w:rsidR="00BF4095" w:rsidRDefault="0014000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……………………………………………</w:t>
            </w:r>
          </w:p>
          <w:p w14:paraId="6925E3FC" w14:textId="77777777" w:rsidR="00BF4095" w:rsidRDefault="00140005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Ing. Richard </w:t>
            </w:r>
            <w:proofErr w:type="spellStart"/>
            <w:proofErr w:type="gramStart"/>
            <w:r>
              <w:rPr>
                <w:rFonts w:ascii="Arial Narrow" w:hAnsi="Arial Narrow"/>
              </w:rPr>
              <w:t>Sysala</w:t>
            </w:r>
            <w:proofErr w:type="spellEnd"/>
            <w:r>
              <w:rPr>
                <w:rFonts w:ascii="Arial Narrow" w:hAnsi="Arial Narrow"/>
              </w:rPr>
              <w:t xml:space="preserve"> - jednatel</w:t>
            </w:r>
            <w:proofErr w:type="gramEnd"/>
          </w:p>
          <w:p w14:paraId="6DA81834" w14:textId="77777777" w:rsidR="00BF4095" w:rsidRDefault="00BF4095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68" w:type="dxa"/>
            <w:shd w:val="clear" w:color="auto" w:fill="auto"/>
          </w:tcPr>
          <w:p w14:paraId="64B5850A" w14:textId="77777777" w:rsidR="00BF4095" w:rsidRDefault="00BF4095">
            <w:pPr>
              <w:widowControl w:val="0"/>
              <w:jc w:val="both"/>
              <w:rPr>
                <w:rFonts w:ascii="Arial Narrow" w:hAnsi="Arial Narrow"/>
              </w:rPr>
            </w:pPr>
          </w:p>
        </w:tc>
      </w:tr>
    </w:tbl>
    <w:p w14:paraId="6432D3BE" w14:textId="77777777" w:rsidR="00BF4095" w:rsidRDefault="00BF4095">
      <w:pPr>
        <w:widowControl w:val="0"/>
        <w:jc w:val="both"/>
        <w:rPr>
          <w:rFonts w:ascii="Arial Narrow" w:hAnsi="Arial Narrow"/>
        </w:rPr>
      </w:pPr>
    </w:p>
    <w:sectPr w:rsidR="00BF4095">
      <w:footerReference w:type="default" r:id="rId10"/>
      <w:pgSz w:w="11906" w:h="16838"/>
      <w:pgMar w:top="1417" w:right="1106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C9416" w14:textId="77777777" w:rsidR="0097520E" w:rsidRDefault="00140005">
      <w:r>
        <w:separator/>
      </w:r>
    </w:p>
  </w:endnote>
  <w:endnote w:type="continuationSeparator" w:id="0">
    <w:p w14:paraId="165BA271" w14:textId="77777777" w:rsidR="0097520E" w:rsidRDefault="0014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20F75" w14:textId="77777777" w:rsidR="00BF4095" w:rsidRDefault="001400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12" behindDoc="0" locked="0" layoutInCell="0" allowOverlap="1" wp14:anchorId="4883A89F" wp14:editId="7DE8C12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2390" cy="173355"/>
              <wp:effectExtent l="0" t="0" r="0" b="0"/>
              <wp:wrapSquare wrapText="bothSides"/>
              <wp:docPr id="1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6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4652B3" w14:textId="77777777" w:rsidR="00BF4095" w:rsidRDefault="00140005">
                          <w:pPr>
                            <w:pStyle w:val="Zpat"/>
                            <w:rPr>
                              <w:rStyle w:val="slostrnky"/>
                              <w:rFonts w:ascii="Arial Narrow" w:hAnsi="Arial Narrow"/>
                            </w:rPr>
                          </w:pPr>
                          <w:r>
                            <w:rPr>
                              <w:rStyle w:val="slostrnky"/>
                              <w:rFonts w:ascii="Arial Narrow" w:hAnsi="Arial Narrow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Arial Narrow" w:hAnsi="Arial Narrow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Arial Narrow" w:hAnsi="Arial Narrow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 Narrow" w:hAnsi="Arial Narrow"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slostrnky"/>
                              <w:rFonts w:ascii="Arial Narrow" w:hAnsi="Arial Narrow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883A89F" id="Frame2" o:spid="_x0000_s1026" style="position:absolute;margin-left:0;margin-top:.05pt;width:5.7pt;height:13.65pt;z-index: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" o:allowincell="f" filled="f" stroked="f" strokeweight="0">
              <v:textbox style="mso-fit-shape-to-text:t" inset="0,0,0,0">
                <w:txbxContent>
                  <w:p w14:paraId="654652B3" w14:textId="77777777" w:rsidR="00BF4095" w:rsidRDefault="00140005">
                    <w:pPr>
                      <w:pStyle w:val="Zpat"/>
                      <w:rPr>
                        <w:rStyle w:val="slostrnky"/>
                        <w:rFonts w:ascii="Arial Narrow" w:hAnsi="Arial Narrow"/>
                      </w:rPr>
                    </w:pPr>
                    <w:r>
                      <w:rPr>
                        <w:rStyle w:val="slostrnky"/>
                        <w:rFonts w:ascii="Arial Narrow" w:hAnsi="Arial Narrow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rFonts w:ascii="Arial Narrow" w:hAnsi="Arial Narrow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Arial Narrow" w:hAnsi="Arial Narrow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 Narrow" w:hAnsi="Arial Narrow"/>
                        <w:color w:val="000000"/>
                      </w:rPr>
                      <w:t>6</w:t>
                    </w:r>
                    <w:r>
                      <w:rPr>
                        <w:rStyle w:val="slostrnky"/>
                        <w:rFonts w:ascii="Arial Narrow" w:hAnsi="Arial Narrow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6DD4B" w14:textId="77777777" w:rsidR="0097520E" w:rsidRDefault="00140005">
      <w:r>
        <w:separator/>
      </w:r>
    </w:p>
  </w:footnote>
  <w:footnote w:type="continuationSeparator" w:id="0">
    <w:p w14:paraId="36D0B724" w14:textId="77777777" w:rsidR="0097520E" w:rsidRDefault="0014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95"/>
    <w:rsid w:val="00140005"/>
    <w:rsid w:val="00366D51"/>
    <w:rsid w:val="0097520E"/>
    <w:rsid w:val="00B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6C3D"/>
  <w15:docId w15:val="{35D60F7C-7C86-498C-9F67-F7FBA4EE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865E3"/>
    <w:rPr>
      <w:sz w:val="24"/>
      <w:szCs w:val="24"/>
    </w:rPr>
  </w:style>
  <w:style w:type="paragraph" w:styleId="Nadpis1">
    <w:name w:val="heading 1"/>
    <w:basedOn w:val="Normln"/>
    <w:next w:val="Normln"/>
    <w:qFormat/>
    <w:rsid w:val="007865E3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7865E3"/>
    <w:pPr>
      <w:keepNext/>
      <w:jc w:val="center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7865E3"/>
    <w:pPr>
      <w:keepNext/>
      <w:jc w:val="center"/>
      <w:outlineLvl w:val="2"/>
    </w:pPr>
    <w:rPr>
      <w:b/>
      <w:i/>
      <w:caps/>
      <w:sz w:val="22"/>
    </w:rPr>
  </w:style>
  <w:style w:type="paragraph" w:styleId="Nadpis7">
    <w:name w:val="heading 7"/>
    <w:basedOn w:val="Normln"/>
    <w:next w:val="Normln"/>
    <w:qFormat/>
    <w:rsid w:val="007865E3"/>
    <w:pPr>
      <w:keepNext/>
      <w:tabs>
        <w:tab w:val="left" w:pos="0"/>
      </w:tabs>
      <w:jc w:val="both"/>
      <w:textAlignment w:val="baseline"/>
      <w:outlineLvl w:val="6"/>
    </w:pPr>
    <w:rPr>
      <w:b/>
      <w:bCs/>
      <w:spacing w:val="-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7865E3"/>
  </w:style>
  <w:style w:type="character" w:styleId="Siln">
    <w:name w:val="Strong"/>
    <w:qFormat/>
    <w:rsid w:val="00B814B5"/>
    <w:rPr>
      <w:b/>
      <w:bCs/>
    </w:rPr>
  </w:style>
  <w:style w:type="character" w:styleId="Odkaznakoment">
    <w:name w:val="annotation reference"/>
    <w:uiPriority w:val="99"/>
    <w:qFormat/>
    <w:rsid w:val="00033BF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33BFE"/>
  </w:style>
  <w:style w:type="character" w:customStyle="1" w:styleId="PedmtkomenteChar">
    <w:name w:val="Předmět komentáře Char"/>
    <w:link w:val="Pedmtkomente"/>
    <w:qFormat/>
    <w:rsid w:val="00033BFE"/>
    <w:rPr>
      <w:b/>
      <w:bCs/>
    </w:rPr>
  </w:style>
  <w:style w:type="character" w:customStyle="1" w:styleId="TextbublinyChar">
    <w:name w:val="Text bubliny Char"/>
    <w:link w:val="Textbubliny"/>
    <w:qFormat/>
    <w:rsid w:val="00033BF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uiPriority w:val="99"/>
    <w:qFormat/>
    <w:rsid w:val="00385A6E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Nadpis3Char">
    <w:name w:val="Nadpis 3 Char"/>
    <w:link w:val="Nadpis3"/>
    <w:qFormat/>
    <w:rsid w:val="003B1918"/>
    <w:rPr>
      <w:b/>
      <w:i/>
      <w:caps/>
      <w:sz w:val="22"/>
      <w:szCs w:val="24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Symbolyproslovn">
    <w:name w:val="Symboly pro číslování"/>
    <w:qFormat/>
  </w:style>
  <w:style w:type="character" w:customStyle="1" w:styleId="LineNumbering">
    <w:name w:val="Line Numbering"/>
    <w:qFormat/>
  </w:style>
  <w:style w:type="character" w:customStyle="1" w:styleId="slovndk">
    <w:name w:val="Číslování řádků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Zkladntext">
    <w:name w:val="Body Text"/>
    <w:basedOn w:val="Normln"/>
    <w:rsid w:val="007865E3"/>
    <w:pPr>
      <w:jc w:val="center"/>
    </w:pPr>
    <w:rPr>
      <w:b/>
      <w:bCs/>
      <w:caps/>
      <w:sz w:val="28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kladntext2">
    <w:name w:val="Body Text 2"/>
    <w:basedOn w:val="Normln"/>
    <w:qFormat/>
    <w:rsid w:val="007865E3"/>
    <w:pPr>
      <w:jc w:val="center"/>
    </w:pPr>
  </w:style>
  <w:style w:type="paragraph" w:customStyle="1" w:styleId="Zhlavazpat">
    <w:name w:val="Záhlaví a zápatí"/>
    <w:basedOn w:val="Normln"/>
    <w:qFormat/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rsid w:val="007865E3"/>
    <w:pPr>
      <w:tabs>
        <w:tab w:val="center" w:pos="4536"/>
        <w:tab w:val="right" w:pos="9072"/>
      </w:tabs>
      <w:textAlignment w:val="baseline"/>
    </w:pPr>
    <w:rPr>
      <w:rFonts w:ascii="Arial" w:hAnsi="Arial" w:cs="Arial"/>
    </w:rPr>
  </w:style>
  <w:style w:type="paragraph" w:styleId="Zkladntext3">
    <w:name w:val="Body Text 3"/>
    <w:basedOn w:val="Normln"/>
    <w:qFormat/>
    <w:rsid w:val="007865E3"/>
    <w:pPr>
      <w:jc w:val="both"/>
    </w:pPr>
  </w:style>
  <w:style w:type="paragraph" w:styleId="Zpat">
    <w:name w:val="footer"/>
    <w:basedOn w:val="Normln"/>
    <w:rsid w:val="007865E3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qFormat/>
    <w:rsid w:val="007865E3"/>
    <w:pPr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qFormat/>
    <w:rsid w:val="007865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033B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033BFE"/>
    <w:rPr>
      <w:b/>
      <w:bCs/>
    </w:rPr>
  </w:style>
  <w:style w:type="paragraph" w:styleId="Textbubliny">
    <w:name w:val="Balloon Text"/>
    <w:basedOn w:val="Normln"/>
    <w:link w:val="TextbublinyChar"/>
    <w:qFormat/>
    <w:rsid w:val="00033BFE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7BE6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qFormat/>
    <w:rsid w:val="00385A6E"/>
    <w:rPr>
      <w:rFonts w:ascii="Calibri" w:eastAsia="Calibri" w:hAnsi="Calibri"/>
      <w:sz w:val="22"/>
      <w:szCs w:val="21"/>
      <w:lang w:eastAsia="en-US"/>
    </w:rPr>
  </w:style>
  <w:style w:type="paragraph" w:customStyle="1" w:styleId="para">
    <w:name w:val="para"/>
    <w:basedOn w:val="Normln"/>
    <w:qFormat/>
    <w:rsid w:val="003B1918"/>
    <w:pPr>
      <w:spacing w:beforeAutospacing="1" w:afterAutospacing="1"/>
    </w:pPr>
  </w:style>
  <w:style w:type="paragraph" w:customStyle="1" w:styleId="go">
    <w:name w:val="go"/>
    <w:basedOn w:val="Normln"/>
    <w:qFormat/>
    <w:rsid w:val="003B1918"/>
    <w:pPr>
      <w:spacing w:beforeAutospacing="1" w:afterAutospacing="1"/>
    </w:pPr>
  </w:style>
  <w:style w:type="paragraph" w:styleId="Revize">
    <w:name w:val="Revision"/>
    <w:uiPriority w:val="99"/>
    <w:semiHidden/>
    <w:qFormat/>
    <w:rsid w:val="006F724C"/>
    <w:rPr>
      <w:sz w:val="24"/>
      <w:szCs w:val="24"/>
    </w:rPr>
  </w:style>
  <w:style w:type="paragraph" w:customStyle="1" w:styleId="FrameContents">
    <w:name w:val="Frame Contents"/>
    <w:basedOn w:val="Normln"/>
    <w:qFormat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B8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7432ED43B0B41B946A8DC8A01B34C" ma:contentTypeVersion="13" ma:contentTypeDescription="Vytvoří nový dokument" ma:contentTypeScope="" ma:versionID="f44b4a70b02523cef4599896ad221943">
  <xsd:schema xmlns:xsd="http://www.w3.org/2001/XMLSchema" xmlns:xs="http://www.w3.org/2001/XMLSchema" xmlns:p="http://schemas.microsoft.com/office/2006/metadata/properties" xmlns:ns3="b3e9e8ed-b387-4e6f-830a-99206bcb743c" xmlns:ns4="a8afb982-ca39-47b9-b53c-6354487c95e5" targetNamespace="http://schemas.microsoft.com/office/2006/metadata/properties" ma:root="true" ma:fieldsID="6fc38e8f6dd5f33ade827d4954d11cbf" ns3:_="" ns4:_="">
    <xsd:import namespace="b3e9e8ed-b387-4e6f-830a-99206bcb743c"/>
    <xsd:import namespace="a8afb982-ca39-47b9-b53c-6354487c9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9e8ed-b387-4e6f-830a-99206bcb7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fb982-ca39-47b9-b53c-6354487c9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7A61-AF89-40D0-8D32-E08EA1CD4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531AB-8485-4D7D-BE3C-D1AE0BD56A8B}">
  <ds:schemaRefs>
    <ds:schemaRef ds:uri="http://purl.org/dc/terms/"/>
    <ds:schemaRef ds:uri="b3e9e8ed-b387-4e6f-830a-99206bcb743c"/>
    <ds:schemaRef ds:uri="a8afb982-ca39-47b9-b53c-6354487c95e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7E3BB1A-B170-4D3D-ABB8-E9A69027F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9e8ed-b387-4e6f-830a-99206bcb743c"/>
    <ds:schemaRef ds:uri="a8afb982-ca39-47b9-b53c-6354487c9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F332BC-975F-4991-BC89-5EEA1D43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12SML035</vt:lpstr>
    </vt:vector>
  </TitlesOfParts>
  <Company>Ústav jaderného výzkumu Řež a.s.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12SML035</dc:title>
  <dc:subject/>
  <dc:creator>mrs</dc:creator>
  <dc:description/>
  <cp:lastModifiedBy>Lucie Farmačková</cp:lastModifiedBy>
  <cp:revision>2</cp:revision>
  <cp:lastPrinted>2022-08-02T16:51:00Z</cp:lastPrinted>
  <dcterms:created xsi:type="dcterms:W3CDTF">2022-08-22T10:44:00Z</dcterms:created>
  <dcterms:modified xsi:type="dcterms:W3CDTF">2022-08-22T10:44:00Z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0x0101009EA7432ED43B0B41B946A8DC8A01B34C</vt:lpwstr>
  </property>
</Properties>
</file>