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silme Vysočiny</w:t>
      </w:r>
      <w:bookmarkEnd w:id="0"/>
      <w:bookmarkEnd w:id="1"/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letní údržby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51"/>
        <w:gridCol w:w="6919"/>
      </w:tblGrid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tbl>
      <w:tblPr>
        <w:tblOverlap w:val="never"/>
        <w:jc w:val="center"/>
        <w:tblLayout w:type="fixed"/>
      </w:tblPr>
      <w:tblGrid>
        <w:gridCol w:w="1951"/>
        <w:gridCol w:w="6916"/>
      </w:tblGrid>
      <w:tr>
        <w:trPr>
          <w:trHeight w:val="37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128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Zhotoviteli</w:t>
      </w:r>
    </w:p>
    <w:p>
      <w:pPr>
        <w:widowControl w:val="0"/>
        <w:spacing w:after="2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264"/>
        <w:gridCol w:w="3604"/>
      </w:tblGrid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obec Služátky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Služátky 8, Světlá n/Sázavou 582 91</w:t>
            </w:r>
          </w:p>
        </w:tc>
      </w:tr>
      <w:tr>
        <w:trPr>
          <w:trHeight w:val="65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starostou Hynkem Bouchalem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00179779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660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  <w:tab/>
      </w:r>
      <w:r>
        <w:fldChar w:fldCharType="begin"/>
      </w:r>
      <w:r>
        <w:rPr/>
        <w:instrText> HYPERLINK "mailto:obec.sluzatky@tiscali.cz"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obec.sluzatky@tiscali.cz</w:t>
      </w:r>
      <w:r>
        <w:fldChar w:fldCharType="end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36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„Objednatel")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1. Předmět díla</w:t>
      </w:r>
      <w:bookmarkEnd w:id="4"/>
      <w:bookmarkEnd w:id="5"/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7" w:val="left"/>
        </w:tabs>
        <w:bidi w:val="0"/>
        <w:spacing w:before="0" w:after="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 objednatele provádět práce v podobě údržby pozemní komunikace, a to v souladu s právními přepisy a v rozsahu: čištění vozovek metením strojně samosběrem, vysprávky výtluků asfaltovou směsí za horka, vysprávky výtluků s použitím turbomechanizmů.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14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provádět práce specifikované v čl. I odst. 1 této Smlouvy vždy po telefonické objednávce Objednatele.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II. Místo plnění</w:t>
      </w:r>
      <w:bookmarkEnd w:id="6"/>
      <w:bookmarkEnd w:id="7"/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1" w:val="left"/>
        </w:tabs>
        <w:bidi w:val="0"/>
        <w:spacing w:before="0" w:after="28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díla bude zhotovitel provádět na místních pozemních komunikacích ve Služátkách.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III. Doba plnění</w:t>
      </w:r>
      <w:bookmarkEnd w:id="8"/>
      <w:bookmarkEnd w:id="9"/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1" w:val="left"/>
        </w:tabs>
        <w:bidi w:val="0"/>
        <w:spacing w:before="0" w:after="0" w:line="307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provádět práce specifikované v čl. I. v letním období roku 2022, a to konkrétně od 15.8.2022 do 31. 10. 2022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1" w:val="left"/>
        </w:tabs>
        <w:bidi w:val="0"/>
        <w:spacing w:before="0" w:after="600" w:line="307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IV. Cena díla a fakturace</w:t>
      </w:r>
      <w:bookmarkEnd w:id="10"/>
      <w:bookmarkEnd w:id="11"/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1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provádění jednotlivých prací je stanovena v příloze č. 1 Cenová nabídka pro letní údržbu pozemních komunikací.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28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2"/>
      <w:bookmarkEnd w:id="13"/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 w:line="307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 w:line="307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 w:line="307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tímto výslovně souhlasí se zveřejněním celého textu této Smlouvy včetně podpisů v informačním systému veřejné správy - Registru smluv, pokud výše hodnoty předmětu smlouvy přesáhne částku 50 000,- Kč bez DPH, nebo pokud je Objednatelem obec vykonávající rozšířenou působnost.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 w:line="307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 w:line="307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a účinnosti dnem podpisu poslední smluvní strany, nestanovi</w:t>
        <w:softHyphen/>
        <w:t>li právní předpis jinak.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 w:line="307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600" w:line="307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80"/>
        <w:jc w:val="both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1385" w:left="1245" w:right="1127" w:bottom="1393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1: Cenová nabídka pro letní údržbu pozemních komunikací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12700</wp:posOffset>
                </wp:positionV>
                <wp:extent cx="827405" cy="21272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7405" cy="2127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Jihlavě dne</w:t>
                            </w:r>
                            <w:r>
                              <w:rPr>
                                <w:color w:val="807D8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cs-CZ" w:eastAsia="cs-CZ" w:bidi="cs-CZ"/>
                              </w:rPr>
                              <w:t>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7.400000000000006pt;margin-top:1.pt;width:65.150000000000006pt;height:16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Jihlavě dne</w:t>
                      </w:r>
                      <w:r>
                        <w:rPr>
                          <w:color w:val="807D8F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930" w:left="1294" w:right="1076" w:bottom="12678" w:header="0" w:footer="1225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Služátkách dne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0" w:after="2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30" w:left="0" w:right="0" w:bottom="193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4650740</wp:posOffset>
                </wp:positionH>
                <wp:positionV relativeFrom="paragraph">
                  <wp:posOffset>12700</wp:posOffset>
                </wp:positionV>
                <wp:extent cx="1005840" cy="62865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628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340" w:right="0" w:hanging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Hynek Bouchal starosty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6.19999999999999pt;margin-top:1.pt;width:79.200000000000003pt;height:49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340" w:right="0" w:hanging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Hynek Bouchal starosty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360" w:right="0" w:hanging="1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30" w:left="1589" w:right="1325" w:bottom="193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letní údržbu pozemních komunikací</w:t>
        <w:br/>
        <w:t>na období od 01.04.2022 do 31.10.2022</w:t>
      </w:r>
      <w:bookmarkEnd w:id="14"/>
      <w:bookmarkEnd w:id="15"/>
    </w:p>
    <w:tbl>
      <w:tblPr>
        <w:tblOverlap w:val="never"/>
        <w:jc w:val="center"/>
        <w:tblLayout w:type="fixed"/>
      </w:tblPr>
      <w:tblGrid>
        <w:gridCol w:w="6095"/>
        <w:gridCol w:w="857"/>
        <w:gridCol w:w="2012"/>
      </w:tblGrid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vozovek metením strojně samosběrem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vozovek splachováním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Vysprávky výtluků s použitím turbomechanizmů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8 500,00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Vysprávky výtluků asfaltovou směsí za horka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6 500,00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Vysprávky výtluků asfaltovou směsí za studená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16 500,00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Stěpkování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pařezů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1800,00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Likvidace pařezů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1500,00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Kácení stromů včetně odvětvení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Kosení travních porostů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Kosení travních porostů ručně křovinořezy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 nespecifikovaná v nákladových položkách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9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412" w:left="586" w:right="967" w:bottom="1412" w:header="984" w:footer="98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jednotkovým cenám bude účtováno DPH platné v daném období.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</w:t>
      </w:r>
      <w:bookmarkEnd w:id="16"/>
      <w:bookmarkEnd w:id="17"/>
    </w:p>
    <w:tbl>
      <w:tblPr>
        <w:tblOverlap w:val="never"/>
        <w:jc w:val="center"/>
        <w:tblLayout w:type="fixed"/>
      </w:tblPr>
      <w:tblGrid>
        <w:gridCol w:w="1868"/>
        <w:gridCol w:w="4356"/>
        <w:gridCol w:w="3913"/>
      </w:tblGrid>
      <w:tr>
        <w:trPr>
          <w:trHeight w:val="16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Objednatel: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Sídlo: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obec Služátky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Služátky 8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Světlá n/Sázavou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97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IČO:</w:t>
              <w:tab/>
              <w:t>179779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2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 xml:space="preserve">Korespondenční adresa: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obec Služátky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2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Služátky 8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Světlá n/Sázavou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2406" w:val="left"/>
              </w:tabs>
              <w:bidi w:val="0"/>
              <w:spacing w:before="0" w:after="0" w:line="276" w:lineRule="auto"/>
              <w:ind w:left="14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IČO:</w:t>
              <w:tab/>
              <w:t>179779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Fakturační adresa: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obec Služátky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Služátky 8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Světlá n/Sázavou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66" w:val="left"/>
              </w:tabs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IČO:</w:t>
              <w:tab/>
              <w:t>179779</w:t>
            </w:r>
          </w:p>
        </w:tc>
      </w:tr>
      <w:tr>
        <w:trPr>
          <w:trHeight w:val="5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Objednávka č.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ze dne: 8.8.2022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gridSpan w:val="2"/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20" w:right="0" w:firstLine="0"/>
        <w:jc w:val="left"/>
        <w:rPr>
          <w:sz w:val="19"/>
          <w:szCs w:val="19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Kosovská 16</w:t>
      </w:r>
    </w:p>
    <w:p>
      <w:pPr>
        <w:pStyle w:val="Style31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2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pStyle w:val="Style3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2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IČO: 00090450, DIČ: CZ00090450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Ledeč nad Sázavou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Pláckáchl302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2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584 01 Ledeč nad Sázavou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pos="2194" w:val="left"/>
        </w:tabs>
        <w:bidi w:val="0"/>
        <w:spacing w:before="0" w:after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osoba:</w:t>
        <w:tab/>
        <w:t>Ing.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Tel.: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leader="underscore" w:pos="2194" w:val="left"/>
          <w:tab w:pos="4128" w:val="left"/>
          <w:tab w:leader="underscore" w:pos="7764" w:val="left"/>
        </w:tabs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e-mail: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ab/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Specifikace objednávky (předmět plnění):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 opravu místních komunikací tryskovou metodou ve Služátkách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12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stanovena dohodou: 8.500,-/t, předpoklad spotřeby 7,01</w:t>
      </w:r>
    </w:p>
    <w:tbl>
      <w:tblPr>
        <w:tblOverlap w:val="never"/>
        <w:jc w:val="center"/>
        <w:tblLayout w:type="fixed"/>
      </w:tblPr>
      <w:tblGrid>
        <w:gridCol w:w="1728"/>
        <w:gridCol w:w="3323"/>
        <w:gridCol w:w="1422"/>
        <w:gridCol w:w="3665"/>
      </w:tblGrid>
      <w:tr>
        <w:trPr>
          <w:trHeight w:val="38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Termín provedení:</w:t>
            </w:r>
          </w:p>
        </w:tc>
        <w:tc>
          <w:tcPr>
            <w:gridSpan w:val="3"/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8/2022 - 9/2022</w:t>
            </w:r>
          </w:p>
        </w:tc>
      </w:tr>
      <w:tr>
        <w:trPr>
          <w:trHeight w:val="27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Místo dodání: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Služátky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Hynek Bouchal starosta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Tel.: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obec.sluzatkv(a)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tiscali.cz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Stanovení ceny: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stanovena dohodou za MJ: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59500 Kč/sa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Předpokládané množství MJ: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Měrná jednotka (MJ):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sada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Předpokládaná celková cena bez DPH: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59 500,00 Kč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516" w:val="left"/>
              </w:tabs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DPH</w:t>
              <w:tab/>
              <w:t>21%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12 495,00 Kč</w:t>
            </w:r>
          </w:p>
        </w:tc>
      </w:tr>
      <w:tr>
        <w:trPr>
          <w:trHeight w:val="2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Celkem vč. DPH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71 995,00 Kč</w:t>
            </w: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Pozn.:</w:t>
            </w:r>
          </w:p>
        </w:tc>
        <w:tc>
          <w:tcPr>
            <w:gridSpan w:val="3"/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Fakturováno bude skutečně provedené množství prací dle jednotkových cen.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Fakturace: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 dokončení prací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Splatnost: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30 dní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Záruční doba: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dodavatel neposkytuje na provedené práce záruky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Přílohy faktur: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bez požadavku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 Ledči n/S dne: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8.8.2022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 Ledči n/S dne: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8.8.2022</w:t>
            </w:r>
          </w:p>
        </w:tc>
      </w:tr>
      <w:tr>
        <w:trPr>
          <w:trHeight w:val="241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Objednatel: Hynek Bouchal starosta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399"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954" w:left="688" w:right="865" w:bottom="822" w:header="526" w:footer="39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\ Razít]$p/podpis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Položkový rozpočet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847" w:val="left"/>
          <w:tab w:pos="6343" w:val="left"/>
          <w:tab w:leader="underscore" w:pos="11516" w:val="left"/>
          <w:tab w:pos="12730" w:val="left"/>
          <w:tab w:pos="13813" w:val="left"/>
        </w:tabs>
        <w:bidi w:val="0"/>
        <w:spacing w:before="0" w:after="0" w:line="240" w:lineRule="auto"/>
        <w:ind w:left="0" w:right="0" w:firstLine="0"/>
        <w:jc w:val="both"/>
        <w:rPr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stavba:</w:t>
        <w:tab/>
      </w: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Služátky</w:t>
        <w:tab/>
        <w:tab/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4"/>
          <w:szCs w:val="14"/>
          <w:u w:val="single"/>
          <w:shd w:val="clear" w:color="auto" w:fill="auto"/>
          <w:lang w:val="cs-CZ" w:eastAsia="cs-CZ" w:bidi="cs-CZ"/>
        </w:rPr>
        <w:t>59 500,00</w:t>
        <w:tab/>
        <w:t>12 495,00</w:t>
        <w:tab/>
        <w:t>71995,00</w:t>
      </w:r>
    </w:p>
    <w:tbl>
      <w:tblPr>
        <w:tblOverlap w:val="never"/>
        <w:jc w:val="center"/>
        <w:tblLayout w:type="fixed"/>
      </w:tblPr>
      <w:tblGrid>
        <w:gridCol w:w="529"/>
        <w:gridCol w:w="1346"/>
        <w:gridCol w:w="6264"/>
        <w:gridCol w:w="749"/>
        <w:gridCol w:w="1109"/>
        <w:gridCol w:w="1166"/>
        <w:gridCol w:w="1163"/>
        <w:gridCol w:w="1206"/>
        <w:gridCol w:w="1120"/>
      </w:tblGrid>
      <w:tr>
        <w:trPr>
          <w:trHeight w:val="5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Poř. č. pol.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jednotková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23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  <w:tab/>
              <w:t>DPH 21%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 s 21%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DPH</w:t>
            </w:r>
          </w:p>
        </w:tc>
      </w:tr>
      <w:tr>
        <w:trPr>
          <w:trHeight w:val="17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9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číslo a název rozpočtu: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obec Služátky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12 495,00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71 995,00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Čištěni vozovek metením strojně samosběrem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Strojní metení se samosběrem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3 000,00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7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Práce kropicím vozem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Dovoz vody, kropení, apod.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1 500,00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Výsprava výtluků tryskovou metodou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Výsprava turbem, pachmatic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8 500,00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59 500,00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12 495,00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71 995,00</w:t>
            </w: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Výsprava výtluk asfaltovou směsí za horka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Výsprava výtluk teplou obalovanou směsi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Výsprava výtluk asfaltovou směsí za studená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Výsprava výtluk studenou obalovanou směsí OKVS8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16 500,00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67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Štěpkováni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1 350,00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Frézování pařezů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Frézováni pařezů pařezovou frézou na traktorbagru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1 800,00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Kosení travních porostů strojně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Sečení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1 300,00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9A8A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9A8AD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9A8AD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9A8A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9A8A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9A8AD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9A8AD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59 500,00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9A8AD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12 495,00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A9A8AD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71 995,00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254" w:left="992" w:right="1196" w:bottom="1254" w:header="826" w:footer="82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6891655</wp:posOffset>
              </wp:positionH>
              <wp:positionV relativeFrom="page">
                <wp:posOffset>65405</wp:posOffset>
              </wp:positionV>
              <wp:extent cx="11430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430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64999999999998pt;margin-top:5.1500000000000004pt;width:9.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5507990</wp:posOffset>
              </wp:positionH>
              <wp:positionV relativeFrom="page">
                <wp:posOffset>1005840</wp:posOffset>
              </wp:positionV>
              <wp:extent cx="157480" cy="21971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7480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  <w:shd w:val="clear" w:color="auto" w:fill="auto"/>
                              <w:lang w:val="cs-CZ" w:eastAsia="cs-CZ" w:bidi="cs-CZ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33.69999999999999pt;margin-top:79.200000000000003pt;width:12.4pt;height:17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Candara" w:eastAsia="Candara" w:hAnsi="Candara" w:cs="Candara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CharStyle5">
    <w:name w:val="Nadpis #2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">
    <w:name w:val="Titulek tabulky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Jiné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Základní text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Nadpis #5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9">
    <w:name w:val="Záhlaví nebo zápatí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Nadpis #3_"/>
    <w:basedOn w:val="DefaultParagraphFont"/>
    <w:link w:val="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6">
    <w:name w:val="Nadpis #4_"/>
    <w:basedOn w:val="DefaultParagraphFont"/>
    <w:link w:val="Style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2">
    <w:name w:val="Základní text (2)_"/>
    <w:basedOn w:val="DefaultParagraphFont"/>
    <w:link w:val="Style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520"/>
      <w:ind w:left="520" w:firstLine="80"/>
      <w:outlineLvl w:val="0"/>
    </w:pPr>
    <w:rPr>
      <w:rFonts w:ascii="Candara" w:eastAsia="Candara" w:hAnsi="Candara" w:cs="Candara"/>
      <w:b/>
      <w:bCs/>
      <w:i/>
      <w:iCs/>
      <w:smallCaps w:val="0"/>
      <w:strike w:val="0"/>
      <w:sz w:val="52"/>
      <w:szCs w:val="52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FFFFFF"/>
      <w:spacing w:after="68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6">
    <w:name w:val="Titulek tabulky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FFFFFF"/>
      <w:spacing w:line="30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Základní text"/>
    <w:basedOn w:val="Normal"/>
    <w:link w:val="CharStyle14"/>
    <w:pPr>
      <w:widowControl w:val="0"/>
      <w:shd w:val="clear" w:color="auto" w:fill="FFFFFF"/>
      <w:spacing w:line="30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Nadpis #5"/>
    <w:basedOn w:val="Normal"/>
    <w:link w:val="CharStyle17"/>
    <w:pPr>
      <w:widowControl w:val="0"/>
      <w:shd w:val="clear" w:color="auto" w:fill="FFFFFF"/>
      <w:spacing w:line="276" w:lineRule="auto"/>
      <w:jc w:val="center"/>
      <w:outlineLvl w:val="4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8">
    <w:name w:val="Záhlaví nebo zápatí (2)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Nadpis #3"/>
    <w:basedOn w:val="Normal"/>
    <w:link w:val="CharStyle24"/>
    <w:pPr>
      <w:widowControl w:val="0"/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5">
    <w:name w:val="Nadpis #4"/>
    <w:basedOn w:val="Normal"/>
    <w:link w:val="CharStyle26"/>
    <w:pPr>
      <w:widowControl w:val="0"/>
      <w:shd w:val="clear" w:color="auto" w:fill="FFFFFF"/>
      <w:jc w:val="center"/>
      <w:outlineLvl w:val="3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31">
    <w:name w:val="Základní text (2)"/>
    <w:basedOn w:val="Normal"/>
    <w:link w:val="CharStyle32"/>
    <w:pPr>
      <w:widowControl w:val="0"/>
      <w:shd w:val="clear" w:color="auto" w:fill="FFFFFF"/>
      <w:ind w:left="173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
</file>