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9183" w14:textId="77777777" w:rsidR="00E841B4" w:rsidRPr="00297B04" w:rsidRDefault="00E841B4" w:rsidP="00297B04">
      <w:pPr>
        <w:rPr>
          <w:lang w:val="cs-CZ"/>
        </w:rPr>
      </w:pPr>
    </w:p>
    <w:p w14:paraId="390FFF38" w14:textId="77777777" w:rsidR="00413709" w:rsidRPr="00297B04" w:rsidRDefault="00413709" w:rsidP="00297B04">
      <w:pPr>
        <w:rPr>
          <w:lang w:val="cs-CZ"/>
        </w:rPr>
      </w:pPr>
    </w:p>
    <w:p w14:paraId="76280160" w14:textId="46178614" w:rsidR="00E841B4" w:rsidRPr="00297B04" w:rsidRDefault="001A4878" w:rsidP="00297B04">
      <w:pPr>
        <w:jc w:val="center"/>
        <w:rPr>
          <w:lang w:val="cs-CZ"/>
        </w:rPr>
      </w:pPr>
      <w:r w:rsidRPr="00BC7915">
        <w:rPr>
          <w:b/>
          <w:sz w:val="32"/>
          <w:szCs w:val="32"/>
          <w:lang w:val="cs-CZ"/>
        </w:rPr>
        <w:t>Smlouva o poskytnutí služeb</w:t>
      </w:r>
      <w:r w:rsidRPr="00297B04">
        <w:rPr>
          <w:lang w:val="cs-CZ"/>
        </w:rPr>
        <w:t xml:space="preserve"> </w:t>
      </w:r>
      <w:r w:rsidRPr="00297B04">
        <w:rPr>
          <w:lang w:val="cs-CZ"/>
        </w:rPr>
        <w:br/>
        <w:t>(dále jen „</w:t>
      </w:r>
      <w:r w:rsidRPr="00297B04">
        <w:rPr>
          <w:b/>
          <w:lang w:val="cs-CZ"/>
        </w:rPr>
        <w:t>smlouva</w:t>
      </w:r>
      <w:r w:rsidRPr="00297B04">
        <w:rPr>
          <w:lang w:val="cs-CZ"/>
        </w:rPr>
        <w:t xml:space="preserve">“) </w:t>
      </w:r>
      <w:r w:rsidRPr="00297B04">
        <w:rPr>
          <w:lang w:val="cs-CZ"/>
        </w:rPr>
        <w:br/>
      </w:r>
      <w:r w:rsidR="0048209D" w:rsidRPr="001315C0">
        <w:rPr>
          <w:lang w:val="cs-CZ"/>
        </w:rPr>
        <w:t xml:space="preserve">uzavřená </w:t>
      </w:r>
      <w:r w:rsidR="001315C0">
        <w:rPr>
          <w:lang w:val="cs-CZ"/>
        </w:rPr>
        <w:t xml:space="preserve">dle </w:t>
      </w:r>
      <w:r w:rsidRPr="001315C0">
        <w:rPr>
          <w:lang w:val="cs-CZ"/>
        </w:rPr>
        <w:t>z</w:t>
      </w:r>
      <w:r w:rsidRPr="00297B04">
        <w:rPr>
          <w:lang w:val="cs-CZ"/>
        </w:rPr>
        <w:t>ákona č. 89/2012 Sb.,</w:t>
      </w:r>
      <w:r w:rsidR="00823552">
        <w:rPr>
          <w:lang w:val="cs-CZ"/>
        </w:rPr>
        <w:t xml:space="preserve"> </w:t>
      </w:r>
      <w:r w:rsidRPr="00297B04">
        <w:rPr>
          <w:lang w:val="cs-CZ"/>
        </w:rPr>
        <w:t>občanský zákoník, v platném znění (dále jen „</w:t>
      </w:r>
      <w:proofErr w:type="spellStart"/>
      <w:r w:rsidRPr="00297B04">
        <w:rPr>
          <w:b/>
          <w:lang w:val="cs-CZ"/>
        </w:rPr>
        <w:t>ObčZ</w:t>
      </w:r>
      <w:proofErr w:type="spellEnd"/>
      <w:r w:rsidRPr="00297B04">
        <w:rPr>
          <w:lang w:val="cs-CZ"/>
        </w:rPr>
        <w:t>“)</w:t>
      </w:r>
    </w:p>
    <w:p w14:paraId="77C9A639" w14:textId="77777777" w:rsidR="00E841B4" w:rsidRPr="00297B04" w:rsidRDefault="00E841B4" w:rsidP="00297B04">
      <w:pPr>
        <w:rPr>
          <w:lang w:val="cs-CZ"/>
        </w:rPr>
      </w:pPr>
    </w:p>
    <w:p w14:paraId="6C182C1D" w14:textId="37768B84" w:rsidR="00E841B4" w:rsidRPr="00297B04" w:rsidRDefault="0048209D" w:rsidP="00297B04">
      <w:pPr>
        <w:rPr>
          <w:b/>
          <w:lang w:val="cs-CZ"/>
        </w:rPr>
      </w:pPr>
      <w:r w:rsidRPr="00297B04">
        <w:rPr>
          <w:b/>
          <w:lang w:val="cs-CZ"/>
        </w:rPr>
        <w:t>Objednatel:</w:t>
      </w:r>
    </w:p>
    <w:p w14:paraId="766139AF" w14:textId="77777777" w:rsidR="00E841B4" w:rsidRPr="00297B04" w:rsidRDefault="00E841B4" w:rsidP="00297B04">
      <w:pPr>
        <w:rPr>
          <w:lang w:val="cs-CZ"/>
        </w:rPr>
      </w:pPr>
    </w:p>
    <w:p w14:paraId="0AEEF72C" w14:textId="77777777" w:rsidR="00413709" w:rsidRPr="00297B04" w:rsidRDefault="00413709" w:rsidP="00297B04">
      <w:pPr>
        <w:rPr>
          <w:rFonts w:eastAsia="Arial"/>
          <w:lang w:val="cs-CZ"/>
        </w:rPr>
      </w:pPr>
      <w:r w:rsidRPr="00297B04">
        <w:rPr>
          <w:rFonts w:eastAsia="Arial"/>
          <w:lang w:val="cs-CZ"/>
        </w:rPr>
        <w:t xml:space="preserve">Univerzita Karlova </w:t>
      </w:r>
    </w:p>
    <w:p w14:paraId="0C8D0B8F" w14:textId="77777777" w:rsidR="00413709" w:rsidRPr="00297B04" w:rsidRDefault="00413709" w:rsidP="00297B04">
      <w:pPr>
        <w:rPr>
          <w:rFonts w:eastAsia="Arial"/>
          <w:lang w:val="cs-CZ"/>
        </w:rPr>
      </w:pPr>
      <w:r w:rsidRPr="00297B04">
        <w:rPr>
          <w:rFonts w:eastAsia="Arial"/>
          <w:lang w:val="cs-CZ"/>
        </w:rPr>
        <w:t>jednající součást: Farmaceutická fakulta v Hradci Králové (dále jen „</w:t>
      </w:r>
      <w:proofErr w:type="spellStart"/>
      <w:r w:rsidRPr="00297B04">
        <w:rPr>
          <w:rFonts w:eastAsia="Arial"/>
          <w:lang w:val="cs-CZ"/>
        </w:rPr>
        <w:t>FaF</w:t>
      </w:r>
      <w:proofErr w:type="spellEnd"/>
      <w:r w:rsidRPr="00297B04">
        <w:rPr>
          <w:rFonts w:eastAsia="Arial"/>
          <w:lang w:val="cs-CZ"/>
        </w:rPr>
        <w:t xml:space="preserve"> UK“)</w:t>
      </w:r>
    </w:p>
    <w:p w14:paraId="1A0125BF" w14:textId="77777777" w:rsidR="00413709" w:rsidRPr="00297B04" w:rsidRDefault="00413709" w:rsidP="00297B04">
      <w:pPr>
        <w:rPr>
          <w:rFonts w:eastAsia="Arial"/>
          <w:lang w:val="cs-CZ"/>
        </w:rPr>
      </w:pPr>
      <w:r w:rsidRPr="00297B04">
        <w:rPr>
          <w:rFonts w:eastAsia="Arial"/>
          <w:lang w:val="cs-CZ"/>
        </w:rPr>
        <w:t>se sídlem: Akademika Heyrovského 1203/8, 500 05 Hradec Králové</w:t>
      </w:r>
    </w:p>
    <w:p w14:paraId="3911DE17" w14:textId="77777777" w:rsidR="00413709" w:rsidRPr="00297B04" w:rsidRDefault="00413709" w:rsidP="00297B04">
      <w:pPr>
        <w:rPr>
          <w:rFonts w:eastAsia="Arial"/>
          <w:lang w:val="cs-CZ"/>
        </w:rPr>
      </w:pPr>
      <w:r w:rsidRPr="00297B04">
        <w:rPr>
          <w:rFonts w:eastAsia="Arial"/>
          <w:lang w:val="cs-CZ"/>
        </w:rPr>
        <w:t>IČO: 00216208</w:t>
      </w:r>
    </w:p>
    <w:p w14:paraId="7D81D9B1" w14:textId="77777777" w:rsidR="00413709" w:rsidRPr="00297B04" w:rsidRDefault="00413709" w:rsidP="00297B04">
      <w:pPr>
        <w:rPr>
          <w:rFonts w:eastAsia="Arial"/>
          <w:lang w:val="cs-CZ"/>
        </w:rPr>
      </w:pPr>
      <w:r w:rsidRPr="00297B04">
        <w:rPr>
          <w:rFonts w:eastAsia="Arial"/>
          <w:lang w:val="cs-CZ"/>
        </w:rPr>
        <w:t>DIČ: CZ00216208</w:t>
      </w:r>
      <w:r w:rsidRPr="00297B04">
        <w:rPr>
          <w:rFonts w:eastAsia="Arial"/>
          <w:lang w:val="cs-CZ"/>
        </w:rPr>
        <w:tab/>
      </w:r>
    </w:p>
    <w:p w14:paraId="7989441F" w14:textId="77777777" w:rsidR="00413709" w:rsidRPr="00297B04" w:rsidRDefault="00413709" w:rsidP="00297B04">
      <w:pPr>
        <w:rPr>
          <w:rFonts w:eastAsia="Arial"/>
          <w:lang w:val="cs-CZ"/>
        </w:rPr>
      </w:pPr>
      <w:proofErr w:type="spellStart"/>
      <w:r w:rsidRPr="00297B04">
        <w:rPr>
          <w:rFonts w:eastAsia="Arial"/>
          <w:lang w:val="cs-CZ"/>
        </w:rPr>
        <w:t>IDDS</w:t>
      </w:r>
      <w:proofErr w:type="spellEnd"/>
      <w:r w:rsidRPr="00297B04">
        <w:rPr>
          <w:rFonts w:eastAsia="Arial"/>
          <w:lang w:val="cs-CZ"/>
        </w:rPr>
        <w:t>: piyj9b4</w:t>
      </w:r>
    </w:p>
    <w:p w14:paraId="22075DF6" w14:textId="77777777" w:rsidR="00413709" w:rsidRPr="00297B04" w:rsidRDefault="00413709" w:rsidP="00297B04">
      <w:pPr>
        <w:rPr>
          <w:lang w:val="cs-CZ"/>
        </w:rPr>
      </w:pPr>
      <w:r w:rsidRPr="00297B04">
        <w:rPr>
          <w:lang w:val="cs-CZ"/>
        </w:rPr>
        <w:t xml:space="preserve">bankovní spojení: ČSOB, a.s., pobočka Hradec Králové, </w:t>
      </w:r>
      <w:proofErr w:type="spellStart"/>
      <w:r w:rsidRPr="00297B04">
        <w:rPr>
          <w:lang w:val="cs-CZ"/>
        </w:rPr>
        <w:t>č.ú</w:t>
      </w:r>
      <w:proofErr w:type="spellEnd"/>
      <w:r w:rsidRPr="00297B04">
        <w:rPr>
          <w:lang w:val="cs-CZ"/>
        </w:rPr>
        <w:t>. 153149586/0300</w:t>
      </w:r>
    </w:p>
    <w:p w14:paraId="0FAC7439" w14:textId="152310B2" w:rsidR="00E841B4" w:rsidRPr="00297B04" w:rsidRDefault="00413709" w:rsidP="00297B04">
      <w:pPr>
        <w:rPr>
          <w:rFonts w:eastAsia="Arial"/>
          <w:lang w:val="cs-CZ"/>
        </w:rPr>
      </w:pPr>
      <w:r w:rsidRPr="00297B04">
        <w:rPr>
          <w:rFonts w:eastAsia="Arial"/>
          <w:lang w:val="cs-CZ"/>
        </w:rPr>
        <w:t xml:space="preserve">zastoupená: </w:t>
      </w:r>
      <w:r w:rsidR="00815199">
        <w:rPr>
          <w:szCs w:val="24"/>
          <w:lang w:val="cs-CZ"/>
        </w:rPr>
        <w:t>doc.</w:t>
      </w:r>
      <w:r w:rsidR="00815199" w:rsidRPr="00A80D87">
        <w:rPr>
          <w:szCs w:val="24"/>
          <w:lang w:val="cs-CZ"/>
        </w:rPr>
        <w:t xml:space="preserve"> PharmDr. </w:t>
      </w:r>
      <w:r w:rsidR="00815199">
        <w:rPr>
          <w:szCs w:val="24"/>
          <w:lang w:val="cs-CZ"/>
        </w:rPr>
        <w:t>Jaroslavem Rohem</w:t>
      </w:r>
      <w:r w:rsidR="00815199" w:rsidRPr="00A80D87">
        <w:rPr>
          <w:szCs w:val="24"/>
          <w:lang w:val="cs-CZ"/>
        </w:rPr>
        <w:t xml:space="preserve">, Ph.D., </w:t>
      </w:r>
      <w:proofErr w:type="spellStart"/>
      <w:r w:rsidR="00815199" w:rsidRPr="00A80D87">
        <w:rPr>
          <w:szCs w:val="24"/>
          <w:lang w:val="cs-CZ"/>
        </w:rPr>
        <w:t>děkan</w:t>
      </w:r>
      <w:r w:rsidR="00815199">
        <w:rPr>
          <w:szCs w:val="24"/>
          <w:lang w:val="cs-CZ"/>
        </w:rPr>
        <w:t>en</w:t>
      </w:r>
      <w:proofErr w:type="spellEnd"/>
      <w:r w:rsidR="00815199">
        <w:rPr>
          <w:szCs w:val="24"/>
          <w:lang w:val="cs-CZ"/>
        </w:rPr>
        <w:t xml:space="preserve"> </w:t>
      </w:r>
      <w:proofErr w:type="spellStart"/>
      <w:r w:rsidR="00815199">
        <w:rPr>
          <w:szCs w:val="24"/>
          <w:lang w:val="cs-CZ"/>
        </w:rPr>
        <w:t>FaF</w:t>
      </w:r>
      <w:proofErr w:type="spellEnd"/>
      <w:r w:rsidR="00815199">
        <w:rPr>
          <w:szCs w:val="24"/>
          <w:lang w:val="cs-CZ"/>
        </w:rPr>
        <w:t xml:space="preserve"> UK</w:t>
      </w:r>
    </w:p>
    <w:p w14:paraId="65F3579E" w14:textId="77777777" w:rsidR="00413709" w:rsidRPr="00297B04" w:rsidRDefault="00413709" w:rsidP="00297B04">
      <w:pPr>
        <w:rPr>
          <w:rFonts w:eastAsia="Arial"/>
          <w:lang w:val="cs-CZ"/>
        </w:rPr>
      </w:pPr>
    </w:p>
    <w:p w14:paraId="4857B1EE" w14:textId="72F143CD" w:rsidR="00413709" w:rsidRPr="00297B04" w:rsidRDefault="00413709" w:rsidP="00297B04">
      <w:pPr>
        <w:rPr>
          <w:lang w:val="cs-CZ"/>
        </w:rPr>
      </w:pPr>
      <w:r w:rsidRPr="00297B04">
        <w:rPr>
          <w:rFonts w:eastAsia="Arial"/>
          <w:lang w:val="cs-CZ"/>
        </w:rPr>
        <w:t xml:space="preserve">(dále jen </w:t>
      </w:r>
      <w:r w:rsidR="00823552">
        <w:rPr>
          <w:rFonts w:eastAsia="Arial"/>
          <w:lang w:val="cs-CZ"/>
        </w:rPr>
        <w:t>„</w:t>
      </w:r>
      <w:r w:rsidRPr="00297B04">
        <w:rPr>
          <w:rFonts w:eastAsia="Arial"/>
          <w:b/>
          <w:lang w:val="cs-CZ"/>
        </w:rPr>
        <w:t>objednatel</w:t>
      </w:r>
      <w:r w:rsidR="00823552">
        <w:rPr>
          <w:rFonts w:eastAsia="Arial"/>
          <w:b/>
          <w:lang w:val="cs-CZ"/>
        </w:rPr>
        <w:t>“</w:t>
      </w:r>
      <w:r w:rsidRPr="00297B04">
        <w:rPr>
          <w:rFonts w:eastAsia="Arial"/>
          <w:lang w:val="cs-CZ"/>
        </w:rPr>
        <w:t>)</w:t>
      </w:r>
    </w:p>
    <w:p w14:paraId="132084F4" w14:textId="77777777" w:rsidR="00297B04" w:rsidRPr="00297B04" w:rsidRDefault="00297B04" w:rsidP="00297B04">
      <w:pPr>
        <w:rPr>
          <w:lang w:val="cs-CZ"/>
        </w:rPr>
      </w:pPr>
    </w:p>
    <w:p w14:paraId="6751C10A" w14:textId="341B372D" w:rsidR="00E841B4" w:rsidRPr="00297B04" w:rsidRDefault="0048209D" w:rsidP="00297B04">
      <w:pPr>
        <w:rPr>
          <w:b/>
          <w:lang w:val="cs-CZ"/>
        </w:rPr>
      </w:pPr>
      <w:r w:rsidRPr="00297B04">
        <w:rPr>
          <w:b/>
          <w:lang w:val="cs-CZ"/>
        </w:rPr>
        <w:t>Poskytovatel:</w:t>
      </w:r>
    </w:p>
    <w:p w14:paraId="30DC7510" w14:textId="716B74C0" w:rsidR="007C0DA6" w:rsidRDefault="00BB7115" w:rsidP="00297B04">
      <w:bookmarkStart w:id="0" w:name="id.173fec35c5e6"/>
      <w:bookmarkEnd w:id="0"/>
      <w:proofErr w:type="spellStart"/>
      <w:r>
        <w:t>Lázně</w:t>
      </w:r>
      <w:proofErr w:type="spellEnd"/>
      <w:r>
        <w:t xml:space="preserve"> </w:t>
      </w:r>
      <w:proofErr w:type="spellStart"/>
      <w:r>
        <w:t>Bělohrad</w:t>
      </w:r>
      <w:proofErr w:type="spellEnd"/>
      <w:r>
        <w:t xml:space="preserve"> </w:t>
      </w:r>
      <w:proofErr w:type="spellStart"/>
      <w:r>
        <w:t>a.s.</w:t>
      </w:r>
      <w:proofErr w:type="spellEnd"/>
    </w:p>
    <w:p w14:paraId="2C40F62D" w14:textId="0220C1AC" w:rsidR="007C0DA6" w:rsidRDefault="00413709" w:rsidP="007C0DA6">
      <w:r w:rsidRPr="00297B04">
        <w:rPr>
          <w:rFonts w:eastAsia="Arial"/>
          <w:lang w:val="cs-CZ"/>
        </w:rPr>
        <w:t xml:space="preserve">se sídlem: </w:t>
      </w:r>
      <w:r w:rsidR="007C0DA6">
        <w:rPr>
          <w:rFonts w:eastAsia="Arial"/>
          <w:lang w:val="cs-CZ"/>
        </w:rPr>
        <w:tab/>
      </w:r>
      <w:proofErr w:type="spellStart"/>
      <w:r w:rsidR="00BB7115">
        <w:t>Lázeňská</w:t>
      </w:r>
      <w:proofErr w:type="spellEnd"/>
      <w:r w:rsidR="00BB7115">
        <w:t xml:space="preserve"> 165, 507 81 </w:t>
      </w:r>
      <w:proofErr w:type="spellStart"/>
      <w:r w:rsidR="00BB7115">
        <w:t>Lázně</w:t>
      </w:r>
      <w:proofErr w:type="spellEnd"/>
      <w:r w:rsidR="00BB7115">
        <w:t xml:space="preserve"> </w:t>
      </w:r>
      <w:proofErr w:type="spellStart"/>
      <w:r w:rsidR="00BB7115">
        <w:t>Bělohrad</w:t>
      </w:r>
      <w:proofErr w:type="spellEnd"/>
    </w:p>
    <w:p w14:paraId="2F461A72" w14:textId="3B1CA2D0" w:rsidR="007C0DA6" w:rsidRDefault="00413709" w:rsidP="007C0DA6">
      <w:r w:rsidRPr="00297B04">
        <w:rPr>
          <w:rFonts w:eastAsia="Arial"/>
          <w:lang w:val="cs-CZ"/>
        </w:rPr>
        <w:t>IČO:</w:t>
      </w:r>
      <w:r w:rsidR="007C0DA6">
        <w:rPr>
          <w:rFonts w:eastAsia="Arial"/>
          <w:lang w:val="cs-CZ"/>
        </w:rPr>
        <w:tab/>
      </w:r>
      <w:r w:rsidR="007C0DA6">
        <w:rPr>
          <w:rFonts w:eastAsia="Arial"/>
          <w:lang w:val="cs-CZ"/>
        </w:rPr>
        <w:tab/>
      </w:r>
      <w:r w:rsidR="00BB7115">
        <w:t>46504834</w:t>
      </w:r>
    </w:p>
    <w:p w14:paraId="2BF1C92F" w14:textId="683B1EDF" w:rsidR="007C0DA6" w:rsidRDefault="00413709" w:rsidP="007C0DA6">
      <w:r w:rsidRPr="00297B04">
        <w:rPr>
          <w:rFonts w:eastAsia="Arial"/>
          <w:lang w:val="cs-CZ"/>
        </w:rPr>
        <w:t>DIČ: CZ</w:t>
      </w:r>
      <w:r w:rsidR="007C0DA6">
        <w:rPr>
          <w:rFonts w:eastAsia="Arial"/>
          <w:lang w:val="cs-CZ"/>
        </w:rPr>
        <w:tab/>
      </w:r>
      <w:r w:rsidR="00BB7115">
        <w:t>46504834</w:t>
      </w:r>
    </w:p>
    <w:p w14:paraId="79BA0C9E" w14:textId="66CF7D46" w:rsidR="007C0DA6" w:rsidRDefault="00413709" w:rsidP="007C0DA6">
      <w:proofErr w:type="spellStart"/>
      <w:r w:rsidRPr="00297B04">
        <w:rPr>
          <w:rFonts w:eastAsia="Arial"/>
          <w:lang w:val="cs-CZ"/>
        </w:rPr>
        <w:t>IDDS</w:t>
      </w:r>
      <w:proofErr w:type="spellEnd"/>
      <w:r w:rsidRPr="00297B04">
        <w:rPr>
          <w:rFonts w:eastAsia="Arial"/>
          <w:lang w:val="cs-CZ"/>
        </w:rPr>
        <w:t xml:space="preserve">: </w:t>
      </w:r>
      <w:r w:rsidR="007C0DA6">
        <w:rPr>
          <w:rFonts w:eastAsia="Arial"/>
          <w:lang w:val="cs-CZ"/>
        </w:rPr>
        <w:tab/>
      </w:r>
      <w:r w:rsidR="00BB7115">
        <w:rPr>
          <w:rFonts w:eastAsia="Arial"/>
          <w:lang w:val="cs-CZ"/>
        </w:rPr>
        <w:tab/>
      </w:r>
      <w:r w:rsidR="00BB7115" w:rsidRPr="00BB7115">
        <w:t xml:space="preserve">7vwcuau </w:t>
      </w:r>
    </w:p>
    <w:p w14:paraId="4246051A" w14:textId="43048EBA" w:rsidR="007C0DA6" w:rsidRDefault="00413709" w:rsidP="007C0DA6">
      <w:r w:rsidRPr="00297B04">
        <w:rPr>
          <w:rFonts w:eastAsia="Arial"/>
          <w:lang w:val="cs-CZ"/>
        </w:rPr>
        <w:t>bank. spojení:</w:t>
      </w:r>
      <w:r w:rsidRPr="00297B04">
        <w:rPr>
          <w:rFonts w:eastAsia="Arial"/>
          <w:lang w:val="cs-CZ"/>
        </w:rPr>
        <w:tab/>
      </w:r>
      <w:proofErr w:type="spellStart"/>
      <w:r w:rsidR="00BB7115">
        <w:t>Raiffeisenbank</w:t>
      </w:r>
      <w:proofErr w:type="spellEnd"/>
      <w:r w:rsidR="00BB7115">
        <w:t xml:space="preserve"> </w:t>
      </w:r>
      <w:proofErr w:type="spellStart"/>
      <w:r w:rsidR="00BB7115">
        <w:t>a.s.</w:t>
      </w:r>
      <w:proofErr w:type="spellEnd"/>
    </w:p>
    <w:p w14:paraId="646B3895" w14:textId="0846B089" w:rsidR="007C0DA6" w:rsidRDefault="00413709" w:rsidP="007C0DA6">
      <w:r w:rsidRPr="00297B04">
        <w:rPr>
          <w:rFonts w:eastAsia="Arial"/>
          <w:lang w:val="cs-CZ"/>
        </w:rPr>
        <w:t xml:space="preserve">č. </w:t>
      </w:r>
      <w:proofErr w:type="spellStart"/>
      <w:r w:rsidRPr="00297B04">
        <w:rPr>
          <w:rFonts w:eastAsia="Arial"/>
          <w:lang w:val="cs-CZ"/>
        </w:rPr>
        <w:t>ú.</w:t>
      </w:r>
      <w:proofErr w:type="spellEnd"/>
      <w:r w:rsidRPr="00297B04">
        <w:rPr>
          <w:rFonts w:eastAsia="Arial"/>
          <w:lang w:val="cs-CZ"/>
        </w:rPr>
        <w:t xml:space="preserve">: </w:t>
      </w:r>
      <w:r w:rsidR="007C0DA6">
        <w:rPr>
          <w:rFonts w:eastAsia="Arial"/>
          <w:lang w:val="cs-CZ"/>
        </w:rPr>
        <w:tab/>
      </w:r>
      <w:r w:rsidR="007C0DA6">
        <w:rPr>
          <w:rFonts w:eastAsia="Arial"/>
          <w:lang w:val="cs-CZ"/>
        </w:rPr>
        <w:tab/>
      </w:r>
      <w:r w:rsidR="00BB7115">
        <w:t>9444277001/5500</w:t>
      </w:r>
    </w:p>
    <w:p w14:paraId="7C501D2C" w14:textId="0999F59F" w:rsidR="007C0DA6" w:rsidRDefault="00413709" w:rsidP="007C0DA6">
      <w:r w:rsidRPr="00297B04">
        <w:rPr>
          <w:rFonts w:eastAsia="Arial"/>
          <w:lang w:val="cs-CZ"/>
        </w:rPr>
        <w:t xml:space="preserve">zastoupený(á): </w:t>
      </w:r>
      <w:r w:rsidR="007C0DA6">
        <w:rPr>
          <w:rFonts w:eastAsia="Arial"/>
          <w:lang w:val="cs-CZ"/>
        </w:rPr>
        <w:tab/>
      </w:r>
      <w:r w:rsidR="00BB7115">
        <w:t xml:space="preserve">Ing. </w:t>
      </w:r>
      <w:proofErr w:type="spellStart"/>
      <w:r w:rsidR="00BB7115">
        <w:t>Jaromírem</w:t>
      </w:r>
      <w:proofErr w:type="spellEnd"/>
      <w:r w:rsidR="00BB7115">
        <w:t xml:space="preserve"> </w:t>
      </w:r>
      <w:proofErr w:type="spellStart"/>
      <w:r w:rsidR="00BB7115">
        <w:t>Ferbrem</w:t>
      </w:r>
      <w:proofErr w:type="spellEnd"/>
      <w:r w:rsidR="00BB7115">
        <w:t xml:space="preserve">, </w:t>
      </w:r>
      <w:proofErr w:type="spellStart"/>
      <w:r w:rsidR="00BB7115">
        <w:t>předsedou</w:t>
      </w:r>
      <w:proofErr w:type="spellEnd"/>
      <w:r w:rsidR="00BB7115">
        <w:t xml:space="preserve"> </w:t>
      </w:r>
      <w:proofErr w:type="spellStart"/>
      <w:r w:rsidR="00BB7115">
        <w:t>představenstva</w:t>
      </w:r>
      <w:proofErr w:type="spellEnd"/>
      <w:r w:rsidR="00BB7115">
        <w:t xml:space="preserve"> a Ing. </w:t>
      </w:r>
      <w:proofErr w:type="spellStart"/>
      <w:r w:rsidR="00BB7115">
        <w:t>Miroslavem</w:t>
      </w:r>
      <w:proofErr w:type="spellEnd"/>
      <w:r w:rsidR="00BB7115">
        <w:t xml:space="preserve"> </w:t>
      </w:r>
      <w:proofErr w:type="spellStart"/>
      <w:r w:rsidR="00BB7115">
        <w:t>Benešem</w:t>
      </w:r>
      <w:proofErr w:type="spellEnd"/>
      <w:r w:rsidR="00BB7115">
        <w:t xml:space="preserve">, </w:t>
      </w:r>
      <w:proofErr w:type="spellStart"/>
      <w:r w:rsidR="00BB7115">
        <w:t>místopředsedou</w:t>
      </w:r>
      <w:proofErr w:type="spellEnd"/>
      <w:r w:rsidR="00BB7115">
        <w:t xml:space="preserve"> </w:t>
      </w:r>
      <w:proofErr w:type="spellStart"/>
      <w:r w:rsidR="00BB7115">
        <w:t>představenstva</w:t>
      </w:r>
      <w:proofErr w:type="spellEnd"/>
    </w:p>
    <w:p w14:paraId="384ED4FF" w14:textId="3D710424" w:rsidR="007C0DA6" w:rsidRDefault="00413709" w:rsidP="007C0DA6">
      <w:r w:rsidRPr="00297B04">
        <w:rPr>
          <w:rFonts w:eastAsia="Arial"/>
          <w:lang w:val="cs-CZ"/>
        </w:rPr>
        <w:t xml:space="preserve">zapsaný(á) v obchodním rejstříku vedeném </w:t>
      </w:r>
      <w:r w:rsidR="00BB7115">
        <w:t xml:space="preserve">KS Hradec </w:t>
      </w:r>
      <w:proofErr w:type="spellStart"/>
      <w:r w:rsidR="00BB7115">
        <w:t>Králové</w:t>
      </w:r>
      <w:proofErr w:type="spellEnd"/>
      <w:r w:rsidR="00BB7115">
        <w:t xml:space="preserve"> </w:t>
      </w:r>
      <w:proofErr w:type="spellStart"/>
      <w:r w:rsidR="00BB7115">
        <w:t>oddíl</w:t>
      </w:r>
      <w:proofErr w:type="spellEnd"/>
      <w:r w:rsidR="00BB7115">
        <w:t xml:space="preserve"> B, </w:t>
      </w:r>
      <w:proofErr w:type="spellStart"/>
      <w:r w:rsidR="00BB7115">
        <w:t>vložka</w:t>
      </w:r>
      <w:proofErr w:type="spellEnd"/>
      <w:r w:rsidR="00BB7115">
        <w:t xml:space="preserve"> 634</w:t>
      </w:r>
    </w:p>
    <w:p w14:paraId="6EA5F0F3" w14:textId="77777777" w:rsidR="00E841B4" w:rsidRPr="00297B04" w:rsidRDefault="00E841B4" w:rsidP="00297B04">
      <w:pPr>
        <w:rPr>
          <w:lang w:val="cs-CZ"/>
        </w:rPr>
      </w:pPr>
    </w:p>
    <w:p w14:paraId="6F1999E1" w14:textId="710C3D80" w:rsidR="00E841B4" w:rsidRPr="00297B04" w:rsidRDefault="0048209D" w:rsidP="00297B04">
      <w:pPr>
        <w:rPr>
          <w:lang w:val="cs-CZ"/>
        </w:rPr>
      </w:pPr>
      <w:r w:rsidRPr="00297B04">
        <w:rPr>
          <w:lang w:val="cs-CZ"/>
        </w:rPr>
        <w:t xml:space="preserve">(dále jen </w:t>
      </w:r>
      <w:proofErr w:type="gramStart"/>
      <w:r w:rsidRPr="00297B04">
        <w:rPr>
          <w:lang w:val="cs-CZ"/>
        </w:rPr>
        <w:t>jako</w:t>
      </w:r>
      <w:r w:rsidR="00CB28BD">
        <w:rPr>
          <w:lang w:val="cs-CZ"/>
        </w:rPr>
        <w:t xml:space="preserve"> </w:t>
      </w:r>
      <w:r w:rsidRPr="00297B04">
        <w:rPr>
          <w:lang w:val="cs-CZ"/>
        </w:rPr>
        <w:t>,,</w:t>
      </w:r>
      <w:r w:rsidRPr="00297B04">
        <w:rPr>
          <w:b/>
          <w:lang w:val="cs-CZ"/>
        </w:rPr>
        <w:t>poskytovatel</w:t>
      </w:r>
      <w:proofErr w:type="gramEnd"/>
      <w:r w:rsidR="00823552">
        <w:rPr>
          <w:lang w:val="cs-CZ"/>
        </w:rPr>
        <w:t>“</w:t>
      </w:r>
      <w:r w:rsidR="00823552" w:rsidRPr="00297B04">
        <w:rPr>
          <w:lang w:val="cs-CZ"/>
        </w:rPr>
        <w:t xml:space="preserve">; </w:t>
      </w:r>
      <w:r w:rsidR="001A4878" w:rsidRPr="00297B04">
        <w:rPr>
          <w:lang w:val="cs-CZ"/>
        </w:rPr>
        <w:t>společně dále jen „</w:t>
      </w:r>
      <w:r w:rsidR="001A4878" w:rsidRPr="00297B04">
        <w:rPr>
          <w:b/>
          <w:lang w:val="cs-CZ"/>
        </w:rPr>
        <w:t>smluvní strany</w:t>
      </w:r>
      <w:r w:rsidR="001A4878" w:rsidRPr="00297B04">
        <w:rPr>
          <w:lang w:val="cs-CZ"/>
        </w:rPr>
        <w:t>“</w:t>
      </w:r>
      <w:r w:rsidRPr="00297B04">
        <w:rPr>
          <w:lang w:val="cs-CZ"/>
        </w:rPr>
        <w:t>)</w:t>
      </w:r>
    </w:p>
    <w:p w14:paraId="44313377" w14:textId="77777777" w:rsidR="00E841B4" w:rsidRPr="00297B04" w:rsidRDefault="00E841B4" w:rsidP="00297B04">
      <w:pPr>
        <w:rPr>
          <w:lang w:val="cs-CZ"/>
        </w:rPr>
      </w:pPr>
    </w:p>
    <w:p w14:paraId="18EB243A" w14:textId="08E11D42" w:rsidR="00AB1F53" w:rsidRPr="009F49D5" w:rsidRDefault="00AB1F53" w:rsidP="00297B04">
      <w:pPr>
        <w:jc w:val="both"/>
        <w:rPr>
          <w:lang w:val="cs-CZ"/>
        </w:rPr>
      </w:pPr>
      <w:r w:rsidRPr="009F49D5">
        <w:rPr>
          <w:lang w:val="cs-CZ"/>
        </w:rPr>
        <w:t xml:space="preserve">uzavírají na základě výsledku veřejné zakázky s názvem </w:t>
      </w:r>
      <w:r w:rsidRPr="009F49D5">
        <w:rPr>
          <w:b/>
          <w:lang w:val="cs-CZ"/>
        </w:rPr>
        <w:t>„</w:t>
      </w:r>
      <w:r w:rsidR="009F49D5" w:rsidRPr="009F49D5">
        <w:rPr>
          <w:rFonts w:eastAsia="Arial"/>
          <w:b/>
          <w:bCs/>
          <w:color w:val="000000"/>
          <w:lang w:val="cs-CZ"/>
        </w:rPr>
        <w:t xml:space="preserve">Výjezdní konference v rámci projektu </w:t>
      </w:r>
      <w:proofErr w:type="spellStart"/>
      <w:r w:rsidR="009F49D5" w:rsidRPr="009F49D5">
        <w:rPr>
          <w:rFonts w:eastAsia="Arial"/>
          <w:b/>
          <w:bCs/>
          <w:color w:val="000000"/>
          <w:lang w:val="cs-CZ"/>
        </w:rPr>
        <w:t>EFSA</w:t>
      </w:r>
      <w:proofErr w:type="spellEnd"/>
      <w:r w:rsidRPr="009F49D5">
        <w:rPr>
          <w:b/>
          <w:lang w:val="cs-CZ"/>
        </w:rPr>
        <w:t>“</w:t>
      </w:r>
      <w:r w:rsidRPr="009F49D5">
        <w:rPr>
          <w:lang w:val="cs-CZ"/>
        </w:rPr>
        <w:t xml:space="preserve"> zadávané jako veřejná zakázka malého rozsahu mimo režim zákona č. 134/2016 Sb., o zadávání veřejných zakázek, v platném znění (dále jen „</w:t>
      </w:r>
      <w:proofErr w:type="spellStart"/>
      <w:r w:rsidRPr="009F49D5">
        <w:rPr>
          <w:lang w:val="cs-CZ"/>
        </w:rPr>
        <w:t>ZZVZ</w:t>
      </w:r>
      <w:proofErr w:type="spellEnd"/>
      <w:r w:rsidRPr="009F49D5">
        <w:rPr>
          <w:lang w:val="cs-CZ"/>
        </w:rPr>
        <w:t>“), smlouvu následujícího znění:</w:t>
      </w:r>
    </w:p>
    <w:p w14:paraId="6DA52024" w14:textId="51493A48" w:rsidR="00E841B4" w:rsidRDefault="00E841B4" w:rsidP="00297B04">
      <w:pPr>
        <w:rPr>
          <w:lang w:val="cs-CZ"/>
        </w:rPr>
      </w:pPr>
    </w:p>
    <w:p w14:paraId="014DC0B7" w14:textId="77777777" w:rsidR="00BB23EA" w:rsidRPr="00297B04" w:rsidRDefault="00BB23EA" w:rsidP="00297B04">
      <w:pPr>
        <w:rPr>
          <w:lang w:val="cs-CZ"/>
        </w:rPr>
      </w:pPr>
    </w:p>
    <w:p w14:paraId="72CEE941" w14:textId="77777777" w:rsidR="00E841B4" w:rsidRPr="00297B04" w:rsidRDefault="0048209D" w:rsidP="00297B04">
      <w:pPr>
        <w:jc w:val="center"/>
        <w:rPr>
          <w:b/>
          <w:lang w:val="cs-CZ"/>
        </w:rPr>
      </w:pPr>
      <w:r w:rsidRPr="00297B04">
        <w:rPr>
          <w:b/>
          <w:lang w:val="cs-CZ"/>
        </w:rPr>
        <w:t>I.</w:t>
      </w:r>
    </w:p>
    <w:p w14:paraId="06D75D46" w14:textId="77777777" w:rsidR="00E841B4" w:rsidRPr="00297B04" w:rsidRDefault="0048209D" w:rsidP="00297B04">
      <w:pPr>
        <w:jc w:val="center"/>
        <w:rPr>
          <w:b/>
          <w:lang w:val="cs-CZ"/>
        </w:rPr>
      </w:pPr>
      <w:r w:rsidRPr="00297B04">
        <w:rPr>
          <w:b/>
          <w:lang w:val="cs-CZ"/>
        </w:rPr>
        <w:t>Předmět smlouvy</w:t>
      </w:r>
    </w:p>
    <w:p w14:paraId="0F22073F" w14:textId="77777777" w:rsidR="00E841B4" w:rsidRPr="00297B04" w:rsidRDefault="00E841B4" w:rsidP="00297B04">
      <w:pPr>
        <w:rPr>
          <w:lang w:val="cs-CZ"/>
        </w:rPr>
      </w:pPr>
    </w:p>
    <w:p w14:paraId="277CB3EF" w14:textId="124F5099" w:rsidR="00E841B4" w:rsidRPr="00233CA3" w:rsidRDefault="0048209D" w:rsidP="00233CA3">
      <w:pPr>
        <w:jc w:val="both"/>
      </w:pPr>
      <w:r w:rsidRPr="00233CA3">
        <w:rPr>
          <w:lang w:val="cs-CZ"/>
        </w:rPr>
        <w:t xml:space="preserve">Předmětem smlouvy </w:t>
      </w:r>
      <w:r w:rsidR="00AB1F53" w:rsidRPr="00233CA3">
        <w:rPr>
          <w:lang w:val="cs-CZ"/>
        </w:rPr>
        <w:t xml:space="preserve">je poskytnutí služeb souvisejících s pořádáním konference pro projekt </w:t>
      </w:r>
      <w:proofErr w:type="spellStart"/>
      <w:r w:rsidR="00671E05" w:rsidRPr="00233CA3">
        <w:t>Zvýšení</w:t>
      </w:r>
      <w:proofErr w:type="spellEnd"/>
      <w:r w:rsidR="00671E05" w:rsidRPr="00233CA3">
        <w:t xml:space="preserve"> </w:t>
      </w:r>
      <w:proofErr w:type="spellStart"/>
      <w:r w:rsidR="00671E05" w:rsidRPr="00233CA3">
        <w:t>účinnosti</w:t>
      </w:r>
      <w:proofErr w:type="spellEnd"/>
      <w:r w:rsidR="00671E05" w:rsidRPr="00233CA3">
        <w:t xml:space="preserve"> a </w:t>
      </w:r>
      <w:proofErr w:type="spellStart"/>
      <w:r w:rsidR="00671E05" w:rsidRPr="00233CA3">
        <w:t>bezpečnosti</w:t>
      </w:r>
      <w:proofErr w:type="spellEnd"/>
      <w:r w:rsidR="00671E05" w:rsidRPr="00233CA3">
        <w:t xml:space="preserve"> </w:t>
      </w:r>
      <w:proofErr w:type="spellStart"/>
      <w:r w:rsidR="00671E05" w:rsidRPr="00233CA3">
        <w:t>léčiv</w:t>
      </w:r>
      <w:proofErr w:type="spellEnd"/>
      <w:r w:rsidR="00671E05" w:rsidRPr="00233CA3">
        <w:t xml:space="preserve"> a </w:t>
      </w:r>
      <w:proofErr w:type="spellStart"/>
      <w:r w:rsidR="00671E05" w:rsidRPr="00233CA3">
        <w:t>nutraceutik</w:t>
      </w:r>
      <w:proofErr w:type="spellEnd"/>
      <w:r w:rsidR="00671E05" w:rsidRPr="00233CA3">
        <w:t xml:space="preserve">: </w:t>
      </w:r>
      <w:proofErr w:type="spellStart"/>
      <w:r w:rsidR="00671E05" w:rsidRPr="00233CA3">
        <w:t>moderní</w:t>
      </w:r>
      <w:proofErr w:type="spellEnd"/>
      <w:r w:rsidR="00671E05" w:rsidRPr="00233CA3">
        <w:t xml:space="preserve"> </w:t>
      </w:r>
      <w:proofErr w:type="spellStart"/>
      <w:r w:rsidR="00671E05" w:rsidRPr="00233CA3">
        <w:t>metody</w:t>
      </w:r>
      <w:proofErr w:type="spellEnd"/>
      <w:r w:rsidR="00671E05" w:rsidRPr="00233CA3">
        <w:t xml:space="preserve"> – </w:t>
      </w:r>
      <w:proofErr w:type="spellStart"/>
      <w:r w:rsidR="00671E05" w:rsidRPr="00233CA3">
        <w:t>nové</w:t>
      </w:r>
      <w:proofErr w:type="spellEnd"/>
      <w:r w:rsidR="00671E05" w:rsidRPr="00233CA3">
        <w:t xml:space="preserve"> </w:t>
      </w:r>
      <w:proofErr w:type="spellStart"/>
      <w:r w:rsidR="00671E05" w:rsidRPr="00233CA3">
        <w:t>výzvy</w:t>
      </w:r>
      <w:proofErr w:type="spellEnd"/>
      <w:r w:rsidR="00671E05" w:rsidRPr="00233CA3">
        <w:t>, reg. č. CZ.02.1.01/0.0/0.0/16_019/0000841 (EFSA-</w:t>
      </w:r>
      <w:proofErr w:type="spellStart"/>
      <w:proofErr w:type="gramStart"/>
      <w:r w:rsidR="00671E05" w:rsidRPr="00233CA3">
        <w:t>CDN</w:t>
      </w:r>
      <w:proofErr w:type="spellEnd"/>
      <w:r w:rsidR="00671E05" w:rsidRPr="00233CA3">
        <w:t xml:space="preserve">) </w:t>
      </w:r>
      <w:r w:rsidR="00AB1F53" w:rsidRPr="00233CA3">
        <w:rPr>
          <w:lang w:val="cs-CZ"/>
        </w:rPr>
        <w:t xml:space="preserve"> </w:t>
      </w:r>
      <w:r w:rsidRPr="00233CA3">
        <w:rPr>
          <w:lang w:val="cs-CZ"/>
        </w:rPr>
        <w:t>(</w:t>
      </w:r>
      <w:proofErr w:type="gramEnd"/>
      <w:r w:rsidRPr="00233CA3">
        <w:rPr>
          <w:lang w:val="cs-CZ"/>
        </w:rPr>
        <w:t>dále jen „akce</w:t>
      </w:r>
      <w:r w:rsidR="00823552" w:rsidRPr="00233CA3">
        <w:rPr>
          <w:lang w:val="cs-CZ"/>
        </w:rPr>
        <w:t>“</w:t>
      </w:r>
      <w:r w:rsidRPr="00233CA3">
        <w:rPr>
          <w:lang w:val="cs-CZ"/>
        </w:rPr>
        <w:t xml:space="preserve">), která se uskuteční </w:t>
      </w:r>
      <w:r w:rsidRPr="00233CA3">
        <w:rPr>
          <w:b/>
          <w:lang w:val="cs-CZ"/>
        </w:rPr>
        <w:t xml:space="preserve">ve dnech </w:t>
      </w:r>
      <w:r w:rsidR="00671E05" w:rsidRPr="00233CA3">
        <w:rPr>
          <w:b/>
        </w:rPr>
        <w:t xml:space="preserve">26. – 27. </w:t>
      </w:r>
      <w:proofErr w:type="spellStart"/>
      <w:r w:rsidR="00671E05" w:rsidRPr="00233CA3">
        <w:rPr>
          <w:b/>
        </w:rPr>
        <w:t>září</w:t>
      </w:r>
      <w:proofErr w:type="spellEnd"/>
      <w:r w:rsidR="00671E05" w:rsidRPr="00233CA3">
        <w:rPr>
          <w:b/>
        </w:rPr>
        <w:t xml:space="preserve"> 2022</w:t>
      </w:r>
      <w:r w:rsidRPr="00233CA3">
        <w:rPr>
          <w:lang w:val="cs-CZ"/>
        </w:rPr>
        <w:t xml:space="preserve">. Za tímto účelem poskytovatel pronajme objednateli </w:t>
      </w:r>
      <w:r w:rsidR="00AB1F53" w:rsidRPr="00233CA3">
        <w:rPr>
          <w:lang w:val="cs-CZ"/>
        </w:rPr>
        <w:t xml:space="preserve">ve výše uvedeném termínu </w:t>
      </w:r>
      <w:r w:rsidRPr="00233CA3">
        <w:rPr>
          <w:lang w:val="cs-CZ"/>
        </w:rPr>
        <w:t xml:space="preserve">prostor v objektu </w:t>
      </w:r>
      <w:r w:rsidR="00BB7115">
        <w:t>Spa resort Tree of Life</w:t>
      </w:r>
      <w:r w:rsidRPr="00233CA3">
        <w:rPr>
          <w:lang w:val="cs-CZ"/>
        </w:rPr>
        <w:t xml:space="preserve"> na adres</w:t>
      </w:r>
      <w:r w:rsidR="00CB28BD" w:rsidRPr="00233CA3">
        <w:rPr>
          <w:lang w:val="cs-CZ"/>
        </w:rPr>
        <w:t>e</w:t>
      </w:r>
      <w:r w:rsidRPr="00233CA3">
        <w:rPr>
          <w:lang w:val="cs-CZ"/>
        </w:rPr>
        <w:t xml:space="preserve"> </w:t>
      </w:r>
      <w:proofErr w:type="spellStart"/>
      <w:r w:rsidR="00BB7115">
        <w:t>Lázeňská</w:t>
      </w:r>
      <w:proofErr w:type="spellEnd"/>
      <w:r w:rsidR="00BB7115">
        <w:t xml:space="preserve"> 531, </w:t>
      </w:r>
      <w:proofErr w:type="spellStart"/>
      <w:r w:rsidR="00BB7115">
        <w:t>Lázně</w:t>
      </w:r>
      <w:proofErr w:type="spellEnd"/>
      <w:r w:rsidR="00BB7115">
        <w:t xml:space="preserve"> </w:t>
      </w:r>
      <w:proofErr w:type="spellStart"/>
      <w:r w:rsidR="00BB7115">
        <w:t>Bělohrad</w:t>
      </w:r>
      <w:proofErr w:type="spellEnd"/>
      <w:r w:rsidR="00BB7115">
        <w:t>.</w:t>
      </w:r>
      <w:r w:rsidR="007C0DA6" w:rsidRPr="00233CA3">
        <w:t xml:space="preserve"> </w:t>
      </w:r>
      <w:r w:rsidRPr="00233CA3">
        <w:rPr>
          <w:lang w:val="cs-CZ"/>
        </w:rPr>
        <w:t xml:space="preserve">Předpokládaný počet účastníků bude </w:t>
      </w:r>
      <w:r w:rsidR="00233CA3" w:rsidRPr="00233CA3">
        <w:rPr>
          <w:lang w:val="cs-CZ"/>
        </w:rPr>
        <w:t>7</w:t>
      </w:r>
      <w:r w:rsidRPr="00233CA3">
        <w:rPr>
          <w:lang w:val="cs-CZ"/>
        </w:rPr>
        <w:t>0. Počet účastníků bu</w:t>
      </w:r>
      <w:r w:rsidR="00AB1F53" w:rsidRPr="00233CA3">
        <w:rPr>
          <w:lang w:val="cs-CZ"/>
        </w:rPr>
        <w:t>de objednatelem upřesněn nejpozději 5 dní před datem zahájení akce</w:t>
      </w:r>
      <w:r w:rsidRPr="00233CA3">
        <w:rPr>
          <w:lang w:val="cs-CZ"/>
        </w:rPr>
        <w:t>.</w:t>
      </w:r>
    </w:p>
    <w:p w14:paraId="05AB1144" w14:textId="77777777" w:rsidR="00113CB4" w:rsidRPr="00297B04" w:rsidRDefault="00113CB4" w:rsidP="00297B04">
      <w:pPr>
        <w:rPr>
          <w:lang w:val="cs-CZ"/>
        </w:rPr>
      </w:pPr>
    </w:p>
    <w:p w14:paraId="525C2139" w14:textId="2F8B525B" w:rsidR="00E841B4" w:rsidRPr="00297B04" w:rsidRDefault="0048209D" w:rsidP="00297B04">
      <w:pPr>
        <w:ind w:left="720"/>
        <w:jc w:val="both"/>
        <w:rPr>
          <w:lang w:val="cs-CZ"/>
        </w:rPr>
      </w:pPr>
      <w:r w:rsidRPr="00297B04">
        <w:rPr>
          <w:lang w:val="cs-CZ"/>
        </w:rPr>
        <w:t>Poskytovatel konkrétně zajistí zejména následující plnění</w:t>
      </w:r>
      <w:r w:rsidR="00AB1F53" w:rsidRPr="00297B04">
        <w:rPr>
          <w:lang w:val="cs-CZ"/>
        </w:rPr>
        <w:t xml:space="preserve"> dle požadavků </w:t>
      </w:r>
      <w:r w:rsidR="00823552">
        <w:rPr>
          <w:lang w:val="cs-CZ"/>
        </w:rPr>
        <w:t>objednatele</w:t>
      </w:r>
      <w:r w:rsidR="00823552" w:rsidRPr="00297B04">
        <w:rPr>
          <w:lang w:val="cs-CZ"/>
        </w:rPr>
        <w:t xml:space="preserve"> </w:t>
      </w:r>
      <w:r w:rsidR="00AB1F53" w:rsidRPr="00297B04">
        <w:rPr>
          <w:lang w:val="cs-CZ"/>
        </w:rPr>
        <w:t>uvedených v příloze č. 1 smlouvy (Specifikace předmětu plnění)</w:t>
      </w:r>
      <w:r w:rsidRPr="00297B04">
        <w:rPr>
          <w:lang w:val="cs-CZ"/>
        </w:rPr>
        <w:t>:</w:t>
      </w:r>
    </w:p>
    <w:p w14:paraId="30334C3E" w14:textId="77777777" w:rsidR="00113CB4" w:rsidRPr="00297B04" w:rsidRDefault="00AB1F53" w:rsidP="00297B04">
      <w:pPr>
        <w:pStyle w:val="Odstavecseseznamem"/>
        <w:numPr>
          <w:ilvl w:val="0"/>
          <w:numId w:val="11"/>
        </w:numPr>
        <w:rPr>
          <w:lang w:val="cs-CZ"/>
        </w:rPr>
      </w:pPr>
      <w:r w:rsidRPr="00297B04">
        <w:rPr>
          <w:lang w:val="cs-CZ"/>
        </w:rPr>
        <w:t>Zajištění ubytování</w:t>
      </w:r>
    </w:p>
    <w:p w14:paraId="0F2675CC" w14:textId="56810F42" w:rsidR="00AB1F53" w:rsidRPr="00297B04" w:rsidRDefault="0048209D" w:rsidP="00297B04">
      <w:pPr>
        <w:pStyle w:val="Odstavecseseznamem"/>
        <w:numPr>
          <w:ilvl w:val="0"/>
          <w:numId w:val="11"/>
        </w:numPr>
        <w:rPr>
          <w:lang w:val="cs-CZ"/>
        </w:rPr>
      </w:pPr>
      <w:r w:rsidRPr="00297B04">
        <w:rPr>
          <w:lang w:val="cs-CZ"/>
        </w:rPr>
        <w:t xml:space="preserve">Zajištění </w:t>
      </w:r>
      <w:r w:rsidR="00AB1F53" w:rsidRPr="00297B04">
        <w:rPr>
          <w:lang w:val="cs-CZ"/>
        </w:rPr>
        <w:t>stravování</w:t>
      </w:r>
    </w:p>
    <w:p w14:paraId="14C905F5" w14:textId="27572962" w:rsidR="00E841B4" w:rsidRPr="00297B04" w:rsidRDefault="00AB1F53" w:rsidP="00297B04">
      <w:pPr>
        <w:pStyle w:val="Odstavecseseznamem"/>
        <w:numPr>
          <w:ilvl w:val="0"/>
          <w:numId w:val="11"/>
        </w:numPr>
        <w:rPr>
          <w:lang w:val="cs-CZ"/>
        </w:rPr>
      </w:pPr>
      <w:r w:rsidRPr="00297B04">
        <w:rPr>
          <w:lang w:val="cs-CZ"/>
        </w:rPr>
        <w:lastRenderedPageBreak/>
        <w:t xml:space="preserve">Pronájem konferenčních prostor včetně zařízení </w:t>
      </w:r>
    </w:p>
    <w:p w14:paraId="46B3B699" w14:textId="55B03C20" w:rsidR="00AB1F53" w:rsidRPr="00297B04" w:rsidRDefault="00AB1F53" w:rsidP="00297B04">
      <w:pPr>
        <w:jc w:val="both"/>
        <w:rPr>
          <w:lang w:val="cs-CZ"/>
        </w:rPr>
      </w:pPr>
    </w:p>
    <w:p w14:paraId="73E17806" w14:textId="03792B0F" w:rsidR="00E841B4" w:rsidRPr="00297B04" w:rsidRDefault="00E841B4" w:rsidP="00297B04">
      <w:pPr>
        <w:rPr>
          <w:lang w:val="cs-CZ"/>
        </w:rPr>
      </w:pPr>
    </w:p>
    <w:p w14:paraId="2BC672B2" w14:textId="77777777" w:rsidR="00E841B4" w:rsidRPr="00297B04" w:rsidRDefault="0048209D" w:rsidP="00297B04">
      <w:pPr>
        <w:jc w:val="center"/>
        <w:rPr>
          <w:b/>
          <w:lang w:val="cs-CZ"/>
        </w:rPr>
      </w:pPr>
      <w:r w:rsidRPr="00297B04">
        <w:rPr>
          <w:b/>
          <w:lang w:val="cs-CZ"/>
        </w:rPr>
        <w:t>II.</w:t>
      </w:r>
    </w:p>
    <w:p w14:paraId="772ADB85" w14:textId="77777777" w:rsidR="00E841B4" w:rsidRPr="00297B04" w:rsidRDefault="0048209D" w:rsidP="00297B04">
      <w:pPr>
        <w:jc w:val="center"/>
        <w:rPr>
          <w:b/>
          <w:lang w:val="cs-CZ"/>
        </w:rPr>
      </w:pPr>
      <w:r w:rsidRPr="00297B04">
        <w:rPr>
          <w:b/>
          <w:lang w:val="cs-CZ"/>
        </w:rPr>
        <w:t>Cena plnění a platební podmínky</w:t>
      </w:r>
    </w:p>
    <w:p w14:paraId="42347ABF" w14:textId="77777777" w:rsidR="00E841B4" w:rsidRPr="00297B04" w:rsidRDefault="00E841B4" w:rsidP="00297B04">
      <w:pPr>
        <w:rPr>
          <w:lang w:val="cs-CZ"/>
        </w:rPr>
      </w:pPr>
    </w:p>
    <w:p w14:paraId="60C9BD16" w14:textId="6A5BB591" w:rsidR="00E841B4" w:rsidRPr="007C0DA6" w:rsidRDefault="0048209D" w:rsidP="001018B2">
      <w:pPr>
        <w:pStyle w:val="Odstavecseseznamem"/>
        <w:numPr>
          <w:ilvl w:val="0"/>
          <w:numId w:val="12"/>
        </w:numPr>
        <w:rPr>
          <w:lang w:val="cs-CZ"/>
        </w:rPr>
      </w:pPr>
      <w:r w:rsidRPr="007C0DA6">
        <w:rPr>
          <w:lang w:val="cs-CZ"/>
        </w:rPr>
        <w:t xml:space="preserve">Odhadovaná cena plnění činí </w:t>
      </w:r>
      <w:proofErr w:type="gramStart"/>
      <w:r w:rsidR="00BB7115" w:rsidRPr="00BB7115">
        <w:rPr>
          <w:b/>
          <w:bCs/>
          <w:lang w:val="cs-CZ"/>
        </w:rPr>
        <w:t>221.000,-</w:t>
      </w:r>
      <w:proofErr w:type="gramEnd"/>
      <w:r w:rsidR="007C0DA6" w:rsidRPr="00BB7115">
        <w:rPr>
          <w:b/>
          <w:bCs/>
          <w:lang w:val="cs-CZ"/>
        </w:rPr>
        <w:t xml:space="preserve"> </w:t>
      </w:r>
      <w:r w:rsidRPr="00BB7115">
        <w:rPr>
          <w:b/>
          <w:bCs/>
          <w:lang w:val="cs-CZ"/>
        </w:rPr>
        <w:t xml:space="preserve">Kč </w:t>
      </w:r>
      <w:r w:rsidR="0062721C" w:rsidRPr="00BB7115">
        <w:rPr>
          <w:b/>
          <w:bCs/>
          <w:lang w:val="cs-CZ"/>
        </w:rPr>
        <w:t>včetně</w:t>
      </w:r>
      <w:r w:rsidRPr="00BB7115">
        <w:rPr>
          <w:b/>
          <w:bCs/>
          <w:lang w:val="cs-CZ"/>
        </w:rPr>
        <w:t xml:space="preserve"> DPH</w:t>
      </w:r>
      <w:r w:rsidRPr="007C0DA6">
        <w:rPr>
          <w:lang w:val="cs-CZ"/>
        </w:rPr>
        <w:t>. Skutečná cena bude stanovena na základě</w:t>
      </w:r>
      <w:r w:rsidR="0062721C" w:rsidRPr="007C0DA6">
        <w:rPr>
          <w:lang w:val="cs-CZ"/>
        </w:rPr>
        <w:t xml:space="preserve"> </w:t>
      </w:r>
      <w:r w:rsidRPr="007C0DA6">
        <w:rPr>
          <w:lang w:val="cs-CZ"/>
        </w:rPr>
        <w:t xml:space="preserve">přesného </w:t>
      </w:r>
      <w:r w:rsidR="00D563B2" w:rsidRPr="007C0DA6">
        <w:rPr>
          <w:lang w:val="cs-CZ"/>
        </w:rPr>
        <w:t>počtu</w:t>
      </w:r>
      <w:r w:rsidRPr="007C0DA6">
        <w:rPr>
          <w:lang w:val="cs-CZ"/>
        </w:rPr>
        <w:t xml:space="preserve"> účastníků v souladu s cenovou nabídkou poskytovatele</w:t>
      </w:r>
      <w:r w:rsidR="00D21B0D" w:rsidRPr="007C0DA6">
        <w:rPr>
          <w:lang w:val="cs-CZ"/>
        </w:rPr>
        <w:t>, která je přílohou č. 2 (Položkový rozpočet) smlouvy</w:t>
      </w:r>
      <w:r w:rsidRPr="007C0DA6">
        <w:rPr>
          <w:lang w:val="cs-CZ"/>
        </w:rPr>
        <w:t>.</w:t>
      </w:r>
    </w:p>
    <w:p w14:paraId="2ECBBDCF" w14:textId="77777777" w:rsidR="00113CB4" w:rsidRPr="00297B04" w:rsidRDefault="00113CB4" w:rsidP="00297B04">
      <w:pPr>
        <w:rPr>
          <w:lang w:val="cs-CZ"/>
        </w:rPr>
      </w:pPr>
    </w:p>
    <w:p w14:paraId="26C2CF7B" w14:textId="7985A0CD" w:rsidR="0062721C" w:rsidRPr="00297B04" w:rsidRDefault="0062721C" w:rsidP="00297B04">
      <w:pPr>
        <w:pStyle w:val="Odstavecseseznamem"/>
        <w:numPr>
          <w:ilvl w:val="0"/>
          <w:numId w:val="12"/>
        </w:numPr>
        <w:rPr>
          <w:lang w:val="cs-CZ"/>
        </w:rPr>
      </w:pPr>
      <w:r w:rsidRPr="00297B04">
        <w:rPr>
          <w:lang w:val="cs-CZ"/>
        </w:rPr>
        <w:t xml:space="preserve">Cena plnění bude objednatelem uhrazena v korunách českých (CZK) na základě účetního a daňového </w:t>
      </w:r>
      <w:proofErr w:type="gramStart"/>
      <w:r w:rsidRPr="00297B04">
        <w:rPr>
          <w:lang w:val="cs-CZ"/>
        </w:rPr>
        <w:t>dokladu - faktury</w:t>
      </w:r>
      <w:proofErr w:type="gramEnd"/>
      <w:r w:rsidRPr="00297B04">
        <w:rPr>
          <w:lang w:val="cs-CZ"/>
        </w:rPr>
        <w:t xml:space="preserve"> - doručeného objednateli do 10 kalendářních dnů ode dne konání akce.</w:t>
      </w:r>
    </w:p>
    <w:p w14:paraId="1A9E72D5" w14:textId="77777777" w:rsidR="0062721C" w:rsidRPr="00297B04" w:rsidRDefault="0062721C" w:rsidP="00297B04">
      <w:pPr>
        <w:rPr>
          <w:lang w:val="cs-CZ"/>
        </w:rPr>
      </w:pPr>
    </w:p>
    <w:p w14:paraId="3E7C3C89" w14:textId="694BFFBD" w:rsidR="0062721C" w:rsidRPr="00233CA3" w:rsidRDefault="0062721C" w:rsidP="00297B04">
      <w:pPr>
        <w:pStyle w:val="Odstavecseseznamem"/>
        <w:numPr>
          <w:ilvl w:val="0"/>
          <w:numId w:val="12"/>
        </w:numPr>
        <w:rPr>
          <w:b/>
          <w:lang w:val="cs-CZ"/>
        </w:rPr>
      </w:pPr>
      <w:r w:rsidRPr="00297B04">
        <w:rPr>
          <w:lang w:val="cs-CZ"/>
        </w:rPr>
        <w:t xml:space="preserve">Účetní a daňový </w:t>
      </w:r>
      <w:proofErr w:type="gramStart"/>
      <w:r w:rsidRPr="00297B04">
        <w:rPr>
          <w:lang w:val="cs-CZ"/>
        </w:rPr>
        <w:t>doklad - faktura</w:t>
      </w:r>
      <w:proofErr w:type="gramEnd"/>
      <w:r w:rsidRPr="00297B04">
        <w:rPr>
          <w:lang w:val="cs-CZ"/>
        </w:rPr>
        <w:t xml:space="preserve">, musí obsahovat všechny náležitosti řádného účetního a daňového dokladu ve smyslu příslušných právních předpisů, zejména zákona č. 563/1991 Sb., o účetnictví, v platném znění, a zákona č. 235/2004 Sb., o dani z přidané hodnoty, v platném znění. V případě, že faktura bude obsahovat věcné či formální nesprávnosti, popřípadě nebude obsahovat všechny zákonné náležitosti nebo přílohu dle předchozího odstavce, je </w:t>
      </w:r>
      <w:r w:rsidR="00D563B2">
        <w:rPr>
          <w:lang w:val="cs-CZ"/>
        </w:rPr>
        <w:t>objednatel</w:t>
      </w:r>
      <w:r w:rsidRPr="00297B04">
        <w:rPr>
          <w:lang w:val="cs-CZ"/>
        </w:rPr>
        <w:t xml:space="preserve"> oprávněn ji vrátit ve lhůtě splatnosti zpět prodávajícímu k doplnění, aniž se tak dostane do prodlení se splatností. Lhůta splatnosti počíná běžet znovu od opětovného doručení náležitě doplněného či opraveného dokladu kupujícímu.</w:t>
      </w:r>
      <w:r w:rsidR="00823552">
        <w:rPr>
          <w:lang w:val="cs-CZ"/>
        </w:rPr>
        <w:t xml:space="preserve"> </w:t>
      </w:r>
      <w:r w:rsidRPr="00233CA3">
        <w:rPr>
          <w:b/>
          <w:lang w:val="cs-CZ"/>
        </w:rPr>
        <w:t>Faktura bude obsahovat také označení „</w:t>
      </w:r>
      <w:proofErr w:type="spellStart"/>
      <w:r w:rsidRPr="00233CA3">
        <w:rPr>
          <w:b/>
          <w:lang w:val="cs-CZ"/>
        </w:rPr>
        <w:t>VZ</w:t>
      </w:r>
      <w:proofErr w:type="spellEnd"/>
      <w:r w:rsidRPr="00233CA3">
        <w:rPr>
          <w:b/>
          <w:lang w:val="cs-CZ"/>
        </w:rPr>
        <w:t xml:space="preserve">: </w:t>
      </w:r>
      <w:proofErr w:type="spellStart"/>
      <w:r w:rsidR="00233CA3" w:rsidRPr="00233CA3">
        <w:rPr>
          <w:rFonts w:eastAsia="Arial"/>
          <w:b/>
        </w:rPr>
        <w:t>Výjezdní</w:t>
      </w:r>
      <w:proofErr w:type="spellEnd"/>
      <w:r w:rsidR="00233CA3" w:rsidRPr="00233CA3">
        <w:rPr>
          <w:rFonts w:eastAsia="Arial"/>
          <w:b/>
        </w:rPr>
        <w:t xml:space="preserve"> </w:t>
      </w:r>
      <w:proofErr w:type="spellStart"/>
      <w:r w:rsidR="00233CA3" w:rsidRPr="00233CA3">
        <w:rPr>
          <w:rFonts w:eastAsia="Arial"/>
          <w:b/>
        </w:rPr>
        <w:t>konference</w:t>
      </w:r>
      <w:proofErr w:type="spellEnd"/>
      <w:r w:rsidR="00233CA3" w:rsidRPr="00233CA3">
        <w:rPr>
          <w:rFonts w:eastAsia="Arial"/>
          <w:b/>
        </w:rPr>
        <w:t xml:space="preserve"> v </w:t>
      </w:r>
      <w:proofErr w:type="spellStart"/>
      <w:r w:rsidR="00233CA3" w:rsidRPr="00233CA3">
        <w:rPr>
          <w:rFonts w:eastAsia="Arial"/>
          <w:b/>
        </w:rPr>
        <w:t>rámci</w:t>
      </w:r>
      <w:proofErr w:type="spellEnd"/>
      <w:r w:rsidR="00233CA3" w:rsidRPr="00233CA3">
        <w:rPr>
          <w:rFonts w:eastAsia="Arial"/>
          <w:b/>
        </w:rPr>
        <w:t xml:space="preserve"> </w:t>
      </w:r>
      <w:proofErr w:type="spellStart"/>
      <w:r w:rsidR="00233CA3" w:rsidRPr="00233CA3">
        <w:rPr>
          <w:rFonts w:eastAsia="Arial"/>
          <w:b/>
        </w:rPr>
        <w:t>projektu</w:t>
      </w:r>
      <w:proofErr w:type="spellEnd"/>
      <w:r w:rsidR="00233CA3" w:rsidRPr="00233CA3">
        <w:rPr>
          <w:rFonts w:eastAsia="Arial"/>
          <w:b/>
        </w:rPr>
        <w:t xml:space="preserve"> EFSA</w:t>
      </w:r>
      <w:r w:rsidRPr="00233CA3">
        <w:rPr>
          <w:b/>
          <w:lang w:val="cs-CZ"/>
        </w:rPr>
        <w:t xml:space="preserve">, pro potřeby projektu </w:t>
      </w:r>
      <w:proofErr w:type="spellStart"/>
      <w:r w:rsidR="00233CA3" w:rsidRPr="00233CA3">
        <w:rPr>
          <w:b/>
        </w:rPr>
        <w:t>Zvýšení</w:t>
      </w:r>
      <w:proofErr w:type="spellEnd"/>
      <w:r w:rsidR="00233CA3" w:rsidRPr="00233CA3">
        <w:rPr>
          <w:b/>
        </w:rPr>
        <w:t xml:space="preserve"> </w:t>
      </w:r>
      <w:proofErr w:type="spellStart"/>
      <w:r w:rsidR="00233CA3" w:rsidRPr="00233CA3">
        <w:rPr>
          <w:b/>
        </w:rPr>
        <w:t>účinnosti</w:t>
      </w:r>
      <w:proofErr w:type="spellEnd"/>
      <w:r w:rsidR="00233CA3" w:rsidRPr="00233CA3">
        <w:rPr>
          <w:b/>
        </w:rPr>
        <w:t xml:space="preserve"> a </w:t>
      </w:r>
      <w:proofErr w:type="spellStart"/>
      <w:r w:rsidR="00233CA3" w:rsidRPr="00233CA3">
        <w:rPr>
          <w:b/>
        </w:rPr>
        <w:t>bezpečnosti</w:t>
      </w:r>
      <w:proofErr w:type="spellEnd"/>
      <w:r w:rsidR="00233CA3" w:rsidRPr="00233CA3">
        <w:rPr>
          <w:b/>
        </w:rPr>
        <w:t xml:space="preserve"> </w:t>
      </w:r>
      <w:proofErr w:type="spellStart"/>
      <w:r w:rsidR="00233CA3" w:rsidRPr="00233CA3">
        <w:rPr>
          <w:b/>
        </w:rPr>
        <w:t>léčiv</w:t>
      </w:r>
      <w:proofErr w:type="spellEnd"/>
      <w:r w:rsidR="00233CA3" w:rsidRPr="00233CA3">
        <w:rPr>
          <w:b/>
        </w:rPr>
        <w:t xml:space="preserve"> a </w:t>
      </w:r>
      <w:proofErr w:type="spellStart"/>
      <w:r w:rsidR="00233CA3" w:rsidRPr="00233CA3">
        <w:rPr>
          <w:b/>
        </w:rPr>
        <w:t>nutraceutik</w:t>
      </w:r>
      <w:proofErr w:type="spellEnd"/>
      <w:r w:rsidR="00233CA3" w:rsidRPr="00233CA3">
        <w:rPr>
          <w:b/>
        </w:rPr>
        <w:t xml:space="preserve">: </w:t>
      </w:r>
      <w:proofErr w:type="spellStart"/>
      <w:r w:rsidR="00233CA3" w:rsidRPr="00233CA3">
        <w:rPr>
          <w:b/>
        </w:rPr>
        <w:t>moderní</w:t>
      </w:r>
      <w:proofErr w:type="spellEnd"/>
      <w:r w:rsidR="00233CA3" w:rsidRPr="00233CA3">
        <w:rPr>
          <w:b/>
        </w:rPr>
        <w:t xml:space="preserve"> </w:t>
      </w:r>
      <w:proofErr w:type="spellStart"/>
      <w:r w:rsidR="00233CA3" w:rsidRPr="00233CA3">
        <w:rPr>
          <w:b/>
        </w:rPr>
        <w:t>metody</w:t>
      </w:r>
      <w:proofErr w:type="spellEnd"/>
      <w:r w:rsidR="00233CA3" w:rsidRPr="00233CA3">
        <w:rPr>
          <w:b/>
        </w:rPr>
        <w:t xml:space="preserve"> – </w:t>
      </w:r>
      <w:proofErr w:type="spellStart"/>
      <w:r w:rsidR="00233CA3" w:rsidRPr="00233CA3">
        <w:rPr>
          <w:b/>
        </w:rPr>
        <w:t>nové</w:t>
      </w:r>
      <w:proofErr w:type="spellEnd"/>
      <w:r w:rsidR="00233CA3" w:rsidRPr="00233CA3">
        <w:rPr>
          <w:b/>
        </w:rPr>
        <w:t xml:space="preserve"> </w:t>
      </w:r>
      <w:proofErr w:type="spellStart"/>
      <w:r w:rsidR="00233CA3" w:rsidRPr="00233CA3">
        <w:rPr>
          <w:b/>
        </w:rPr>
        <w:t>výzvy</w:t>
      </w:r>
      <w:proofErr w:type="spellEnd"/>
      <w:r w:rsidR="00233CA3" w:rsidRPr="00233CA3">
        <w:rPr>
          <w:b/>
        </w:rPr>
        <w:t>, reg. č. CZ.02.1.01/0.0/0.0/16_019/0000841 (EFSA-</w:t>
      </w:r>
      <w:proofErr w:type="spellStart"/>
      <w:r w:rsidR="00233CA3" w:rsidRPr="00233CA3">
        <w:rPr>
          <w:b/>
        </w:rPr>
        <w:t>CDN</w:t>
      </w:r>
      <w:proofErr w:type="spellEnd"/>
      <w:r w:rsidR="00233CA3" w:rsidRPr="00233CA3">
        <w:rPr>
          <w:b/>
        </w:rPr>
        <w:t xml:space="preserve">) </w:t>
      </w:r>
      <w:r w:rsidR="00233CA3" w:rsidRPr="00233CA3">
        <w:rPr>
          <w:b/>
          <w:lang w:val="cs-CZ"/>
        </w:rPr>
        <w:t xml:space="preserve"> </w:t>
      </w:r>
    </w:p>
    <w:p w14:paraId="62A42FE0" w14:textId="77777777" w:rsidR="00113CB4" w:rsidRPr="00233CA3" w:rsidRDefault="00113CB4" w:rsidP="00297B04">
      <w:pPr>
        <w:rPr>
          <w:b/>
          <w:lang w:val="cs-CZ"/>
        </w:rPr>
      </w:pPr>
    </w:p>
    <w:p w14:paraId="03627BF0" w14:textId="2BC38DEC" w:rsidR="0062721C" w:rsidRPr="00297B04" w:rsidRDefault="0062721C" w:rsidP="00297B04">
      <w:pPr>
        <w:pStyle w:val="Odstavecseseznamem"/>
        <w:numPr>
          <w:ilvl w:val="0"/>
          <w:numId w:val="12"/>
        </w:numPr>
        <w:rPr>
          <w:lang w:val="cs-CZ"/>
        </w:rPr>
      </w:pPr>
      <w:r w:rsidRPr="00297B04">
        <w:rPr>
          <w:lang w:val="cs-CZ"/>
        </w:rPr>
        <w:t xml:space="preserve">Splatnost faktury se sjednává na </w:t>
      </w:r>
      <w:r w:rsidR="00215775">
        <w:rPr>
          <w:lang w:val="cs-CZ"/>
        </w:rPr>
        <w:t>3</w:t>
      </w:r>
      <w:r w:rsidRPr="00297B04">
        <w:rPr>
          <w:lang w:val="cs-CZ"/>
        </w:rPr>
        <w:t xml:space="preserve">0 dnů ode dne jejího prokazatelného doručení objednateli, dle </w:t>
      </w:r>
      <w:r w:rsidR="00823552" w:rsidRPr="00297B04">
        <w:rPr>
          <w:lang w:val="cs-CZ"/>
        </w:rPr>
        <w:t>odst. 2</w:t>
      </w:r>
      <w:r w:rsidR="00823552">
        <w:rPr>
          <w:lang w:val="cs-CZ"/>
        </w:rPr>
        <w:t xml:space="preserve"> </w:t>
      </w:r>
      <w:r w:rsidRPr="00297B04">
        <w:rPr>
          <w:lang w:val="cs-CZ"/>
        </w:rPr>
        <w:t>tohoto článku</w:t>
      </w:r>
      <w:r w:rsidR="00113CB4" w:rsidRPr="00297B04">
        <w:rPr>
          <w:lang w:val="cs-CZ"/>
        </w:rPr>
        <w:t>.</w:t>
      </w:r>
    </w:p>
    <w:p w14:paraId="564D0133" w14:textId="77777777" w:rsidR="00113CB4" w:rsidRPr="00297B04" w:rsidRDefault="00113CB4" w:rsidP="00297B04">
      <w:pPr>
        <w:rPr>
          <w:lang w:val="cs-CZ"/>
        </w:rPr>
      </w:pPr>
    </w:p>
    <w:p w14:paraId="0608322A" w14:textId="30B738EC" w:rsidR="00113CB4" w:rsidRPr="00297B04" w:rsidRDefault="0062721C" w:rsidP="00297B04">
      <w:pPr>
        <w:pStyle w:val="Odstavecseseznamem"/>
        <w:numPr>
          <w:ilvl w:val="0"/>
          <w:numId w:val="12"/>
        </w:numPr>
        <w:rPr>
          <w:lang w:val="cs-CZ"/>
        </w:rPr>
      </w:pPr>
      <w:r w:rsidRPr="00297B04">
        <w:rPr>
          <w:lang w:val="cs-CZ"/>
        </w:rPr>
        <w:t>Objednatel neposkytuje poskytovateli zálohu.</w:t>
      </w:r>
    </w:p>
    <w:p w14:paraId="4EB61E34" w14:textId="77777777" w:rsidR="00113CB4" w:rsidRPr="00297B04" w:rsidRDefault="00113CB4" w:rsidP="00297B04">
      <w:pPr>
        <w:rPr>
          <w:lang w:val="cs-CZ"/>
        </w:rPr>
      </w:pPr>
    </w:p>
    <w:p w14:paraId="4DA05B49" w14:textId="3130F982" w:rsidR="00113CB4" w:rsidRPr="00297B04" w:rsidRDefault="0062721C" w:rsidP="00297B04">
      <w:pPr>
        <w:pStyle w:val="Odstavecseseznamem"/>
        <w:numPr>
          <w:ilvl w:val="0"/>
          <w:numId w:val="12"/>
        </w:numPr>
        <w:rPr>
          <w:lang w:val="cs-CZ"/>
        </w:rPr>
      </w:pPr>
      <w:r w:rsidRPr="00297B04">
        <w:rPr>
          <w:lang w:val="cs-CZ"/>
        </w:rPr>
        <w:t xml:space="preserve">V případě prodlení </w:t>
      </w:r>
      <w:r w:rsidR="00113CB4" w:rsidRPr="00297B04">
        <w:rPr>
          <w:lang w:val="cs-CZ"/>
        </w:rPr>
        <w:t>o</w:t>
      </w:r>
      <w:r w:rsidRPr="00297B04">
        <w:rPr>
          <w:lang w:val="cs-CZ"/>
        </w:rPr>
        <w:t>bjednatele s úhradou splatné faktury obsahující náležitosti dle odst. 3</w:t>
      </w:r>
      <w:r w:rsidR="00823552">
        <w:rPr>
          <w:lang w:val="cs-CZ"/>
        </w:rPr>
        <w:t xml:space="preserve"> </w:t>
      </w:r>
      <w:r w:rsidRPr="00297B04">
        <w:rPr>
          <w:lang w:val="cs-CZ"/>
        </w:rPr>
        <w:t xml:space="preserve">tohoto článku je </w:t>
      </w:r>
      <w:r w:rsidR="00113CB4" w:rsidRPr="00297B04">
        <w:rPr>
          <w:lang w:val="cs-CZ"/>
        </w:rPr>
        <w:t>poskytovatel</w:t>
      </w:r>
      <w:r w:rsidRPr="00297B04">
        <w:rPr>
          <w:lang w:val="cs-CZ"/>
        </w:rPr>
        <w:t xml:space="preserve"> oprávněn uplatnit vůči </w:t>
      </w:r>
      <w:r w:rsidR="00113CB4" w:rsidRPr="00297B04">
        <w:rPr>
          <w:lang w:val="cs-CZ"/>
        </w:rPr>
        <w:t>objednateli</w:t>
      </w:r>
      <w:r w:rsidRPr="00297B04">
        <w:rPr>
          <w:lang w:val="cs-CZ"/>
        </w:rPr>
        <w:t xml:space="preserve"> pouze smluvní </w:t>
      </w:r>
      <w:r w:rsidR="00BB23EA">
        <w:rPr>
          <w:lang w:val="cs-CZ"/>
        </w:rPr>
        <w:t xml:space="preserve">pokutu </w:t>
      </w:r>
      <w:r w:rsidRPr="00297B04">
        <w:rPr>
          <w:lang w:val="cs-CZ"/>
        </w:rPr>
        <w:t>ve výši 0,</w:t>
      </w:r>
      <w:r w:rsidR="00BB23EA">
        <w:rPr>
          <w:lang w:val="cs-CZ"/>
        </w:rPr>
        <w:t>1</w:t>
      </w:r>
      <w:r w:rsidRPr="00297B04">
        <w:rPr>
          <w:lang w:val="cs-CZ"/>
        </w:rPr>
        <w:t xml:space="preserve"> % z dlužné částky za každý i jen započatý den prodlení s úhradou </w:t>
      </w:r>
      <w:r w:rsidR="00113CB4" w:rsidRPr="00297B04">
        <w:rPr>
          <w:lang w:val="cs-CZ"/>
        </w:rPr>
        <w:t xml:space="preserve">fakturované </w:t>
      </w:r>
      <w:r w:rsidRPr="00297B04">
        <w:rPr>
          <w:lang w:val="cs-CZ"/>
        </w:rPr>
        <w:t>ceny.</w:t>
      </w:r>
      <w:r w:rsidR="00BB23EA">
        <w:rPr>
          <w:lang w:val="cs-CZ"/>
        </w:rPr>
        <w:t xml:space="preserve"> </w:t>
      </w:r>
      <w:r w:rsidR="00BB23EA" w:rsidRPr="00297B04">
        <w:rPr>
          <w:lang w:val="cs-CZ"/>
        </w:rPr>
        <w:t>Smluvní pokuta je splatná do patnácti (15) dnů ode dne doručení písemné výzvy strany oprávněné zaslané na adresu strany povinné, uvedenou v</w:t>
      </w:r>
      <w:r w:rsidR="00215775">
        <w:rPr>
          <w:lang w:val="cs-CZ"/>
        </w:rPr>
        <w:t xml:space="preserve"> </w:t>
      </w:r>
      <w:r w:rsidR="00BB23EA" w:rsidRPr="00297B04">
        <w:rPr>
          <w:lang w:val="cs-CZ"/>
        </w:rPr>
        <w:t>záhlaví této smlouvy, anebo na její poslední známou adresu.</w:t>
      </w:r>
    </w:p>
    <w:p w14:paraId="3C8EAC1D" w14:textId="77777777" w:rsidR="00E841B4" w:rsidRPr="00297B04" w:rsidRDefault="00E841B4" w:rsidP="00297B04">
      <w:pPr>
        <w:rPr>
          <w:lang w:val="cs-CZ"/>
        </w:rPr>
      </w:pPr>
    </w:p>
    <w:p w14:paraId="486DBABD" w14:textId="77777777" w:rsidR="00E841B4" w:rsidRPr="00297B04" w:rsidRDefault="00E841B4" w:rsidP="00297B04">
      <w:pPr>
        <w:rPr>
          <w:lang w:val="cs-CZ"/>
        </w:rPr>
      </w:pPr>
    </w:p>
    <w:p w14:paraId="34A1B536" w14:textId="77777777" w:rsidR="00E841B4" w:rsidRPr="00297B04" w:rsidRDefault="0048209D" w:rsidP="00297B04">
      <w:pPr>
        <w:jc w:val="center"/>
        <w:rPr>
          <w:b/>
          <w:lang w:val="cs-CZ"/>
        </w:rPr>
      </w:pPr>
      <w:r w:rsidRPr="00297B04">
        <w:rPr>
          <w:b/>
          <w:lang w:val="cs-CZ"/>
        </w:rPr>
        <w:t>III.</w:t>
      </w:r>
    </w:p>
    <w:p w14:paraId="3AB19635" w14:textId="77777777" w:rsidR="00E841B4" w:rsidRPr="00297B04" w:rsidRDefault="0048209D" w:rsidP="00297B04">
      <w:pPr>
        <w:jc w:val="center"/>
        <w:rPr>
          <w:b/>
          <w:lang w:val="cs-CZ"/>
        </w:rPr>
      </w:pPr>
      <w:r w:rsidRPr="00297B04">
        <w:rPr>
          <w:b/>
          <w:lang w:val="cs-CZ"/>
        </w:rPr>
        <w:t>Podmínky plnění</w:t>
      </w:r>
    </w:p>
    <w:p w14:paraId="49DC54EE" w14:textId="77777777" w:rsidR="00E841B4" w:rsidRPr="00297B04" w:rsidRDefault="00E841B4" w:rsidP="00297B04">
      <w:pPr>
        <w:rPr>
          <w:lang w:val="cs-CZ"/>
        </w:rPr>
      </w:pPr>
    </w:p>
    <w:p w14:paraId="24B31AF6" w14:textId="4D3AE9DE" w:rsidR="00E841B4" w:rsidRPr="00272ACE" w:rsidRDefault="0048209D" w:rsidP="00272ACE">
      <w:pPr>
        <w:pStyle w:val="Odstavecseseznamem"/>
        <w:numPr>
          <w:ilvl w:val="0"/>
          <w:numId w:val="16"/>
        </w:numPr>
        <w:rPr>
          <w:lang w:val="cs-CZ"/>
        </w:rPr>
      </w:pPr>
      <w:r w:rsidRPr="00272ACE">
        <w:rPr>
          <w:lang w:val="cs-CZ"/>
        </w:rPr>
        <w:t>Poskytovatel se zavazuje k řádnému poskytování předmětu plnění, dodržení povinnosti náležité odborné péče a dodat plnění v obvyklé kvalitě tak, aby bylo dosaženo cíle a účelu smlouvy</w:t>
      </w:r>
      <w:r w:rsidR="00113CB4" w:rsidRPr="00272ACE">
        <w:rPr>
          <w:lang w:val="cs-CZ"/>
        </w:rPr>
        <w:t>, v dohodnutém termínu</w:t>
      </w:r>
      <w:r w:rsidRPr="00272ACE">
        <w:rPr>
          <w:lang w:val="cs-CZ"/>
        </w:rPr>
        <w:t>.</w:t>
      </w:r>
    </w:p>
    <w:p w14:paraId="061E0372" w14:textId="77777777" w:rsidR="00E841B4" w:rsidRPr="00297B04" w:rsidRDefault="00E841B4" w:rsidP="00297B04">
      <w:pPr>
        <w:jc w:val="both"/>
        <w:rPr>
          <w:lang w:val="cs-CZ"/>
        </w:rPr>
      </w:pPr>
    </w:p>
    <w:p w14:paraId="4876E91B" w14:textId="48007944" w:rsidR="00E841B4" w:rsidRPr="00297B04" w:rsidRDefault="0048209D" w:rsidP="00272ACE">
      <w:pPr>
        <w:pStyle w:val="Odstavecseseznamem"/>
        <w:numPr>
          <w:ilvl w:val="0"/>
          <w:numId w:val="16"/>
        </w:numPr>
        <w:rPr>
          <w:lang w:val="cs-CZ"/>
        </w:rPr>
      </w:pPr>
      <w:r w:rsidRPr="00297B04">
        <w:rPr>
          <w:lang w:val="cs-CZ"/>
        </w:rPr>
        <w:t xml:space="preserve">Poskytovatel </w:t>
      </w:r>
      <w:proofErr w:type="gramStart"/>
      <w:r w:rsidRPr="00297B04">
        <w:rPr>
          <w:lang w:val="cs-CZ"/>
        </w:rPr>
        <w:t>určí</w:t>
      </w:r>
      <w:proofErr w:type="gramEnd"/>
      <w:r w:rsidRPr="00297B04">
        <w:rPr>
          <w:lang w:val="cs-CZ"/>
        </w:rPr>
        <w:t xml:space="preserve"> odpovědnou osobu, která bude přítomna po celou dobu plnění předmětu smlouvy a která bude odpovídat za rozsah a kvalitu poskytovaných služeb. Objednatel na výzvu poskytovatele </w:t>
      </w:r>
      <w:proofErr w:type="gramStart"/>
      <w:r w:rsidRPr="00297B04">
        <w:rPr>
          <w:lang w:val="cs-CZ"/>
        </w:rPr>
        <w:t>určí</w:t>
      </w:r>
      <w:proofErr w:type="gramEnd"/>
      <w:r w:rsidRPr="00297B04">
        <w:rPr>
          <w:lang w:val="cs-CZ"/>
        </w:rPr>
        <w:t xml:space="preserve"> odpovědnou osobu, která bude fyzicky přítomna po celou dobu plnění předmětu smlouvy, a která na dodacích listech potvrdí poskytovateli rozsah a kvalitu poskytnutých služeb.</w:t>
      </w:r>
    </w:p>
    <w:p w14:paraId="14D98F99" w14:textId="77777777" w:rsidR="00E841B4" w:rsidRPr="00297B04" w:rsidRDefault="00E841B4" w:rsidP="00297B04">
      <w:pPr>
        <w:jc w:val="both"/>
        <w:rPr>
          <w:lang w:val="cs-CZ"/>
        </w:rPr>
      </w:pPr>
    </w:p>
    <w:p w14:paraId="1B3D4E4D" w14:textId="31225978" w:rsidR="00E841B4" w:rsidRDefault="0048209D" w:rsidP="00272ACE">
      <w:pPr>
        <w:pStyle w:val="Odstavecseseznamem"/>
        <w:numPr>
          <w:ilvl w:val="0"/>
          <w:numId w:val="16"/>
        </w:numPr>
        <w:rPr>
          <w:lang w:val="cs-CZ"/>
        </w:rPr>
      </w:pPr>
      <w:r w:rsidRPr="00297B04">
        <w:rPr>
          <w:lang w:val="cs-CZ"/>
        </w:rPr>
        <w:t>Ujednání této smlouvy nemají jinak vliv na práva z vadného plnění a záruky za jakost upravené</w:t>
      </w:r>
      <w:r w:rsidR="00113CB4" w:rsidRPr="00297B04">
        <w:rPr>
          <w:lang w:val="cs-CZ"/>
        </w:rPr>
        <w:t xml:space="preserve"> </w:t>
      </w:r>
      <w:proofErr w:type="spellStart"/>
      <w:r w:rsidR="00113CB4" w:rsidRPr="00297B04">
        <w:rPr>
          <w:lang w:val="cs-CZ"/>
        </w:rPr>
        <w:t>ObčZ</w:t>
      </w:r>
      <w:proofErr w:type="spellEnd"/>
      <w:r w:rsidR="00113CB4" w:rsidRPr="00297B04">
        <w:rPr>
          <w:lang w:val="cs-CZ"/>
        </w:rPr>
        <w:t>.</w:t>
      </w:r>
    </w:p>
    <w:p w14:paraId="395C914C" w14:textId="77777777" w:rsidR="001315C0" w:rsidRPr="001315C0" w:rsidRDefault="001315C0" w:rsidP="001315C0">
      <w:pPr>
        <w:pStyle w:val="Odstavecseseznamem"/>
        <w:rPr>
          <w:lang w:val="cs-CZ"/>
        </w:rPr>
      </w:pPr>
    </w:p>
    <w:p w14:paraId="27A328AF" w14:textId="77777777" w:rsidR="001315C0" w:rsidRPr="00297B04" w:rsidRDefault="001315C0" w:rsidP="001315C0">
      <w:pPr>
        <w:pStyle w:val="Odstavecseseznamem"/>
        <w:ind w:left="720" w:firstLine="0"/>
        <w:rPr>
          <w:lang w:val="cs-CZ"/>
        </w:rPr>
      </w:pPr>
    </w:p>
    <w:p w14:paraId="58EBA1E4" w14:textId="0C4CF0FA" w:rsidR="00113CB4" w:rsidRPr="00297B04" w:rsidRDefault="00113CB4" w:rsidP="00297B04">
      <w:pPr>
        <w:jc w:val="both"/>
        <w:rPr>
          <w:lang w:val="cs-CZ"/>
        </w:rPr>
      </w:pPr>
    </w:p>
    <w:p w14:paraId="7F6B69CD" w14:textId="3D2487F7" w:rsidR="00272ACE" w:rsidRDefault="0048209D" w:rsidP="00272ACE">
      <w:pPr>
        <w:pStyle w:val="Odstavecseseznamem"/>
        <w:numPr>
          <w:ilvl w:val="0"/>
          <w:numId w:val="16"/>
        </w:numPr>
        <w:rPr>
          <w:lang w:val="cs-CZ"/>
        </w:rPr>
      </w:pPr>
      <w:r w:rsidRPr="00297B04">
        <w:rPr>
          <w:lang w:val="cs-CZ"/>
        </w:rPr>
        <w:t>Poskytovatel prohlašuje, že se seznámil se všemi podmínkami plnění a požadavky objednatele ještě před podpisem této smlouvy a že je schopen požadované plnění poskytnout.</w:t>
      </w:r>
    </w:p>
    <w:p w14:paraId="0A26128B" w14:textId="77777777" w:rsidR="00272ACE" w:rsidRPr="00272ACE" w:rsidRDefault="00272ACE" w:rsidP="00272ACE">
      <w:pPr>
        <w:pStyle w:val="Odstavecseseznamem"/>
        <w:rPr>
          <w:lang w:val="cs-CZ"/>
        </w:rPr>
      </w:pPr>
    </w:p>
    <w:p w14:paraId="7E898384" w14:textId="5CB5EF24" w:rsidR="00E841B4" w:rsidRPr="00272ACE" w:rsidRDefault="0048209D" w:rsidP="00272ACE">
      <w:pPr>
        <w:pStyle w:val="Odstavecseseznamem"/>
        <w:numPr>
          <w:ilvl w:val="0"/>
          <w:numId w:val="16"/>
        </w:numPr>
        <w:rPr>
          <w:lang w:val="cs-CZ"/>
        </w:rPr>
      </w:pPr>
      <w:r w:rsidRPr="00272ACE">
        <w:rPr>
          <w:lang w:val="cs-CZ"/>
        </w:rPr>
        <w:t xml:space="preserve">Objednatel   nenese </w:t>
      </w:r>
      <w:r w:rsidR="00134AA7">
        <w:rPr>
          <w:lang w:val="cs-CZ"/>
        </w:rPr>
        <w:t>o</w:t>
      </w:r>
      <w:r w:rsidRPr="00272ACE">
        <w:rPr>
          <w:lang w:val="cs-CZ"/>
        </w:rPr>
        <w:t xml:space="preserve">dpovědnost   za   případný   rozdíl   mezi   předpokládaným </w:t>
      </w:r>
      <w:proofErr w:type="gramStart"/>
      <w:r w:rsidRPr="00272ACE">
        <w:rPr>
          <w:lang w:val="cs-CZ"/>
        </w:rPr>
        <w:t>a  skutečným</w:t>
      </w:r>
      <w:proofErr w:type="gramEnd"/>
      <w:r w:rsidRPr="00272ACE">
        <w:rPr>
          <w:lang w:val="cs-CZ"/>
        </w:rPr>
        <w:t xml:space="preserve"> počtem účastníků akce.</w:t>
      </w:r>
    </w:p>
    <w:p w14:paraId="7C875FC0" w14:textId="77777777" w:rsidR="00E841B4" w:rsidRPr="00297B04" w:rsidRDefault="00E841B4" w:rsidP="00297B04">
      <w:pPr>
        <w:rPr>
          <w:lang w:val="cs-CZ"/>
        </w:rPr>
      </w:pPr>
    </w:p>
    <w:p w14:paraId="7071523E" w14:textId="0B567115" w:rsidR="00E841B4" w:rsidRPr="00297B04" w:rsidRDefault="00D21B0D" w:rsidP="00272ACE">
      <w:pPr>
        <w:pStyle w:val="Odstavecseseznamem"/>
        <w:numPr>
          <w:ilvl w:val="0"/>
          <w:numId w:val="16"/>
        </w:numPr>
        <w:rPr>
          <w:lang w:val="cs-CZ"/>
        </w:rPr>
      </w:pPr>
      <w:r w:rsidRPr="00297B04">
        <w:rPr>
          <w:lang w:val="cs-CZ"/>
        </w:rPr>
        <w:t>Pokud se poskytovatel dozví, že nebude v požadovaném č</w:t>
      </w:r>
      <w:r w:rsidR="0048209D" w:rsidRPr="00297B04">
        <w:rPr>
          <w:lang w:val="cs-CZ"/>
        </w:rPr>
        <w:t xml:space="preserve">ase a požadovaném rozsahu </w:t>
      </w:r>
      <w:r w:rsidR="00BB23EA">
        <w:rPr>
          <w:lang w:val="cs-CZ"/>
        </w:rPr>
        <w:t xml:space="preserve">schopen </w:t>
      </w:r>
      <w:r w:rsidR="0048209D" w:rsidRPr="00297B04">
        <w:rPr>
          <w:lang w:val="cs-CZ"/>
        </w:rPr>
        <w:t xml:space="preserve">zajistit smluvené plnění, je neprodleně povinen objednatele na tuto skutečnost upozornit. Současně je v takovém případě povinen se souhlasem objednatele zajistit objednateli </w:t>
      </w:r>
      <w:proofErr w:type="gramStart"/>
      <w:r w:rsidR="0048209D" w:rsidRPr="00297B04">
        <w:rPr>
          <w:lang w:val="cs-CZ"/>
        </w:rPr>
        <w:t>náhradní  plnění</w:t>
      </w:r>
      <w:proofErr w:type="gramEnd"/>
      <w:r w:rsidR="0048209D" w:rsidRPr="00297B04">
        <w:rPr>
          <w:lang w:val="cs-CZ"/>
        </w:rPr>
        <w:t xml:space="preserve"> v  rozsahu  a  kvalitě  dle této  smlouvy. V případě, kdy se plánovaná akce vůbec neuskuteční, z důvodů na straně poskytovatele, je </w:t>
      </w:r>
      <w:r w:rsidR="00BB23EA">
        <w:rPr>
          <w:lang w:val="cs-CZ"/>
        </w:rPr>
        <w:t xml:space="preserve">poskytovatel </w:t>
      </w:r>
      <w:r w:rsidR="0048209D" w:rsidRPr="00297B04">
        <w:rPr>
          <w:lang w:val="cs-CZ"/>
        </w:rPr>
        <w:t xml:space="preserve">povinen zaplatit objednateli smluvní pokutu ve výši 200 000 Kč. Tím není </w:t>
      </w:r>
      <w:proofErr w:type="gramStart"/>
      <w:r w:rsidR="0048209D" w:rsidRPr="00297B04">
        <w:rPr>
          <w:lang w:val="cs-CZ"/>
        </w:rPr>
        <w:t>dotčeno  právo</w:t>
      </w:r>
      <w:proofErr w:type="gramEnd"/>
      <w:r w:rsidR="0048209D" w:rsidRPr="00297B04">
        <w:rPr>
          <w:lang w:val="cs-CZ"/>
        </w:rPr>
        <w:t xml:space="preserve">  objednatele  na  náhradu škody.</w:t>
      </w:r>
      <w:r w:rsidR="00BB23EA">
        <w:rPr>
          <w:lang w:val="cs-CZ"/>
        </w:rPr>
        <w:t xml:space="preserve"> </w:t>
      </w:r>
      <w:r w:rsidR="00BB23EA" w:rsidRPr="00297B04">
        <w:rPr>
          <w:lang w:val="cs-CZ"/>
        </w:rPr>
        <w:t xml:space="preserve">Smluvní pokuta je splatná do patnácti (15) dnů ode dne doručení písemné výzvy strany oprávněné zaslané na adresu strany povinné, uvedenou v </w:t>
      </w:r>
      <w:proofErr w:type="gramStart"/>
      <w:r w:rsidR="00BB23EA" w:rsidRPr="00297B04">
        <w:rPr>
          <w:lang w:val="cs-CZ"/>
        </w:rPr>
        <w:t>záhlaví  této</w:t>
      </w:r>
      <w:proofErr w:type="gramEnd"/>
      <w:r w:rsidR="00BB23EA" w:rsidRPr="00297B04">
        <w:rPr>
          <w:lang w:val="cs-CZ"/>
        </w:rPr>
        <w:t xml:space="preserve">  smlouvy, anebo na  její poslední známou adresu.</w:t>
      </w:r>
    </w:p>
    <w:p w14:paraId="466CFA5A" w14:textId="5FAEDA13" w:rsidR="00E841B4" w:rsidRDefault="00E841B4" w:rsidP="00297B04">
      <w:pPr>
        <w:rPr>
          <w:lang w:val="cs-CZ"/>
        </w:rPr>
      </w:pPr>
    </w:p>
    <w:p w14:paraId="51F106CC" w14:textId="77777777" w:rsidR="00BB23EA" w:rsidRPr="00297B04" w:rsidRDefault="00BB23EA" w:rsidP="00297B04">
      <w:pPr>
        <w:rPr>
          <w:lang w:val="cs-CZ"/>
        </w:rPr>
      </w:pPr>
    </w:p>
    <w:p w14:paraId="7D9E384C" w14:textId="4B656D21" w:rsidR="00E841B4" w:rsidRPr="00297B04" w:rsidRDefault="0048209D" w:rsidP="00297B04">
      <w:pPr>
        <w:jc w:val="center"/>
        <w:rPr>
          <w:b/>
          <w:lang w:val="cs-CZ"/>
        </w:rPr>
      </w:pPr>
      <w:r w:rsidRPr="00297B04">
        <w:rPr>
          <w:b/>
          <w:lang w:val="cs-CZ"/>
        </w:rPr>
        <w:t>V.</w:t>
      </w:r>
    </w:p>
    <w:p w14:paraId="39E2ABDA" w14:textId="61EC0EF6" w:rsidR="00E841B4" w:rsidRPr="00297B04" w:rsidRDefault="0048209D" w:rsidP="00297B04">
      <w:pPr>
        <w:jc w:val="center"/>
        <w:rPr>
          <w:b/>
          <w:lang w:val="cs-CZ"/>
        </w:rPr>
      </w:pPr>
      <w:r w:rsidRPr="00297B04">
        <w:rPr>
          <w:b/>
          <w:lang w:val="cs-CZ"/>
        </w:rPr>
        <w:t>Ostatní ujednání</w:t>
      </w:r>
    </w:p>
    <w:p w14:paraId="47E7A7EE" w14:textId="77777777" w:rsidR="00E841B4" w:rsidRPr="00297B04" w:rsidRDefault="00E841B4" w:rsidP="00297B04">
      <w:pPr>
        <w:rPr>
          <w:lang w:val="cs-CZ"/>
        </w:rPr>
      </w:pPr>
    </w:p>
    <w:p w14:paraId="248D7A52" w14:textId="2E0571E2" w:rsidR="00297B04" w:rsidRDefault="0048209D" w:rsidP="00BB23EA">
      <w:pPr>
        <w:pStyle w:val="Odstavecseseznamem"/>
        <w:numPr>
          <w:ilvl w:val="0"/>
          <w:numId w:val="15"/>
        </w:numPr>
        <w:rPr>
          <w:lang w:val="cs-CZ"/>
        </w:rPr>
      </w:pPr>
      <w:r w:rsidRPr="00297B04">
        <w:rPr>
          <w:lang w:val="cs-CZ"/>
        </w:rPr>
        <w:t xml:space="preserve">Tato smlouva nabývá platnosti a účinnosti dnem podpisu oběma smluvními stranami. V případě, že cena za poskytnutí předmětu plnění je vyšší než 50 000,00 Kč bez DPH, nastává účinnost této smlouvy až jejím uveřejněním v registru smluv podle zákona č. 340/2015 Sb., </w:t>
      </w:r>
      <w:r w:rsidR="00BB23EA" w:rsidRPr="00BB23EA">
        <w:rPr>
          <w:lang w:val="cs-CZ"/>
        </w:rPr>
        <w:t>o zvláštních podmínkách účinnosti některých smluv, uveřejňování těchto smluv a o registru smluv (zákon o registru smluv)</w:t>
      </w:r>
      <w:r w:rsidR="00BB23EA">
        <w:rPr>
          <w:lang w:val="cs-CZ"/>
        </w:rPr>
        <w:t xml:space="preserve">, v platném znění, </w:t>
      </w:r>
      <w:r w:rsidRPr="00297B04">
        <w:rPr>
          <w:lang w:val="cs-CZ"/>
        </w:rPr>
        <w:t xml:space="preserve">přičemž </w:t>
      </w:r>
      <w:r w:rsidR="00297B04">
        <w:rPr>
          <w:lang w:val="cs-CZ"/>
        </w:rPr>
        <w:t>poskytovatel</w:t>
      </w:r>
      <w:r w:rsidRPr="00297B04">
        <w:rPr>
          <w:lang w:val="cs-CZ"/>
        </w:rPr>
        <w:t xml:space="preserve"> s tímto uveřejněním tímto výslovně souhlasí.</w:t>
      </w:r>
      <w:r w:rsidR="00297B04">
        <w:rPr>
          <w:lang w:val="cs-CZ"/>
        </w:rPr>
        <w:t xml:space="preserve"> </w:t>
      </w:r>
      <w:r w:rsidRPr="00297B04">
        <w:rPr>
          <w:lang w:val="cs-CZ"/>
        </w:rPr>
        <w:t xml:space="preserve">Zaslání smlouvy do registru smluv zajistí </w:t>
      </w:r>
      <w:r w:rsidR="00297B04">
        <w:rPr>
          <w:lang w:val="cs-CZ"/>
        </w:rPr>
        <w:t>objednatel</w:t>
      </w:r>
      <w:r w:rsidRPr="00297B04">
        <w:rPr>
          <w:lang w:val="cs-CZ"/>
        </w:rPr>
        <w:t xml:space="preserve"> neprodleně po podpisu smlouvy. </w:t>
      </w:r>
      <w:r w:rsidR="00297B04">
        <w:rPr>
          <w:lang w:val="cs-CZ"/>
        </w:rPr>
        <w:t>Objednatel</w:t>
      </w:r>
      <w:r w:rsidRPr="00297B04">
        <w:rPr>
          <w:lang w:val="cs-CZ"/>
        </w:rPr>
        <w:t xml:space="preserve"> se současně zavazuje informovat druhou smluvní stranu o provedení registrace tak, že zašle druhé smluvní straně kopii potvrzení správce registru smluv o uveřejnění smlouvy bez zbytečného odkladu poté, kdy sama potvrzení </w:t>
      </w:r>
      <w:proofErr w:type="gramStart"/>
      <w:r w:rsidRPr="00297B04">
        <w:rPr>
          <w:lang w:val="cs-CZ"/>
        </w:rPr>
        <w:t>obdrží</w:t>
      </w:r>
      <w:proofErr w:type="gramEnd"/>
      <w:r w:rsidRPr="00297B04">
        <w:rPr>
          <w:lang w:val="cs-CZ"/>
        </w:rPr>
        <w:t>, popřípadě již v průvodním formuláři vyplní příslušnou kolonku s ID datové schránky druhé smluvní strany; v takovém případě potvrzení od správce registru smluv o provedení registrace smlouvy obdrží obě smluvní strany zároveň.</w:t>
      </w:r>
    </w:p>
    <w:p w14:paraId="55A32C94" w14:textId="77777777" w:rsidR="00297B04" w:rsidRDefault="00297B04" w:rsidP="00297B04">
      <w:pPr>
        <w:pStyle w:val="Odstavecseseznamem"/>
        <w:ind w:left="720" w:firstLine="0"/>
        <w:rPr>
          <w:lang w:val="cs-CZ"/>
        </w:rPr>
      </w:pPr>
    </w:p>
    <w:p w14:paraId="6E1B5CE0" w14:textId="38C74876" w:rsidR="0048209D" w:rsidRPr="00BB23EA" w:rsidRDefault="0048209D" w:rsidP="00BB23EA">
      <w:pPr>
        <w:pStyle w:val="Odstavecseseznamem"/>
        <w:numPr>
          <w:ilvl w:val="0"/>
          <w:numId w:val="15"/>
        </w:numPr>
        <w:rPr>
          <w:lang w:val="cs-CZ"/>
        </w:rPr>
      </w:pPr>
      <w:r w:rsidRPr="00BB23EA">
        <w:rPr>
          <w:lang w:val="cs-CZ"/>
        </w:rPr>
        <w:t>Poskytovatel bere na vědomí, že podle § 2 písm. e) zákona č. 320/2001 Sb., o finanční kontrole ve veřejné správě</w:t>
      </w:r>
      <w:r w:rsidR="00BB23EA" w:rsidRPr="00BB23EA">
        <w:rPr>
          <w:lang w:val="cs-CZ"/>
        </w:rPr>
        <w:t xml:space="preserve"> a o změně některých zákonů (zákon o finanční kontrole)</w:t>
      </w:r>
      <w:r w:rsidRPr="00BB23EA">
        <w:rPr>
          <w:lang w:val="cs-CZ"/>
        </w:rPr>
        <w:t>, v platném znění, je osobou povinnou spolupůsobit při výkonu finanční kontroly.</w:t>
      </w:r>
    </w:p>
    <w:p w14:paraId="419FF6E3" w14:textId="77777777" w:rsidR="0048209D" w:rsidRPr="00297B04" w:rsidRDefault="0048209D" w:rsidP="00297B04">
      <w:pPr>
        <w:rPr>
          <w:lang w:val="cs-CZ"/>
        </w:rPr>
      </w:pPr>
    </w:p>
    <w:p w14:paraId="3B4FA812" w14:textId="77777777" w:rsidR="00297B04" w:rsidRDefault="0048209D" w:rsidP="00297B04">
      <w:pPr>
        <w:pStyle w:val="Odstavecseseznamem"/>
        <w:numPr>
          <w:ilvl w:val="0"/>
          <w:numId w:val="15"/>
        </w:numPr>
        <w:rPr>
          <w:lang w:val="cs-CZ"/>
        </w:rPr>
      </w:pPr>
      <w:r w:rsidRPr="00297B04">
        <w:rPr>
          <w:lang w:val="cs-CZ"/>
        </w:rPr>
        <w:t xml:space="preserve">Právní vztahy touto smlouvou jinak neupravené, výslovně nevyloučené, jakož i právní poměry ze smlouvy vznikající a vyplývající, se řídí příslušnými ustanoveními </w:t>
      </w:r>
      <w:proofErr w:type="spellStart"/>
      <w:r w:rsidRPr="00297B04">
        <w:rPr>
          <w:lang w:val="cs-CZ"/>
        </w:rPr>
        <w:t>ObčZ</w:t>
      </w:r>
      <w:proofErr w:type="spellEnd"/>
      <w:r w:rsidRPr="00297B04">
        <w:rPr>
          <w:lang w:val="cs-CZ"/>
        </w:rPr>
        <w:t>.</w:t>
      </w:r>
    </w:p>
    <w:p w14:paraId="79EF811E" w14:textId="77777777" w:rsidR="00297B04" w:rsidRPr="00297B04" w:rsidRDefault="00297B04" w:rsidP="00297B04">
      <w:pPr>
        <w:pStyle w:val="Odstavecseseznamem"/>
        <w:rPr>
          <w:lang w:val="cs-CZ"/>
        </w:rPr>
      </w:pPr>
    </w:p>
    <w:p w14:paraId="2A953777" w14:textId="03219AFB" w:rsidR="00297B04" w:rsidRDefault="00297B04" w:rsidP="00EE3D23">
      <w:pPr>
        <w:pStyle w:val="Odstavecseseznamem"/>
        <w:numPr>
          <w:ilvl w:val="0"/>
          <w:numId w:val="15"/>
        </w:numPr>
        <w:rPr>
          <w:lang w:val="cs-CZ"/>
        </w:rPr>
      </w:pPr>
      <w:r w:rsidRPr="00297B04">
        <w:rPr>
          <w:lang w:val="cs-CZ"/>
        </w:rPr>
        <w:t xml:space="preserve">Tuto smlouvu lze měnit nebo doplnit pouze písemnou dohodou smluvních stran. </w:t>
      </w:r>
    </w:p>
    <w:p w14:paraId="3B434E6C" w14:textId="77777777" w:rsidR="00297B04" w:rsidRPr="00297B04" w:rsidRDefault="00297B04" w:rsidP="00297B04">
      <w:pPr>
        <w:pStyle w:val="Odstavecseseznamem"/>
        <w:ind w:left="720" w:firstLine="0"/>
        <w:rPr>
          <w:lang w:val="cs-CZ"/>
        </w:rPr>
      </w:pPr>
    </w:p>
    <w:p w14:paraId="6659F343" w14:textId="77777777" w:rsidR="00297B04" w:rsidRDefault="0048209D" w:rsidP="00297B04">
      <w:pPr>
        <w:pStyle w:val="Odstavecseseznamem"/>
        <w:numPr>
          <w:ilvl w:val="0"/>
          <w:numId w:val="15"/>
        </w:numPr>
        <w:rPr>
          <w:lang w:val="cs-CZ"/>
        </w:rPr>
      </w:pPr>
      <w:r w:rsidRPr="00297B04">
        <w:rPr>
          <w:lang w:val="cs-CZ"/>
        </w:rPr>
        <w:t>Smluvní strany se zavazují poskytovat si k plnění povinností z této smlouvy nezbytnou součinnost.</w:t>
      </w:r>
    </w:p>
    <w:p w14:paraId="29958FF0" w14:textId="23B7C17A" w:rsidR="00297B04" w:rsidRPr="00297B04" w:rsidRDefault="00297B04" w:rsidP="00297B04">
      <w:pPr>
        <w:rPr>
          <w:lang w:val="cs-CZ"/>
        </w:rPr>
      </w:pPr>
    </w:p>
    <w:p w14:paraId="2D6941BA" w14:textId="63D70784" w:rsidR="0048209D" w:rsidRPr="00BC7915" w:rsidRDefault="00BC7915" w:rsidP="00297B04">
      <w:pPr>
        <w:pStyle w:val="Odstavecseseznamem"/>
        <w:numPr>
          <w:ilvl w:val="0"/>
          <w:numId w:val="15"/>
        </w:numPr>
        <w:rPr>
          <w:lang w:val="cs-CZ"/>
        </w:rPr>
      </w:pPr>
      <w:r w:rsidRPr="00BC7915">
        <w:rPr>
          <w:lang w:val="cs-CZ"/>
        </w:rPr>
        <w:t xml:space="preserve">Tato Smlouva je sepsána v českém jazyce. Pokud je Smlouva uzavírána elektronickými prostředky, je vyhotovena v jednom originále. Pokud je Smlouva uzavírána v listinné podobě, je vyhotovena ve dvou stejnopisech s platností originálu, z nichž každá Smluvní strana </w:t>
      </w:r>
      <w:proofErr w:type="gramStart"/>
      <w:r w:rsidRPr="00BC7915">
        <w:rPr>
          <w:lang w:val="cs-CZ"/>
        </w:rPr>
        <w:t>obdrží</w:t>
      </w:r>
      <w:proofErr w:type="gramEnd"/>
      <w:r w:rsidRPr="00BC7915">
        <w:rPr>
          <w:lang w:val="cs-CZ"/>
        </w:rPr>
        <w:t xml:space="preserve"> po jednom.</w:t>
      </w:r>
    </w:p>
    <w:p w14:paraId="5D87CDA3" w14:textId="77777777" w:rsidR="00272ACE" w:rsidRDefault="00272ACE" w:rsidP="00297B04">
      <w:pPr>
        <w:rPr>
          <w:lang w:val="cs-CZ"/>
        </w:rPr>
      </w:pPr>
    </w:p>
    <w:p w14:paraId="24BDCF07" w14:textId="77777777" w:rsidR="00272ACE" w:rsidRDefault="00272ACE" w:rsidP="00297B04">
      <w:pPr>
        <w:rPr>
          <w:lang w:val="cs-CZ"/>
        </w:rPr>
      </w:pPr>
    </w:p>
    <w:p w14:paraId="3C3A727C" w14:textId="77777777" w:rsidR="001315C0" w:rsidRDefault="001315C0" w:rsidP="00297B04">
      <w:pPr>
        <w:rPr>
          <w:lang w:val="cs-CZ"/>
        </w:rPr>
      </w:pPr>
    </w:p>
    <w:p w14:paraId="1AC25341" w14:textId="77777777" w:rsidR="001315C0" w:rsidRDefault="001315C0" w:rsidP="00297B04">
      <w:pPr>
        <w:rPr>
          <w:lang w:val="cs-CZ"/>
        </w:rPr>
      </w:pPr>
    </w:p>
    <w:p w14:paraId="328BE5D7" w14:textId="77777777" w:rsidR="001315C0" w:rsidRDefault="001315C0" w:rsidP="00297B04">
      <w:pPr>
        <w:rPr>
          <w:lang w:val="cs-CZ"/>
        </w:rPr>
      </w:pPr>
    </w:p>
    <w:p w14:paraId="7DDE7101" w14:textId="77777777" w:rsidR="001315C0" w:rsidRDefault="001315C0" w:rsidP="00297B04">
      <w:pPr>
        <w:rPr>
          <w:lang w:val="cs-CZ"/>
        </w:rPr>
      </w:pPr>
    </w:p>
    <w:p w14:paraId="3F9B283F" w14:textId="77777777" w:rsidR="001315C0" w:rsidRDefault="001315C0" w:rsidP="00297B04">
      <w:pPr>
        <w:rPr>
          <w:lang w:val="cs-CZ"/>
        </w:rPr>
      </w:pPr>
    </w:p>
    <w:p w14:paraId="5295F336" w14:textId="59A23A15" w:rsidR="00297B04" w:rsidRDefault="00D21B0D" w:rsidP="00297B04">
      <w:pPr>
        <w:rPr>
          <w:lang w:val="cs-CZ"/>
        </w:rPr>
      </w:pPr>
      <w:r w:rsidRPr="00297B04">
        <w:rPr>
          <w:lang w:val="cs-CZ"/>
        </w:rPr>
        <w:t>Přílohy:</w:t>
      </w:r>
      <w:r w:rsidR="00297B04">
        <w:rPr>
          <w:lang w:val="cs-CZ"/>
        </w:rPr>
        <w:t xml:space="preserve"> </w:t>
      </w:r>
    </w:p>
    <w:p w14:paraId="4B548BCD" w14:textId="059A235E" w:rsidR="00B83CE7" w:rsidRDefault="00297B04" w:rsidP="00B83CE7">
      <w:pPr>
        <w:ind w:firstLine="720"/>
      </w:pPr>
      <w:r>
        <w:rPr>
          <w:lang w:val="cs-CZ"/>
        </w:rPr>
        <w:t xml:space="preserve">Č. 1 - </w:t>
      </w:r>
      <w:r w:rsidR="00D21B0D" w:rsidRPr="00297B04">
        <w:rPr>
          <w:lang w:val="cs-CZ"/>
        </w:rPr>
        <w:t>Specifikace předmětu plnění</w:t>
      </w:r>
    </w:p>
    <w:p w14:paraId="392B3E1F" w14:textId="57BABDDC" w:rsidR="00B83CE7" w:rsidRDefault="00297B04" w:rsidP="00B83CE7">
      <w:pPr>
        <w:ind w:firstLine="720"/>
      </w:pPr>
      <w:r>
        <w:rPr>
          <w:lang w:val="cs-CZ"/>
        </w:rPr>
        <w:t xml:space="preserve">Č. 2 - </w:t>
      </w:r>
      <w:r w:rsidR="00D21B0D" w:rsidRPr="00297B04">
        <w:rPr>
          <w:lang w:val="cs-CZ"/>
        </w:rPr>
        <w:t>Položkový rozpočet</w:t>
      </w:r>
    </w:p>
    <w:p w14:paraId="5309CDAB" w14:textId="05842279" w:rsidR="00D21B0D" w:rsidRPr="00297B04" w:rsidRDefault="00D21B0D" w:rsidP="00297B04">
      <w:pPr>
        <w:ind w:firstLine="720"/>
        <w:rPr>
          <w:lang w:val="cs-CZ"/>
        </w:rPr>
      </w:pPr>
    </w:p>
    <w:p w14:paraId="79628DD5" w14:textId="7868C884" w:rsidR="0048209D" w:rsidRDefault="0048209D" w:rsidP="00297B04">
      <w:pPr>
        <w:rPr>
          <w:lang w:val="cs-CZ"/>
        </w:rPr>
      </w:pPr>
    </w:p>
    <w:p w14:paraId="66E15CBF" w14:textId="6EB001B2" w:rsidR="00BB23EA" w:rsidRDefault="00BB23EA" w:rsidP="00297B04">
      <w:pPr>
        <w:rPr>
          <w:lang w:val="cs-CZ"/>
        </w:rPr>
      </w:pPr>
    </w:p>
    <w:p w14:paraId="713E0298" w14:textId="77777777" w:rsidR="00BB23EA" w:rsidRPr="00297B04" w:rsidRDefault="00BB23EA" w:rsidP="00297B04">
      <w:pPr>
        <w:rPr>
          <w:lang w:val="cs-CZ"/>
        </w:rPr>
      </w:pPr>
    </w:p>
    <w:p w14:paraId="36E8E680" w14:textId="4C079208" w:rsidR="00BB23EA" w:rsidRPr="00BB7115" w:rsidRDefault="0048209D" w:rsidP="00BB23EA">
      <w:pPr>
        <w:spacing w:after="60" w:line="276" w:lineRule="auto"/>
      </w:pPr>
      <w:r w:rsidRPr="00BB7115">
        <w:rPr>
          <w:lang w:val="cs-CZ"/>
        </w:rPr>
        <w:t>V Hradci Králové dne:</w:t>
      </w:r>
      <w:r w:rsidR="00BB23EA" w:rsidRPr="00BB7115">
        <w:rPr>
          <w:lang w:val="cs-CZ"/>
        </w:rPr>
        <w:tab/>
      </w:r>
      <w:r w:rsidR="00BB23EA" w:rsidRPr="00BB7115">
        <w:rPr>
          <w:lang w:val="cs-CZ"/>
        </w:rPr>
        <w:tab/>
      </w:r>
      <w:r w:rsidR="00BB23EA" w:rsidRPr="00BB7115">
        <w:rPr>
          <w:lang w:val="cs-CZ"/>
        </w:rPr>
        <w:tab/>
      </w:r>
      <w:r w:rsidR="001F70A7" w:rsidRPr="00BB7115">
        <w:rPr>
          <w:lang w:val="cs-CZ"/>
        </w:rPr>
        <w:tab/>
      </w:r>
      <w:r w:rsidR="00BB23EA" w:rsidRPr="00BB7115">
        <w:rPr>
          <w:lang w:val="cs-CZ"/>
        </w:rPr>
        <w:tab/>
      </w:r>
      <w:r w:rsidR="00BB23EA" w:rsidRPr="00BB7115">
        <w:t xml:space="preserve">V </w:t>
      </w:r>
      <w:proofErr w:type="spellStart"/>
      <w:r w:rsidR="00BB7115" w:rsidRPr="00BB7115">
        <w:t>Lázních</w:t>
      </w:r>
      <w:proofErr w:type="spellEnd"/>
      <w:r w:rsidR="00BB7115" w:rsidRPr="00BB7115">
        <w:t xml:space="preserve"> </w:t>
      </w:r>
      <w:proofErr w:type="spellStart"/>
      <w:r w:rsidR="00BB7115" w:rsidRPr="00BB7115">
        <w:t>Bělohrad</w:t>
      </w:r>
      <w:proofErr w:type="spellEnd"/>
      <w:r w:rsidR="00BB7115" w:rsidRPr="00BB7115">
        <w:t xml:space="preserve"> </w:t>
      </w:r>
      <w:proofErr w:type="spellStart"/>
      <w:r w:rsidR="00BB23EA" w:rsidRPr="00BB7115">
        <w:t>dne</w:t>
      </w:r>
      <w:proofErr w:type="spellEnd"/>
    </w:p>
    <w:p w14:paraId="09DCDEF8" w14:textId="21BFFE5F" w:rsidR="0048209D" w:rsidRPr="00BB7115" w:rsidRDefault="0048209D" w:rsidP="00297B04">
      <w:pPr>
        <w:rPr>
          <w:lang w:val="cs-CZ"/>
        </w:rPr>
      </w:pPr>
    </w:p>
    <w:p w14:paraId="4A112D04" w14:textId="0FF8C82D" w:rsidR="0048209D" w:rsidRPr="00BB7115" w:rsidRDefault="0048209D" w:rsidP="00297B04">
      <w:pPr>
        <w:rPr>
          <w:lang w:val="cs-CZ"/>
        </w:rPr>
      </w:pPr>
    </w:p>
    <w:p w14:paraId="56241208" w14:textId="40D492C6" w:rsidR="0048209D" w:rsidRPr="00BB7115" w:rsidRDefault="0048209D" w:rsidP="00297B04">
      <w:pPr>
        <w:rPr>
          <w:lang w:val="cs-CZ"/>
        </w:rPr>
      </w:pPr>
    </w:p>
    <w:p w14:paraId="360F95EA" w14:textId="0EF6FFA3" w:rsidR="0048209D" w:rsidRPr="00BB7115" w:rsidRDefault="0048209D" w:rsidP="00297B04">
      <w:pPr>
        <w:rPr>
          <w:lang w:val="cs-CZ"/>
        </w:rPr>
      </w:pPr>
    </w:p>
    <w:p w14:paraId="4E600137" w14:textId="23F86BFC" w:rsidR="0048209D" w:rsidRDefault="0048209D" w:rsidP="00297B04">
      <w:pPr>
        <w:rPr>
          <w:lang w:val="cs-CZ"/>
        </w:rPr>
      </w:pPr>
      <w:r w:rsidRPr="00BB7115">
        <w:rPr>
          <w:lang w:val="cs-CZ"/>
        </w:rPr>
        <w:t>za poskytovatele</w:t>
      </w:r>
      <w:r w:rsidRPr="00BB7115">
        <w:rPr>
          <w:lang w:val="cs-CZ"/>
        </w:rPr>
        <w:tab/>
      </w:r>
      <w:r w:rsidRPr="00BB7115">
        <w:rPr>
          <w:lang w:val="cs-CZ"/>
        </w:rPr>
        <w:tab/>
      </w:r>
      <w:r w:rsidRPr="00BB7115">
        <w:rPr>
          <w:lang w:val="cs-CZ"/>
        </w:rPr>
        <w:tab/>
      </w:r>
      <w:r w:rsidRPr="00BB7115">
        <w:rPr>
          <w:lang w:val="cs-CZ"/>
        </w:rPr>
        <w:tab/>
      </w:r>
      <w:r w:rsidR="001F70A7" w:rsidRPr="00BB7115">
        <w:rPr>
          <w:lang w:val="cs-CZ"/>
        </w:rPr>
        <w:tab/>
      </w:r>
      <w:r w:rsidRPr="00BB7115">
        <w:rPr>
          <w:lang w:val="cs-CZ"/>
        </w:rPr>
        <w:t>za objednatele</w:t>
      </w:r>
    </w:p>
    <w:p w14:paraId="4BE4E2C4" w14:textId="7269A9E3" w:rsidR="0095163A" w:rsidRDefault="001F6147" w:rsidP="00297B04">
      <w:pPr>
        <w:rPr>
          <w:lang w:val="cs-CZ"/>
        </w:rPr>
      </w:pPr>
      <w:r>
        <w:rPr>
          <w:szCs w:val="24"/>
          <w:lang w:val="cs-CZ"/>
        </w:rPr>
        <w:t>doc.</w:t>
      </w:r>
      <w:r w:rsidRPr="00A80D87">
        <w:rPr>
          <w:szCs w:val="24"/>
          <w:lang w:val="cs-CZ"/>
        </w:rPr>
        <w:t xml:space="preserve"> PharmDr. </w:t>
      </w:r>
      <w:r>
        <w:rPr>
          <w:szCs w:val="24"/>
          <w:lang w:val="cs-CZ"/>
        </w:rPr>
        <w:t>Jaroslav Roh</w:t>
      </w:r>
      <w:r w:rsidRPr="00A80D87">
        <w:rPr>
          <w:szCs w:val="24"/>
          <w:lang w:val="cs-CZ"/>
        </w:rPr>
        <w:t>, Ph.D.</w:t>
      </w:r>
      <w:r w:rsidR="00BB7115">
        <w:rPr>
          <w:szCs w:val="24"/>
          <w:lang w:val="cs-CZ"/>
        </w:rPr>
        <w:tab/>
      </w:r>
      <w:r w:rsidR="00BB7115">
        <w:rPr>
          <w:szCs w:val="24"/>
          <w:lang w:val="cs-CZ"/>
        </w:rPr>
        <w:tab/>
      </w:r>
      <w:r w:rsidR="00BB7115">
        <w:rPr>
          <w:szCs w:val="24"/>
          <w:lang w:val="cs-CZ"/>
        </w:rPr>
        <w:tab/>
        <w:t xml:space="preserve">Ing. Jaromír </w:t>
      </w:r>
      <w:proofErr w:type="spellStart"/>
      <w:r w:rsidR="00BB7115">
        <w:rPr>
          <w:szCs w:val="24"/>
          <w:lang w:val="cs-CZ"/>
        </w:rPr>
        <w:t>Ferbr</w:t>
      </w:r>
      <w:proofErr w:type="spellEnd"/>
    </w:p>
    <w:p w14:paraId="7FD9C852" w14:textId="11202375" w:rsidR="0095163A" w:rsidRDefault="0095163A" w:rsidP="0095163A">
      <w:pPr>
        <w:rPr>
          <w:lang w:val="cs-CZ"/>
        </w:rPr>
      </w:pPr>
      <w:r>
        <w:rPr>
          <w:lang w:val="cs-CZ"/>
        </w:rPr>
        <w:t>děkan</w:t>
      </w:r>
      <w:r w:rsidR="00BB7115">
        <w:rPr>
          <w:lang w:val="cs-CZ"/>
        </w:rPr>
        <w:tab/>
      </w:r>
      <w:r w:rsidR="00BB7115">
        <w:rPr>
          <w:lang w:val="cs-CZ"/>
        </w:rPr>
        <w:tab/>
      </w:r>
      <w:r w:rsidR="00BB7115">
        <w:rPr>
          <w:lang w:val="cs-CZ"/>
        </w:rPr>
        <w:tab/>
      </w:r>
      <w:r w:rsidR="00BB7115">
        <w:rPr>
          <w:lang w:val="cs-CZ"/>
        </w:rPr>
        <w:tab/>
      </w:r>
      <w:r w:rsidR="00BB7115">
        <w:rPr>
          <w:lang w:val="cs-CZ"/>
        </w:rPr>
        <w:tab/>
      </w:r>
      <w:r w:rsidR="00BB7115">
        <w:rPr>
          <w:lang w:val="cs-CZ"/>
        </w:rPr>
        <w:tab/>
      </w:r>
      <w:r w:rsidR="00BB7115">
        <w:rPr>
          <w:lang w:val="cs-CZ"/>
        </w:rPr>
        <w:tab/>
        <w:t>předseda představenstva</w:t>
      </w:r>
    </w:p>
    <w:p w14:paraId="18FCF561" w14:textId="4B0D473D" w:rsidR="00BB7115" w:rsidRDefault="00BB7115" w:rsidP="0095163A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Ing. Miroslav Beneš</w:t>
      </w:r>
    </w:p>
    <w:p w14:paraId="5772BBA9" w14:textId="66A04DE4" w:rsidR="00BB7115" w:rsidRDefault="00BB7115" w:rsidP="0095163A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Místopředseda představenstva</w:t>
      </w:r>
    </w:p>
    <w:p w14:paraId="63BEB191" w14:textId="25AEE869" w:rsidR="00BB7115" w:rsidRDefault="00BB7115" w:rsidP="0095163A">
      <w:pPr>
        <w:rPr>
          <w:lang w:val="cs-CZ"/>
        </w:rPr>
      </w:pPr>
    </w:p>
    <w:p w14:paraId="4216CABA" w14:textId="7F6C1F74" w:rsidR="00BB7115" w:rsidRDefault="00BB7115" w:rsidP="0095163A">
      <w:pPr>
        <w:rPr>
          <w:lang w:val="cs-CZ"/>
        </w:rPr>
      </w:pPr>
    </w:p>
    <w:sectPr w:rsidR="00BB7115" w:rsidSect="00297B04">
      <w:headerReference w:type="default" r:id="rId7"/>
      <w:pgSz w:w="11910" w:h="16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00C9" w14:textId="77777777" w:rsidR="00D13517" w:rsidRDefault="00D13517" w:rsidP="00413709">
      <w:r>
        <w:separator/>
      </w:r>
    </w:p>
  </w:endnote>
  <w:endnote w:type="continuationSeparator" w:id="0">
    <w:p w14:paraId="3181F11F" w14:textId="77777777" w:rsidR="00D13517" w:rsidRDefault="00D13517" w:rsidP="0041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56A2" w14:textId="77777777" w:rsidR="00D13517" w:rsidRDefault="00D13517" w:rsidP="00413709">
      <w:r>
        <w:separator/>
      </w:r>
    </w:p>
  </w:footnote>
  <w:footnote w:type="continuationSeparator" w:id="0">
    <w:p w14:paraId="1D9892C8" w14:textId="77777777" w:rsidR="00D13517" w:rsidRDefault="00D13517" w:rsidP="0041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6F69" w14:textId="77777777" w:rsidR="00413709" w:rsidRPr="00413709" w:rsidRDefault="00413709" w:rsidP="00413709">
    <w:pPr>
      <w:pStyle w:val="Zhlav"/>
    </w:pPr>
    <w:r>
      <w:rPr>
        <w:noProof/>
        <w:lang w:val="cs-CZ" w:eastAsia="cs-CZ"/>
      </w:rPr>
      <w:drawing>
        <wp:inline distT="0" distB="0" distL="0" distR="0" wp14:anchorId="2B46A173" wp14:editId="4FAC8175">
          <wp:extent cx="2724150" cy="606911"/>
          <wp:effectExtent l="0" t="0" r="0" b="3175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0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45AB"/>
    <w:multiLevelType w:val="multilevel"/>
    <w:tmpl w:val="E4926C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1F3FFF"/>
    <w:multiLevelType w:val="hybridMultilevel"/>
    <w:tmpl w:val="A838F8E8"/>
    <w:lvl w:ilvl="0" w:tplc="69926734">
      <w:start w:val="1"/>
      <w:numFmt w:val="decimal"/>
      <w:lvlText w:val="%1)"/>
      <w:lvlJc w:val="left"/>
      <w:pPr>
        <w:ind w:left="1262" w:hanging="287"/>
      </w:pPr>
      <w:rPr>
        <w:rFonts w:hint="default"/>
        <w:w w:val="105"/>
      </w:rPr>
    </w:lvl>
    <w:lvl w:ilvl="1" w:tplc="9EC68432">
      <w:numFmt w:val="bullet"/>
      <w:lvlText w:val="•"/>
      <w:lvlJc w:val="left"/>
      <w:pPr>
        <w:ind w:left="2180" w:hanging="287"/>
      </w:pPr>
      <w:rPr>
        <w:rFonts w:hint="default"/>
      </w:rPr>
    </w:lvl>
    <w:lvl w:ilvl="2" w:tplc="EE70061C">
      <w:numFmt w:val="bullet"/>
      <w:lvlText w:val="•"/>
      <w:lvlJc w:val="left"/>
      <w:pPr>
        <w:ind w:left="3101" w:hanging="287"/>
      </w:pPr>
      <w:rPr>
        <w:rFonts w:hint="default"/>
      </w:rPr>
    </w:lvl>
    <w:lvl w:ilvl="3" w:tplc="D5DAB112">
      <w:numFmt w:val="bullet"/>
      <w:lvlText w:val="•"/>
      <w:lvlJc w:val="left"/>
      <w:pPr>
        <w:ind w:left="4022" w:hanging="287"/>
      </w:pPr>
      <w:rPr>
        <w:rFonts w:hint="default"/>
      </w:rPr>
    </w:lvl>
    <w:lvl w:ilvl="4" w:tplc="8022091E">
      <w:numFmt w:val="bullet"/>
      <w:lvlText w:val="•"/>
      <w:lvlJc w:val="left"/>
      <w:pPr>
        <w:ind w:left="4943" w:hanging="287"/>
      </w:pPr>
      <w:rPr>
        <w:rFonts w:hint="default"/>
      </w:rPr>
    </w:lvl>
    <w:lvl w:ilvl="5" w:tplc="07A48902">
      <w:numFmt w:val="bullet"/>
      <w:lvlText w:val="•"/>
      <w:lvlJc w:val="left"/>
      <w:pPr>
        <w:ind w:left="5864" w:hanging="287"/>
      </w:pPr>
      <w:rPr>
        <w:rFonts w:hint="default"/>
      </w:rPr>
    </w:lvl>
    <w:lvl w:ilvl="6" w:tplc="88DE33EC">
      <w:numFmt w:val="bullet"/>
      <w:lvlText w:val="•"/>
      <w:lvlJc w:val="left"/>
      <w:pPr>
        <w:ind w:left="6785" w:hanging="287"/>
      </w:pPr>
      <w:rPr>
        <w:rFonts w:hint="default"/>
      </w:rPr>
    </w:lvl>
    <w:lvl w:ilvl="7" w:tplc="4AD8B534">
      <w:numFmt w:val="bullet"/>
      <w:lvlText w:val="•"/>
      <w:lvlJc w:val="left"/>
      <w:pPr>
        <w:ind w:left="7706" w:hanging="287"/>
      </w:pPr>
      <w:rPr>
        <w:rFonts w:hint="default"/>
      </w:rPr>
    </w:lvl>
    <w:lvl w:ilvl="8" w:tplc="32322406">
      <w:numFmt w:val="bullet"/>
      <w:lvlText w:val="•"/>
      <w:lvlJc w:val="left"/>
      <w:pPr>
        <w:ind w:left="8627" w:hanging="287"/>
      </w:pPr>
      <w:rPr>
        <w:rFonts w:hint="default"/>
      </w:rPr>
    </w:lvl>
  </w:abstractNum>
  <w:abstractNum w:abstractNumId="2" w15:restartNumberingAfterBreak="0">
    <w:nsid w:val="199E6A23"/>
    <w:multiLevelType w:val="hybridMultilevel"/>
    <w:tmpl w:val="C634516C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C54361"/>
    <w:multiLevelType w:val="hybridMultilevel"/>
    <w:tmpl w:val="326A65EC"/>
    <w:lvl w:ilvl="0" w:tplc="65143422">
      <w:start w:val="1"/>
      <w:numFmt w:val="decimal"/>
      <w:lvlText w:val="%1)"/>
      <w:lvlJc w:val="left"/>
      <w:pPr>
        <w:ind w:left="941" w:hanging="281"/>
      </w:pPr>
      <w:rPr>
        <w:rFonts w:hint="default"/>
        <w:b/>
        <w:bCs/>
        <w:w w:val="97"/>
      </w:rPr>
    </w:lvl>
    <w:lvl w:ilvl="1" w:tplc="5380C04E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F09E86EE">
      <w:numFmt w:val="bullet"/>
      <w:lvlText w:val="•"/>
      <w:lvlJc w:val="left"/>
      <w:pPr>
        <w:ind w:left="2785" w:hanging="281"/>
      </w:pPr>
      <w:rPr>
        <w:rFonts w:hint="default"/>
      </w:rPr>
    </w:lvl>
    <w:lvl w:ilvl="3" w:tplc="D6B8E96E">
      <w:numFmt w:val="bullet"/>
      <w:lvlText w:val="•"/>
      <w:lvlJc w:val="left"/>
      <w:pPr>
        <w:ind w:left="3708" w:hanging="281"/>
      </w:pPr>
      <w:rPr>
        <w:rFonts w:hint="default"/>
      </w:rPr>
    </w:lvl>
    <w:lvl w:ilvl="4" w:tplc="ABCC5552">
      <w:numFmt w:val="bullet"/>
      <w:lvlText w:val="•"/>
      <w:lvlJc w:val="left"/>
      <w:pPr>
        <w:ind w:left="4631" w:hanging="281"/>
      </w:pPr>
      <w:rPr>
        <w:rFonts w:hint="default"/>
      </w:rPr>
    </w:lvl>
    <w:lvl w:ilvl="5" w:tplc="868E58C2">
      <w:numFmt w:val="bullet"/>
      <w:lvlText w:val="•"/>
      <w:lvlJc w:val="left"/>
      <w:pPr>
        <w:ind w:left="5554" w:hanging="281"/>
      </w:pPr>
      <w:rPr>
        <w:rFonts w:hint="default"/>
      </w:rPr>
    </w:lvl>
    <w:lvl w:ilvl="6" w:tplc="9CACF726">
      <w:numFmt w:val="bullet"/>
      <w:lvlText w:val="•"/>
      <w:lvlJc w:val="left"/>
      <w:pPr>
        <w:ind w:left="6477" w:hanging="281"/>
      </w:pPr>
      <w:rPr>
        <w:rFonts w:hint="default"/>
      </w:rPr>
    </w:lvl>
    <w:lvl w:ilvl="7" w:tplc="FE048520">
      <w:numFmt w:val="bullet"/>
      <w:lvlText w:val="•"/>
      <w:lvlJc w:val="left"/>
      <w:pPr>
        <w:ind w:left="7400" w:hanging="281"/>
      </w:pPr>
      <w:rPr>
        <w:rFonts w:hint="default"/>
      </w:rPr>
    </w:lvl>
    <w:lvl w:ilvl="8" w:tplc="86367000">
      <w:numFmt w:val="bullet"/>
      <w:lvlText w:val="•"/>
      <w:lvlJc w:val="left"/>
      <w:pPr>
        <w:ind w:left="8323" w:hanging="281"/>
      </w:pPr>
      <w:rPr>
        <w:rFonts w:hint="default"/>
      </w:rPr>
    </w:lvl>
  </w:abstractNum>
  <w:abstractNum w:abstractNumId="4" w15:restartNumberingAfterBreak="0">
    <w:nsid w:val="1BF54C5D"/>
    <w:multiLevelType w:val="hybridMultilevel"/>
    <w:tmpl w:val="326A65EC"/>
    <w:lvl w:ilvl="0" w:tplc="65143422">
      <w:start w:val="1"/>
      <w:numFmt w:val="decimal"/>
      <w:lvlText w:val="%1)"/>
      <w:lvlJc w:val="left"/>
      <w:pPr>
        <w:ind w:left="941" w:hanging="281"/>
      </w:pPr>
      <w:rPr>
        <w:rFonts w:hint="default"/>
        <w:b/>
        <w:bCs/>
        <w:w w:val="97"/>
      </w:rPr>
    </w:lvl>
    <w:lvl w:ilvl="1" w:tplc="5380C04E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F09E86EE">
      <w:numFmt w:val="bullet"/>
      <w:lvlText w:val="•"/>
      <w:lvlJc w:val="left"/>
      <w:pPr>
        <w:ind w:left="2785" w:hanging="281"/>
      </w:pPr>
      <w:rPr>
        <w:rFonts w:hint="default"/>
      </w:rPr>
    </w:lvl>
    <w:lvl w:ilvl="3" w:tplc="D6B8E96E">
      <w:numFmt w:val="bullet"/>
      <w:lvlText w:val="•"/>
      <w:lvlJc w:val="left"/>
      <w:pPr>
        <w:ind w:left="3708" w:hanging="281"/>
      </w:pPr>
      <w:rPr>
        <w:rFonts w:hint="default"/>
      </w:rPr>
    </w:lvl>
    <w:lvl w:ilvl="4" w:tplc="ABCC5552">
      <w:numFmt w:val="bullet"/>
      <w:lvlText w:val="•"/>
      <w:lvlJc w:val="left"/>
      <w:pPr>
        <w:ind w:left="4631" w:hanging="281"/>
      </w:pPr>
      <w:rPr>
        <w:rFonts w:hint="default"/>
      </w:rPr>
    </w:lvl>
    <w:lvl w:ilvl="5" w:tplc="868E58C2">
      <w:numFmt w:val="bullet"/>
      <w:lvlText w:val="•"/>
      <w:lvlJc w:val="left"/>
      <w:pPr>
        <w:ind w:left="5554" w:hanging="281"/>
      </w:pPr>
      <w:rPr>
        <w:rFonts w:hint="default"/>
      </w:rPr>
    </w:lvl>
    <w:lvl w:ilvl="6" w:tplc="9CACF726">
      <w:numFmt w:val="bullet"/>
      <w:lvlText w:val="•"/>
      <w:lvlJc w:val="left"/>
      <w:pPr>
        <w:ind w:left="6477" w:hanging="281"/>
      </w:pPr>
      <w:rPr>
        <w:rFonts w:hint="default"/>
      </w:rPr>
    </w:lvl>
    <w:lvl w:ilvl="7" w:tplc="FE048520">
      <w:numFmt w:val="bullet"/>
      <w:lvlText w:val="•"/>
      <w:lvlJc w:val="left"/>
      <w:pPr>
        <w:ind w:left="7400" w:hanging="281"/>
      </w:pPr>
      <w:rPr>
        <w:rFonts w:hint="default"/>
      </w:rPr>
    </w:lvl>
    <w:lvl w:ilvl="8" w:tplc="86367000">
      <w:numFmt w:val="bullet"/>
      <w:lvlText w:val="•"/>
      <w:lvlJc w:val="left"/>
      <w:pPr>
        <w:ind w:left="8323" w:hanging="281"/>
      </w:pPr>
      <w:rPr>
        <w:rFonts w:hint="default"/>
      </w:rPr>
    </w:lvl>
  </w:abstractNum>
  <w:abstractNum w:abstractNumId="5" w15:restartNumberingAfterBreak="0">
    <w:nsid w:val="1E1E0E05"/>
    <w:multiLevelType w:val="hybridMultilevel"/>
    <w:tmpl w:val="0A12B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2779"/>
    <w:multiLevelType w:val="hybridMultilevel"/>
    <w:tmpl w:val="C89EE1EE"/>
    <w:lvl w:ilvl="0" w:tplc="F904D3F4">
      <w:start w:val="1"/>
      <w:numFmt w:val="decimal"/>
      <w:lvlText w:val="%1)"/>
      <w:lvlJc w:val="left"/>
      <w:pPr>
        <w:ind w:left="1303" w:hanging="360"/>
      </w:pPr>
      <w:rPr>
        <w:rFonts w:hint="default"/>
        <w:b/>
        <w:w w:val="105"/>
      </w:rPr>
    </w:lvl>
    <w:lvl w:ilvl="1" w:tplc="04050019" w:tentative="1">
      <w:start w:val="1"/>
      <w:numFmt w:val="lowerLetter"/>
      <w:lvlText w:val="%2."/>
      <w:lvlJc w:val="left"/>
      <w:pPr>
        <w:ind w:left="2023" w:hanging="360"/>
      </w:pPr>
    </w:lvl>
    <w:lvl w:ilvl="2" w:tplc="0405001B" w:tentative="1">
      <w:start w:val="1"/>
      <w:numFmt w:val="lowerRoman"/>
      <w:lvlText w:val="%3."/>
      <w:lvlJc w:val="right"/>
      <w:pPr>
        <w:ind w:left="2743" w:hanging="180"/>
      </w:pPr>
    </w:lvl>
    <w:lvl w:ilvl="3" w:tplc="0405000F" w:tentative="1">
      <w:start w:val="1"/>
      <w:numFmt w:val="decimal"/>
      <w:lvlText w:val="%4."/>
      <w:lvlJc w:val="left"/>
      <w:pPr>
        <w:ind w:left="3463" w:hanging="360"/>
      </w:pPr>
    </w:lvl>
    <w:lvl w:ilvl="4" w:tplc="04050019" w:tentative="1">
      <w:start w:val="1"/>
      <w:numFmt w:val="lowerLetter"/>
      <w:lvlText w:val="%5."/>
      <w:lvlJc w:val="left"/>
      <w:pPr>
        <w:ind w:left="4183" w:hanging="360"/>
      </w:pPr>
    </w:lvl>
    <w:lvl w:ilvl="5" w:tplc="0405001B" w:tentative="1">
      <w:start w:val="1"/>
      <w:numFmt w:val="lowerRoman"/>
      <w:lvlText w:val="%6."/>
      <w:lvlJc w:val="right"/>
      <w:pPr>
        <w:ind w:left="4903" w:hanging="180"/>
      </w:pPr>
    </w:lvl>
    <w:lvl w:ilvl="6" w:tplc="0405000F" w:tentative="1">
      <w:start w:val="1"/>
      <w:numFmt w:val="decimal"/>
      <w:lvlText w:val="%7."/>
      <w:lvlJc w:val="left"/>
      <w:pPr>
        <w:ind w:left="5623" w:hanging="360"/>
      </w:pPr>
    </w:lvl>
    <w:lvl w:ilvl="7" w:tplc="04050019" w:tentative="1">
      <w:start w:val="1"/>
      <w:numFmt w:val="lowerLetter"/>
      <w:lvlText w:val="%8."/>
      <w:lvlJc w:val="left"/>
      <w:pPr>
        <w:ind w:left="6343" w:hanging="360"/>
      </w:pPr>
    </w:lvl>
    <w:lvl w:ilvl="8" w:tplc="040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7" w15:restartNumberingAfterBreak="0">
    <w:nsid w:val="1FBA4867"/>
    <w:multiLevelType w:val="hybridMultilevel"/>
    <w:tmpl w:val="2C46BD98"/>
    <w:lvl w:ilvl="0" w:tplc="00C60B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D676E"/>
    <w:multiLevelType w:val="hybridMultilevel"/>
    <w:tmpl w:val="0CC42CF6"/>
    <w:lvl w:ilvl="0" w:tplc="45E85356">
      <w:start w:val="1"/>
      <w:numFmt w:val="decimal"/>
      <w:lvlText w:val="%1)"/>
      <w:lvlJc w:val="left"/>
      <w:pPr>
        <w:ind w:left="113" w:hanging="224"/>
        <w:jc w:val="right"/>
      </w:pPr>
      <w:rPr>
        <w:rFonts w:hint="default"/>
        <w:b w:val="0"/>
        <w:bCs/>
        <w:w w:val="107"/>
      </w:rPr>
    </w:lvl>
    <w:lvl w:ilvl="1" w:tplc="E29C3DF6">
      <w:start w:val="1"/>
      <w:numFmt w:val="lowerLetter"/>
      <w:lvlText w:val="%2)"/>
      <w:lvlJc w:val="left"/>
      <w:pPr>
        <w:ind w:left="824" w:hanging="350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</w:rPr>
    </w:lvl>
    <w:lvl w:ilvl="2" w:tplc="7E3E8F34">
      <w:numFmt w:val="bullet"/>
      <w:lvlText w:val="•"/>
      <w:lvlJc w:val="left"/>
      <w:pPr>
        <w:ind w:left="1912" w:hanging="350"/>
      </w:pPr>
      <w:rPr>
        <w:rFonts w:hint="default"/>
      </w:rPr>
    </w:lvl>
    <w:lvl w:ilvl="3" w:tplc="59AEE77A">
      <w:numFmt w:val="bullet"/>
      <w:lvlText w:val="•"/>
      <w:lvlJc w:val="left"/>
      <w:pPr>
        <w:ind w:left="3004" w:hanging="350"/>
      </w:pPr>
      <w:rPr>
        <w:rFonts w:hint="default"/>
      </w:rPr>
    </w:lvl>
    <w:lvl w:ilvl="4" w:tplc="E8E8C2CA">
      <w:numFmt w:val="bullet"/>
      <w:lvlText w:val="•"/>
      <w:lvlJc w:val="left"/>
      <w:pPr>
        <w:ind w:left="4096" w:hanging="350"/>
      </w:pPr>
      <w:rPr>
        <w:rFonts w:hint="default"/>
      </w:rPr>
    </w:lvl>
    <w:lvl w:ilvl="5" w:tplc="3D0EC848">
      <w:numFmt w:val="bullet"/>
      <w:lvlText w:val="•"/>
      <w:lvlJc w:val="left"/>
      <w:pPr>
        <w:ind w:left="5188" w:hanging="350"/>
      </w:pPr>
      <w:rPr>
        <w:rFonts w:hint="default"/>
      </w:rPr>
    </w:lvl>
    <w:lvl w:ilvl="6" w:tplc="F2821AF2">
      <w:numFmt w:val="bullet"/>
      <w:lvlText w:val="•"/>
      <w:lvlJc w:val="left"/>
      <w:pPr>
        <w:ind w:left="6280" w:hanging="350"/>
      </w:pPr>
      <w:rPr>
        <w:rFonts w:hint="default"/>
      </w:rPr>
    </w:lvl>
    <w:lvl w:ilvl="7" w:tplc="1C8A4AC0">
      <w:numFmt w:val="bullet"/>
      <w:lvlText w:val="•"/>
      <w:lvlJc w:val="left"/>
      <w:pPr>
        <w:ind w:left="7372" w:hanging="350"/>
      </w:pPr>
      <w:rPr>
        <w:rFonts w:hint="default"/>
      </w:rPr>
    </w:lvl>
    <w:lvl w:ilvl="8" w:tplc="0EEAA464">
      <w:numFmt w:val="bullet"/>
      <w:lvlText w:val="•"/>
      <w:lvlJc w:val="left"/>
      <w:pPr>
        <w:ind w:left="8464" w:hanging="350"/>
      </w:pPr>
      <w:rPr>
        <w:rFonts w:hint="default"/>
      </w:rPr>
    </w:lvl>
  </w:abstractNum>
  <w:abstractNum w:abstractNumId="9" w15:restartNumberingAfterBreak="0">
    <w:nsid w:val="2D317723"/>
    <w:multiLevelType w:val="hybridMultilevel"/>
    <w:tmpl w:val="8B76C638"/>
    <w:lvl w:ilvl="0" w:tplc="C5F026CE">
      <w:start w:val="1"/>
      <w:numFmt w:val="decimal"/>
      <w:lvlText w:val="%1)"/>
      <w:lvlJc w:val="left"/>
      <w:pPr>
        <w:ind w:left="943" w:hanging="302"/>
      </w:pPr>
      <w:rPr>
        <w:rFonts w:hint="default"/>
        <w:b/>
        <w:bCs/>
        <w:spacing w:val="-1"/>
        <w:w w:val="98"/>
      </w:rPr>
    </w:lvl>
    <w:lvl w:ilvl="1" w:tplc="226CFE30">
      <w:start w:val="1"/>
      <w:numFmt w:val="decimal"/>
      <w:lvlText w:val="%2)"/>
      <w:lvlJc w:val="left"/>
      <w:pPr>
        <w:ind w:left="1271" w:hanging="227"/>
      </w:pPr>
      <w:rPr>
        <w:rFonts w:ascii="Arial" w:eastAsia="Arial" w:hAnsi="Arial" w:cs="Arial" w:hint="default"/>
        <w:b/>
        <w:bCs/>
        <w:spacing w:val="-1"/>
        <w:w w:val="98"/>
        <w:sz w:val="20"/>
        <w:szCs w:val="20"/>
      </w:rPr>
    </w:lvl>
    <w:lvl w:ilvl="2" w:tplc="17DEEFB8">
      <w:numFmt w:val="bullet"/>
      <w:lvlText w:val="•"/>
      <w:lvlJc w:val="left"/>
      <w:pPr>
        <w:ind w:left="2267" w:hanging="227"/>
      </w:pPr>
      <w:rPr>
        <w:rFonts w:hint="default"/>
      </w:rPr>
    </w:lvl>
    <w:lvl w:ilvl="3" w:tplc="17427F14">
      <w:numFmt w:val="bullet"/>
      <w:lvlText w:val="•"/>
      <w:lvlJc w:val="left"/>
      <w:pPr>
        <w:ind w:left="3255" w:hanging="227"/>
      </w:pPr>
      <w:rPr>
        <w:rFonts w:hint="default"/>
      </w:rPr>
    </w:lvl>
    <w:lvl w:ilvl="4" w:tplc="C40696A0">
      <w:numFmt w:val="bullet"/>
      <w:lvlText w:val="•"/>
      <w:lvlJc w:val="left"/>
      <w:pPr>
        <w:ind w:left="4242" w:hanging="227"/>
      </w:pPr>
      <w:rPr>
        <w:rFonts w:hint="default"/>
      </w:rPr>
    </w:lvl>
    <w:lvl w:ilvl="5" w:tplc="1CB00FFE">
      <w:numFmt w:val="bullet"/>
      <w:lvlText w:val="•"/>
      <w:lvlJc w:val="left"/>
      <w:pPr>
        <w:ind w:left="5230" w:hanging="227"/>
      </w:pPr>
      <w:rPr>
        <w:rFonts w:hint="default"/>
      </w:rPr>
    </w:lvl>
    <w:lvl w:ilvl="6" w:tplc="D7045AEC">
      <w:numFmt w:val="bullet"/>
      <w:lvlText w:val="•"/>
      <w:lvlJc w:val="left"/>
      <w:pPr>
        <w:ind w:left="6218" w:hanging="227"/>
      </w:pPr>
      <w:rPr>
        <w:rFonts w:hint="default"/>
      </w:rPr>
    </w:lvl>
    <w:lvl w:ilvl="7" w:tplc="81F86512">
      <w:numFmt w:val="bullet"/>
      <w:lvlText w:val="•"/>
      <w:lvlJc w:val="left"/>
      <w:pPr>
        <w:ind w:left="7205" w:hanging="227"/>
      </w:pPr>
      <w:rPr>
        <w:rFonts w:hint="default"/>
      </w:rPr>
    </w:lvl>
    <w:lvl w:ilvl="8" w:tplc="BE72D260">
      <w:numFmt w:val="bullet"/>
      <w:lvlText w:val="•"/>
      <w:lvlJc w:val="left"/>
      <w:pPr>
        <w:ind w:left="8193" w:hanging="227"/>
      </w:pPr>
      <w:rPr>
        <w:rFonts w:hint="default"/>
      </w:rPr>
    </w:lvl>
  </w:abstractNum>
  <w:abstractNum w:abstractNumId="10" w15:restartNumberingAfterBreak="0">
    <w:nsid w:val="378A73F2"/>
    <w:multiLevelType w:val="hybridMultilevel"/>
    <w:tmpl w:val="8A487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1D9E"/>
    <w:multiLevelType w:val="hybridMultilevel"/>
    <w:tmpl w:val="57585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52E44"/>
    <w:multiLevelType w:val="hybridMultilevel"/>
    <w:tmpl w:val="021A1524"/>
    <w:lvl w:ilvl="0" w:tplc="8C2C176C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5E275854"/>
    <w:multiLevelType w:val="hybridMultilevel"/>
    <w:tmpl w:val="A6EC3234"/>
    <w:lvl w:ilvl="0" w:tplc="3F6A1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37784"/>
    <w:multiLevelType w:val="hybridMultilevel"/>
    <w:tmpl w:val="4FAA89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5"/>
  </w:num>
  <w:num w:numId="6">
    <w:abstractNumId w:val="0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B4"/>
    <w:rsid w:val="0011032C"/>
    <w:rsid w:val="00113CB4"/>
    <w:rsid w:val="001315C0"/>
    <w:rsid w:val="00134AA7"/>
    <w:rsid w:val="001A4878"/>
    <w:rsid w:val="001F6147"/>
    <w:rsid w:val="001F70A7"/>
    <w:rsid w:val="00215775"/>
    <w:rsid w:val="00233CA3"/>
    <w:rsid w:val="00272ACE"/>
    <w:rsid w:val="00297B04"/>
    <w:rsid w:val="003C6AA3"/>
    <w:rsid w:val="00413709"/>
    <w:rsid w:val="0048209D"/>
    <w:rsid w:val="00565D2C"/>
    <w:rsid w:val="005A41C0"/>
    <w:rsid w:val="005F6DE0"/>
    <w:rsid w:val="00616057"/>
    <w:rsid w:val="0062721C"/>
    <w:rsid w:val="00670AEF"/>
    <w:rsid w:val="00671E05"/>
    <w:rsid w:val="007C0DA6"/>
    <w:rsid w:val="007E73B0"/>
    <w:rsid w:val="00815199"/>
    <w:rsid w:val="00823552"/>
    <w:rsid w:val="008A2752"/>
    <w:rsid w:val="008E6557"/>
    <w:rsid w:val="0095163A"/>
    <w:rsid w:val="009D1994"/>
    <w:rsid w:val="009F49D5"/>
    <w:rsid w:val="00A25D34"/>
    <w:rsid w:val="00AB1F53"/>
    <w:rsid w:val="00B83CE7"/>
    <w:rsid w:val="00BB23EA"/>
    <w:rsid w:val="00BB7115"/>
    <w:rsid w:val="00BC7915"/>
    <w:rsid w:val="00C0179F"/>
    <w:rsid w:val="00CB06B8"/>
    <w:rsid w:val="00CB28BD"/>
    <w:rsid w:val="00D13517"/>
    <w:rsid w:val="00D21B0D"/>
    <w:rsid w:val="00D563B2"/>
    <w:rsid w:val="00E841B4"/>
    <w:rsid w:val="00F525B5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D64E"/>
  <w15:docId w15:val="{D1F8FE6A-CCA3-472E-84E8-406CE2EE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39"/>
      <w:jc w:val="center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ind w:left="1485"/>
      <w:jc w:val="center"/>
      <w:outlineLvl w:val="1"/>
    </w:pPr>
    <w:rPr>
      <w:sz w:val="21"/>
      <w:szCs w:val="21"/>
    </w:rPr>
  </w:style>
  <w:style w:type="paragraph" w:styleId="Nadpis3">
    <w:name w:val="heading 3"/>
    <w:basedOn w:val="Normln"/>
    <w:uiPriority w:val="1"/>
    <w:qFormat/>
    <w:pPr>
      <w:ind w:left="5039"/>
      <w:jc w:val="both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32" w:hanging="349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137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3709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4137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3709"/>
    <w:rPr>
      <w:rFonts w:ascii="Times New Roman" w:eastAsia="Times New Roman" w:hAnsi="Times New Roman" w:cs="Times New Roman"/>
    </w:rPr>
  </w:style>
  <w:style w:type="paragraph" w:styleId="Textkomente">
    <w:name w:val="annotation text"/>
    <w:basedOn w:val="Normln"/>
    <w:link w:val="TextkomenteChar"/>
    <w:uiPriority w:val="99"/>
    <w:rsid w:val="00413709"/>
    <w:pPr>
      <w:widowControl/>
      <w:autoSpaceDE/>
      <w:autoSpaceDN/>
      <w:spacing w:before="60" w:after="120"/>
    </w:pPr>
    <w:rPr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370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370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709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1F53"/>
    <w:pPr>
      <w:widowControl w:val="0"/>
      <w:autoSpaceDE w:val="0"/>
      <w:autoSpaceDN w:val="0"/>
      <w:spacing w:before="0" w:after="0"/>
    </w:pPr>
    <w:rPr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1F5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Odstavec1">
    <w:name w:val="Odstavec 1."/>
    <w:basedOn w:val="Normln"/>
    <w:uiPriority w:val="99"/>
    <w:rsid w:val="0062721C"/>
    <w:pPr>
      <w:keepNext/>
      <w:widowControl/>
      <w:numPr>
        <w:numId w:val="5"/>
      </w:numPr>
      <w:autoSpaceDE/>
      <w:autoSpaceDN/>
      <w:spacing w:before="360" w:after="120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Odstavec11">
    <w:name w:val="Odstavec 1.1"/>
    <w:basedOn w:val="Normln"/>
    <w:uiPriority w:val="99"/>
    <w:rsid w:val="0062721C"/>
    <w:pPr>
      <w:widowControl/>
      <w:numPr>
        <w:ilvl w:val="1"/>
        <w:numId w:val="5"/>
      </w:numPr>
      <w:autoSpaceDE/>
      <w:autoSpaceDN/>
      <w:spacing w:before="120" w:after="120"/>
    </w:pPr>
    <w:rPr>
      <w:rFonts w:ascii="Calibri" w:hAnsi="Calibri"/>
      <w:sz w:val="20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6915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Matějka</dc:creator>
  <cp:lastModifiedBy>Pavlína Hynková</cp:lastModifiedBy>
  <cp:revision>2</cp:revision>
  <dcterms:created xsi:type="dcterms:W3CDTF">2022-08-19T08:24:00Z</dcterms:created>
  <dcterms:modified xsi:type="dcterms:W3CDTF">2022-08-19T08:24:00Z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2017-11-01T00:00:00Z</vt:filetime>
  </property>
</Properties>
</file>