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spacing w:before="0" w:after="560"/>
        <w:ind w:left="60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3pt;margin-top:0.9pt;width:103.2pt;height:30.25pt;z-index:-125829376;mso-wrap-distance-left:20.7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rStyle w:val="CharStyle10"/>
          <w:b/>
          <w:bCs/>
          <w:i/>
          <w:iCs/>
        </w:rPr>
        <w:t>Krajská správa a údržba sílrnc Vysočiny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633" w:line="320" w:lineRule="exact"/>
        <w:ind w:left="0" w:right="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letní údržby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91" w:line="24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/>
        <w:ind w:left="40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7pt;margin-top:-6.55pt;width:92.15pt;height:144.5pt;z-index:-125829375;mso-wrap-distance-left:5.pt;mso-wrap-distance-right:17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59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49" w:line="240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95" w:line="240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Kraj Vysočina (dále jen </w:t>
      </w:r>
      <w:r>
        <w:rPr>
          <w:rStyle w:val="CharStyle18"/>
        </w:rPr>
        <w:t>,£hotovitel“)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91" w:line="240" w:lineRule="exact"/>
        <w:ind w:left="40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</w:t>
      </w:r>
      <w:bookmarkEnd w:id="2"/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/>
        <w:ind w:left="40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Objednatel: Obec Rybníček</w:t>
      </w:r>
      <w:bookmarkEnd w:id="3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3" w:lineRule="exact"/>
        <w:ind w:left="400" w:right="4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 sídlem: Rybníček 2, Golčův Jeníkov 582 82 </w:t>
      </w:r>
      <w:r>
        <w:rPr>
          <w:rStyle w:val="CharStyle19"/>
        </w:rPr>
        <w:t>zastoupený: starostou Milošem Stýblem</w:t>
      </w:r>
    </w:p>
    <w:p>
      <w:pPr>
        <w:pStyle w:val="Style6"/>
        <w:tabs>
          <w:tab w:leader="none" w:pos="16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00268178</w:t>
      </w:r>
    </w:p>
    <w:p>
      <w:pPr>
        <w:pStyle w:val="Style6"/>
        <w:tabs>
          <w:tab w:leader="none" w:pos="16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  <w:tab/>
        <w:t>731 648 753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00" w:line="313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20"/>
        </w:rPr>
        <w:t>Objednatel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 uzavírají tuto smlouvu dle § 2586 a násl. zákona č. 89/2012 Sb., občanský zákoník (dále jen „občanský zákoník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41</w:t>
      </w:r>
      <w:r>
        <w:rPr>
          <w:lang w:val="cs-CZ" w:eastAsia="cs-CZ" w:bidi="cs-CZ"/>
          <w:w w:val="100"/>
          <w:spacing w:val="0"/>
          <w:color w:val="000000"/>
          <w:position w:val="0"/>
        </w:rPr>
        <w:t>), a to v následujícím znění: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40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I. Předmět díla</w:t>
      </w:r>
      <w:bookmarkEnd w:id="4"/>
    </w:p>
    <w:p>
      <w:pPr>
        <w:pStyle w:val="Style6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pro objednatele provádět práce v podobě údržby pozemní komunikace, a to v souladu s právními přepisy a v rozsahu: čištění vozovek metením strojně samosběrem, vysprávky výtluků asfaltovou směsí za horka, vysprávky výtluků s použitím turbomechanizmů.</w:t>
      </w:r>
    </w:p>
    <w:p>
      <w:pPr>
        <w:pStyle w:val="Style6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</w:t>
      </w:r>
      <w:r>
        <w:br w:type="page"/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0" w:right="36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II. Místo plnění</w:t>
      </w:r>
      <w:bookmarkEnd w:id="5"/>
    </w:p>
    <w:p>
      <w:pPr>
        <w:pStyle w:val="Style6"/>
        <w:numPr>
          <w:ilvl w:val="0"/>
          <w:numId w:val="3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282" w:line="240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díla bude zhotovitel provádět na místních pozemních komunikacích v obci Rybníček.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III. Doba plnění</w:t>
      </w:r>
      <w:bookmarkEnd w:id="6"/>
    </w:p>
    <w:p>
      <w:pPr>
        <w:pStyle w:val="Style6"/>
        <w:numPr>
          <w:ilvl w:val="0"/>
          <w:numId w:val="5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bude provádět práce specifikované v ěl. I. v letním období roku 2022, a to konkrétně od 15.8.2022 do 31. 10. 2022</w:t>
      </w:r>
    </w:p>
    <w:p>
      <w:pPr>
        <w:pStyle w:val="Style6"/>
        <w:numPr>
          <w:ilvl w:val="0"/>
          <w:numId w:val="5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600" w:line="31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IV. Cena díla a fakturace</w:t>
      </w:r>
      <w:bookmarkEnd w:id="7"/>
    </w:p>
    <w:p>
      <w:pPr>
        <w:pStyle w:val="Style6"/>
        <w:numPr>
          <w:ilvl w:val="0"/>
          <w:numId w:val="7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6"/>
        <w:numPr>
          <w:ilvl w:val="0"/>
          <w:numId w:val="7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numPr>
          <w:ilvl w:val="0"/>
          <w:numId w:val="7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231" w:line="313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3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0" w:right="3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Cl. V. Závěrečná ustanovení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a účinnosti dnem podpisu poslední smluvní strany, nestanovi</w:t>
        <w:t>li právní předpis jinak.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662" w:line="317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0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203" w:left="1165" w:right="1202" w:bottom="171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1: Cenová nabídka pro letní údržbu pozemních komunikací</w:t>
      </w:r>
    </w:p>
    <w:p>
      <w:pPr>
        <w:widowControl w:val="0"/>
        <w:spacing w:line="360" w:lineRule="exact"/>
      </w:pPr>
      <w:r>
        <w:pict>
          <v:shape id="_x0000_s1028" type="#_x0000_t75" style="position:absolute;margin-left:5.e-002pt;margin-top:0;width:63.35pt;height:84.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9" type="#_x0000_t202" style="position:absolute;margin-left:70.4pt;margin-top:87.05pt;width:63.35pt;height:14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</w:rPr>
                    <w:t>V Jihlavě dm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54.25pt;margin-top:68.5pt;width:69.3pt;height:26.6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bookmarkStart w:id="8" w:name="bookmark8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W tmi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8.05pt;margin-top:86.15pt;width:83.35pt;height:15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</w:rPr>
                    <w:t>V Rybníčku dne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12.75pt;margin-top:65.3pt;width:66.25pt;height:30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9" w:name="bookmark9"/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 xml:space="preserve">H. I </w:t>
                  </w:r>
                  <w:r>
                    <w:rPr>
                      <w:rStyle w:val="CharStyle29"/>
                      <w:b/>
                      <w:bCs/>
                      <w:i/>
                      <w:iCs/>
                    </w:rPr>
                    <w:t>m</w:t>
                  </w:r>
                  <w:bookmarkEnd w:id="9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9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76" w:left="229" w:right="2092" w:bottom="1278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3" type="#_x0000_t202" style="position:static;width:595.pt;height:44.5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104" w:left="0" w:right="0" w:bottom="31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0" w:right="0" w:firstLine="0"/>
        <w:sectPr>
          <w:type w:val="continuous"/>
          <w:pgSz w:w="11900" w:h="16840"/>
          <w:pgMar w:top="3104" w:left="1914" w:right="8021" w:bottom="3104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202" style="position:absolute;margin-left:276.1pt;margin-top:-4.35pt;width:75.25pt;height:50.15pt;z-index:-125829374;mso-wrap-distance-left:177.8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Za Objednatele Miloš Stýblo starosta obce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 Zhotovitele Ing. Radovan Necid ředitel organizace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94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0"/>
        <w:ind w:left="0" w:right="12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letní údržbu pozemních komunikací</w:t>
        <w:br/>
        <w:t>na období od 01.04.2022 do 31.10.2022</w:t>
      </w:r>
      <w:bookmarkEnd w:id="10"/>
    </w:p>
    <w:tbl>
      <w:tblPr>
        <w:tblOverlap w:val="never"/>
        <w:tblLayout w:type="fixed"/>
        <w:jc w:val="center"/>
      </w:tblPr>
      <w:tblGrid>
        <w:gridCol w:w="6095"/>
        <w:gridCol w:w="860"/>
        <w:gridCol w:w="2012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2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2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2"/>
              </w:rPr>
              <w:t>CENA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Čištění vozovek metením strojně samosběrem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3 000,00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Čištění vozovek splachováním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3 000,00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Vysprávky výtluků s použitím turbomechanizmů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3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8 500,00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Vysprávky výtluků asfaltovou směsí za horka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3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6 500,00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Vysprávky výtluků asfaltovou směsí za studená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3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16 500,00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Štěpkování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1350,00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Frézování pařezů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1800,00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Likvidace pařezů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3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1500,00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Kácení stromů včetně odvětvení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3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2100,00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Kosení travních porostů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1300,00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Kosení travních porostů ručně křovinořezy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15,00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3"/>
              </w:rPr>
              <w:t>Doprava nespecifikovaná v nákladových položkách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75,00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6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1064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pgSz w:w="11900" w:h="16840"/>
      <w:pgMar w:top="1376" w:left="1504" w:right="1404" w:bottom="137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Základní text (3) + Ne tučné Exact"/>
    <w:basedOn w:val="CharStyle16"/>
    <w:rPr>
      <w:b/>
      <w:bCs/>
      <w:sz w:val="24"/>
      <w:szCs w:val="24"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9">
    <w:name w:val="Nadpis #1_"/>
    <w:basedOn w:val="DefaultParagraphFont"/>
    <w:link w:val="Style8"/>
    <w:rPr>
      <w:b/>
      <w:bCs/>
      <w:i/>
      <w:iCs/>
      <w:u w:val="none"/>
      <w:strike w:val="0"/>
      <w:smallCaps w:val="0"/>
      <w:sz w:val="42"/>
      <w:szCs w:val="42"/>
      <w:rFonts w:ascii="Tahoma" w:eastAsia="Tahoma" w:hAnsi="Tahoma" w:cs="Tahoma"/>
    </w:rPr>
  </w:style>
  <w:style w:type="character" w:customStyle="1" w:styleId="CharStyle10">
    <w:name w:val="Nadpis #1"/>
    <w:basedOn w:val="CharStyle9"/>
    <w:rPr>
      <w:lang w:val="cs-CZ" w:eastAsia="cs-CZ" w:bidi="cs-CZ"/>
      <w:b/>
      <w:bCs/>
      <w:sz w:val="42"/>
      <w:szCs w:val="42"/>
      <w:w w:val="100"/>
      <w:spacing w:val="0"/>
      <w:color w:val="000000"/>
      <w:position w:val="0"/>
    </w:rPr>
  </w:style>
  <w:style w:type="character" w:customStyle="1" w:styleId="CharStyle12">
    <w:name w:val="Základní text (9)_"/>
    <w:basedOn w:val="DefaultParagraphFont"/>
    <w:link w:val="Style11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3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5">
    <w:name w:val="Nadpis #3 (2)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Základní text (4) + Ne tučné,Ne kurzíva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8">
    <w:name w:val="Základní text (4)"/>
    <w:basedOn w:val="DefaultParagraphFont"/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9">
    <w:name w:val="Základní text (2) + Tučné"/>
    <w:basedOn w:val="CharStyle13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Základní text (2) + Tučné,Kurzíva"/>
    <w:basedOn w:val="CharStyle13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2">
    <w:name w:val="Nadpis #5_"/>
    <w:basedOn w:val="DefaultParagraphFont"/>
    <w:link w:val="Style2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Základní text (5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0"/>
      <w:szCs w:val="10"/>
      <w:rFonts w:ascii="Courier New" w:eastAsia="Courier New" w:hAnsi="Courier New" w:cs="Courier New"/>
    </w:rPr>
  </w:style>
  <w:style w:type="character" w:customStyle="1" w:styleId="CharStyle26">
    <w:name w:val="Nadpis #2 (2) Exact"/>
    <w:basedOn w:val="DefaultParagraphFont"/>
    <w:link w:val="Style25"/>
    <w:rPr>
      <w:b w:val="0"/>
      <w:bCs w:val="0"/>
      <w:i/>
      <w:iCs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  <w:style w:type="character" w:customStyle="1" w:styleId="CharStyle28">
    <w:name w:val="Nadpis #2 (3) Exact"/>
    <w:basedOn w:val="DefaultParagraphFont"/>
    <w:link w:val="Style27"/>
    <w:rPr>
      <w:b/>
      <w:bCs/>
      <w:i/>
      <w:iCs/>
      <w:u w:val="none"/>
      <w:strike w:val="0"/>
      <w:smallCaps w:val="0"/>
      <w:sz w:val="38"/>
      <w:szCs w:val="38"/>
      <w:rFonts w:ascii="Tahoma" w:eastAsia="Tahoma" w:hAnsi="Tahoma" w:cs="Tahoma"/>
      <w:spacing w:val="-60"/>
    </w:rPr>
  </w:style>
  <w:style w:type="character" w:customStyle="1" w:styleId="CharStyle29">
    <w:name w:val="Nadpis #2 (3) + Times New Roman,27 pt,Řádkování 0 pt Exact"/>
    <w:basedOn w:val="CharStyle28"/>
    <w:rPr>
      <w:lang w:val="cs-CZ" w:eastAsia="cs-CZ" w:bidi="cs-CZ"/>
      <w:b/>
      <w:bCs/>
      <w:sz w:val="54"/>
      <w:szCs w:val="5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Nadpis #4_"/>
    <w:basedOn w:val="DefaultParagraphFont"/>
    <w:link w:val="Style3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2">
    <w:name w:val="Základní text (2) + Tučné"/>
    <w:basedOn w:val="CharStyle13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Základní text (2)"/>
    <w:basedOn w:val="CharStyle13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16"/>
    <w:pPr>
      <w:widowControl w:val="0"/>
      <w:shd w:val="clear" w:color="auto" w:fill="FFFFFF"/>
      <w:spacing w:line="313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13"/>
    <w:pPr>
      <w:widowControl w:val="0"/>
      <w:shd w:val="clear" w:color="auto" w:fill="FFFFFF"/>
      <w:jc w:val="both"/>
      <w:spacing w:before="780" w:after="42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jc w:val="both"/>
      <w:outlineLvl w:val="0"/>
      <w:spacing w:after="300" w:line="644" w:lineRule="exact"/>
    </w:pPr>
    <w:rPr>
      <w:b/>
      <w:bCs/>
      <w:i/>
      <w:iCs/>
      <w:u w:val="none"/>
      <w:strike w:val="0"/>
      <w:smallCaps w:val="0"/>
      <w:sz w:val="42"/>
      <w:szCs w:val="42"/>
      <w:rFonts w:ascii="Tahoma" w:eastAsia="Tahoma" w:hAnsi="Tahoma" w:cs="Tahoma"/>
    </w:rPr>
  </w:style>
  <w:style w:type="paragraph" w:customStyle="1" w:styleId="Style11">
    <w:name w:val="Základní text (9)"/>
    <w:basedOn w:val="Normal"/>
    <w:link w:val="CharStyle12"/>
    <w:pPr>
      <w:widowControl w:val="0"/>
      <w:shd w:val="clear" w:color="auto" w:fill="FFFFFF"/>
      <w:jc w:val="center"/>
      <w:spacing w:before="300" w:after="7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4">
    <w:name w:val="Nadpis #3 (2)"/>
    <w:basedOn w:val="Normal"/>
    <w:link w:val="CharStyle15"/>
    <w:pPr>
      <w:widowControl w:val="0"/>
      <w:shd w:val="clear" w:color="auto" w:fill="FFFFFF"/>
      <w:jc w:val="both"/>
      <w:outlineLvl w:val="2"/>
      <w:spacing w:before="420" w:line="313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Nadpis #5"/>
    <w:basedOn w:val="Normal"/>
    <w:link w:val="CharStyle22"/>
    <w:pPr>
      <w:widowControl w:val="0"/>
      <w:shd w:val="clear" w:color="auto" w:fill="FFFFFF"/>
      <w:outlineLvl w:val="4"/>
      <w:spacing w:before="420" w:line="313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Základní text (5)"/>
    <w:basedOn w:val="Normal"/>
    <w:link w:val="CharStyle2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ourier New" w:eastAsia="Courier New" w:hAnsi="Courier New" w:cs="Courier New"/>
    </w:rPr>
  </w:style>
  <w:style w:type="paragraph" w:customStyle="1" w:styleId="Style25">
    <w:name w:val="Nadpis #2 (2)"/>
    <w:basedOn w:val="Normal"/>
    <w:link w:val="CharStyle26"/>
    <w:pPr>
      <w:widowControl w:val="0"/>
      <w:shd w:val="clear" w:color="auto" w:fill="FFFFFF"/>
      <w:outlineLvl w:val="1"/>
      <w:spacing w:line="0" w:lineRule="exact"/>
    </w:pPr>
    <w:rPr>
      <w:b w:val="0"/>
      <w:bCs w:val="0"/>
      <w:i/>
      <w:iCs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  <w:style w:type="paragraph" w:customStyle="1" w:styleId="Style27">
    <w:name w:val="Nadpis #2 (3)"/>
    <w:basedOn w:val="Normal"/>
    <w:link w:val="CharStyle28"/>
    <w:pPr>
      <w:widowControl w:val="0"/>
      <w:shd w:val="clear" w:color="auto" w:fill="FFFFFF"/>
      <w:outlineLvl w:val="1"/>
      <w:spacing w:line="0" w:lineRule="exact"/>
    </w:pPr>
    <w:rPr>
      <w:b/>
      <w:bCs/>
      <w:i/>
      <w:iCs/>
      <w:u w:val="none"/>
      <w:strike w:val="0"/>
      <w:smallCaps w:val="0"/>
      <w:sz w:val="38"/>
      <w:szCs w:val="38"/>
      <w:rFonts w:ascii="Tahoma" w:eastAsia="Tahoma" w:hAnsi="Tahoma" w:cs="Tahoma"/>
      <w:spacing w:val="-60"/>
    </w:rPr>
  </w:style>
  <w:style w:type="paragraph" w:customStyle="1" w:styleId="Style30">
    <w:name w:val="Nadpis #4"/>
    <w:basedOn w:val="Normal"/>
    <w:link w:val="CharStyle31"/>
    <w:pPr>
      <w:widowControl w:val="0"/>
      <w:shd w:val="clear" w:color="auto" w:fill="FFFFFF"/>
      <w:jc w:val="center"/>
      <w:outlineLvl w:val="3"/>
      <w:spacing w:before="300" w:line="32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