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EC6" w:rsidRDefault="00111FD6">
      <w:pPr>
        <w:pStyle w:val="Nadpis10"/>
        <w:keepNext/>
        <w:keepLines/>
        <w:shd w:val="clear" w:color="auto" w:fill="auto"/>
      </w:pPr>
      <w:r>
        <w:t>8012690622</w:t>
      </w:r>
    </w:p>
    <w:p w:rsidR="00F40EC6" w:rsidRDefault="00111FD6">
      <w:pPr>
        <w:pStyle w:val="Nadpis20"/>
        <w:keepNext/>
        <w:keepLines/>
        <w:shd w:val="clear" w:color="auto" w:fill="auto"/>
        <w:spacing w:after="260" w:line="240" w:lineRule="auto"/>
        <w:ind w:firstLine="660"/>
        <w:jc w:val="left"/>
      </w:pPr>
      <w:bookmarkStart w:id="0" w:name="bookmark2"/>
      <w:bookmarkStart w:id="1" w:name="bookmark3"/>
      <w:r>
        <w:t>SMLOUVA O DODÁVCE TEPELNÉ ENERGIE</w:t>
      </w:r>
      <w:bookmarkEnd w:id="0"/>
      <w:bookmarkEnd w:id="1"/>
    </w:p>
    <w:p w:rsidR="00F40EC6" w:rsidRDefault="00111FD6">
      <w:pPr>
        <w:pStyle w:val="Zkladntext1"/>
        <w:shd w:val="clear" w:color="auto" w:fill="auto"/>
        <w:spacing w:after="0" w:line="276" w:lineRule="auto"/>
        <w:jc w:val="center"/>
      </w:pPr>
      <w:r>
        <w:t>uzavřená podle § 76 odst. 3 zákona č. 458/2000 Sb., o podmínkách podnikáni a o výkonu státní</w:t>
      </w:r>
      <w:r>
        <w:br/>
        <w:t>správy v energetických odvětvích a o změně některých zákonů, ve znění</w:t>
      </w:r>
      <w:r>
        <w:br/>
        <w:t>pozdějších předpisů (dále jen „energetický zákon“) a § 1746 odst. 2 zákona č. 89/2012 Sb.,</w:t>
      </w:r>
      <w:r>
        <w:br/>
        <w:t>občanský zákoník ve znění pozdějších předpisů (dále jen „občanský zákoník“)</w:t>
      </w:r>
    </w:p>
    <w:p w:rsidR="00F40EC6" w:rsidRDefault="00111FD6">
      <w:pPr>
        <w:pStyle w:val="Zkladntext1"/>
        <w:shd w:val="clear" w:color="auto" w:fill="auto"/>
        <w:spacing w:after="900" w:line="276" w:lineRule="auto"/>
        <w:jc w:val="center"/>
      </w:pPr>
      <w:r>
        <w:rPr>
          <w:b/>
          <w:bCs/>
        </w:rPr>
        <w:t>(dále jen „SMLOUVA“)</w:t>
      </w:r>
    </w:p>
    <w:p w:rsidR="00F40EC6" w:rsidRDefault="00111FD6">
      <w:pPr>
        <w:pStyle w:val="Titulektabulky0"/>
        <w:shd w:val="clear" w:color="auto" w:fill="auto"/>
        <w:spacing w:line="240" w:lineRule="auto"/>
        <w:rPr>
          <w:sz w:val="24"/>
          <w:szCs w:val="24"/>
        </w:rPr>
      </w:pPr>
      <w:r>
        <w:rPr>
          <w:b/>
          <w:bCs/>
          <w:sz w:val="24"/>
          <w:szCs w:val="24"/>
        </w:rPr>
        <w:t>1. SMLUVNÍ STRANY</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58"/>
        <w:gridCol w:w="7546"/>
      </w:tblGrid>
      <w:tr w:rsidR="00F40EC6">
        <w:trPr>
          <w:trHeight w:hRule="exact" w:val="269"/>
          <w:jc w:val="center"/>
        </w:trPr>
        <w:tc>
          <w:tcPr>
            <w:tcW w:w="2558" w:type="dxa"/>
            <w:shd w:val="clear" w:color="auto" w:fill="FFFFFF"/>
          </w:tcPr>
          <w:p w:rsidR="00F40EC6" w:rsidRDefault="00111FD6">
            <w:pPr>
              <w:pStyle w:val="Jin0"/>
              <w:shd w:val="clear" w:color="auto" w:fill="auto"/>
              <w:spacing w:after="0" w:line="240" w:lineRule="auto"/>
              <w:ind w:firstLine="560"/>
            </w:pPr>
            <w:r>
              <w:rPr>
                <w:b/>
                <w:bCs/>
              </w:rPr>
              <w:t>DODAVATEL:</w:t>
            </w:r>
          </w:p>
        </w:tc>
        <w:tc>
          <w:tcPr>
            <w:tcW w:w="7546" w:type="dxa"/>
            <w:shd w:val="clear" w:color="auto" w:fill="FFFFFF"/>
          </w:tcPr>
          <w:p w:rsidR="00F40EC6" w:rsidRDefault="00111FD6">
            <w:pPr>
              <w:pStyle w:val="Jin0"/>
              <w:shd w:val="clear" w:color="auto" w:fill="auto"/>
              <w:spacing w:after="0" w:line="240" w:lineRule="auto"/>
              <w:ind w:firstLine="260"/>
            </w:pPr>
            <w:r>
              <w:rPr>
                <w:b/>
                <w:bCs/>
              </w:rPr>
              <w:t>Nemocnice Nové Město na Moravě, příspěvková organizace</w:t>
            </w:r>
          </w:p>
        </w:tc>
      </w:tr>
      <w:tr w:rsidR="00F40EC6">
        <w:trPr>
          <w:trHeight w:hRule="exact" w:val="264"/>
          <w:jc w:val="center"/>
        </w:trPr>
        <w:tc>
          <w:tcPr>
            <w:tcW w:w="2558" w:type="dxa"/>
            <w:shd w:val="clear" w:color="auto" w:fill="FFFFFF"/>
          </w:tcPr>
          <w:p w:rsidR="00F40EC6" w:rsidRDefault="00111FD6">
            <w:pPr>
              <w:pStyle w:val="Jin0"/>
              <w:shd w:val="clear" w:color="auto" w:fill="auto"/>
              <w:spacing w:after="0" w:line="240" w:lineRule="auto"/>
              <w:ind w:firstLine="560"/>
            </w:pPr>
            <w:r>
              <w:t>se sídlem:</w:t>
            </w:r>
          </w:p>
        </w:tc>
        <w:tc>
          <w:tcPr>
            <w:tcW w:w="7546" w:type="dxa"/>
            <w:shd w:val="clear" w:color="auto" w:fill="FFFFFF"/>
          </w:tcPr>
          <w:p w:rsidR="00F40EC6" w:rsidRDefault="00111FD6">
            <w:pPr>
              <w:pStyle w:val="Jin0"/>
              <w:shd w:val="clear" w:color="auto" w:fill="auto"/>
              <w:spacing w:after="0" w:line="240" w:lineRule="auto"/>
              <w:ind w:firstLine="260"/>
            </w:pPr>
            <w:r>
              <w:t>Žďárská 610, 592 31 Nové Město na Moravě</w:t>
            </w:r>
          </w:p>
        </w:tc>
      </w:tr>
      <w:tr w:rsidR="00F40EC6">
        <w:trPr>
          <w:trHeight w:hRule="exact" w:val="278"/>
          <w:jc w:val="center"/>
        </w:trPr>
        <w:tc>
          <w:tcPr>
            <w:tcW w:w="2558" w:type="dxa"/>
            <w:shd w:val="clear" w:color="auto" w:fill="FFFFFF"/>
            <w:vAlign w:val="bottom"/>
          </w:tcPr>
          <w:p w:rsidR="00F40EC6" w:rsidRDefault="00111FD6">
            <w:pPr>
              <w:pStyle w:val="Jin0"/>
              <w:shd w:val="clear" w:color="auto" w:fill="auto"/>
              <w:spacing w:after="0" w:line="240" w:lineRule="auto"/>
              <w:ind w:firstLine="560"/>
            </w:pPr>
            <w:r>
              <w:t>zastoupená:</w:t>
            </w:r>
          </w:p>
        </w:tc>
        <w:tc>
          <w:tcPr>
            <w:tcW w:w="7546" w:type="dxa"/>
            <w:shd w:val="clear" w:color="auto" w:fill="FFFFFF"/>
            <w:vAlign w:val="bottom"/>
          </w:tcPr>
          <w:p w:rsidR="00F40EC6" w:rsidRDefault="00111FD6">
            <w:pPr>
              <w:pStyle w:val="Jin0"/>
              <w:shd w:val="clear" w:color="auto" w:fill="auto"/>
              <w:spacing w:after="0" w:line="240" w:lineRule="auto"/>
              <w:ind w:firstLine="260"/>
            </w:pPr>
            <w:r>
              <w:t>XXXX</w:t>
            </w:r>
          </w:p>
        </w:tc>
      </w:tr>
      <w:tr w:rsidR="00F40EC6">
        <w:trPr>
          <w:trHeight w:hRule="exact" w:val="264"/>
          <w:jc w:val="center"/>
        </w:trPr>
        <w:tc>
          <w:tcPr>
            <w:tcW w:w="2558" w:type="dxa"/>
            <w:shd w:val="clear" w:color="auto" w:fill="FFFFFF"/>
          </w:tcPr>
          <w:p w:rsidR="00F40EC6" w:rsidRDefault="00111FD6">
            <w:pPr>
              <w:pStyle w:val="Jin0"/>
              <w:shd w:val="clear" w:color="auto" w:fill="auto"/>
              <w:spacing w:after="0" w:line="240" w:lineRule="auto"/>
              <w:ind w:firstLine="560"/>
            </w:pPr>
            <w:r>
              <w:t>IČO :</w:t>
            </w:r>
          </w:p>
        </w:tc>
        <w:tc>
          <w:tcPr>
            <w:tcW w:w="7546" w:type="dxa"/>
            <w:shd w:val="clear" w:color="auto" w:fill="FFFFFF"/>
          </w:tcPr>
          <w:p w:rsidR="00F40EC6" w:rsidRDefault="00111FD6">
            <w:pPr>
              <w:pStyle w:val="Jin0"/>
              <w:shd w:val="clear" w:color="auto" w:fill="auto"/>
              <w:spacing w:after="0" w:line="240" w:lineRule="auto"/>
              <w:ind w:firstLine="260"/>
            </w:pPr>
            <w:r>
              <w:t>00842001</w:t>
            </w:r>
          </w:p>
        </w:tc>
      </w:tr>
      <w:tr w:rsidR="00F40EC6">
        <w:trPr>
          <w:trHeight w:hRule="exact" w:val="254"/>
          <w:jc w:val="center"/>
        </w:trPr>
        <w:tc>
          <w:tcPr>
            <w:tcW w:w="2558" w:type="dxa"/>
            <w:shd w:val="clear" w:color="auto" w:fill="FFFFFF"/>
            <w:vAlign w:val="bottom"/>
          </w:tcPr>
          <w:p w:rsidR="00F40EC6" w:rsidRDefault="00111FD6">
            <w:pPr>
              <w:pStyle w:val="Jin0"/>
              <w:shd w:val="clear" w:color="auto" w:fill="auto"/>
              <w:spacing w:after="0" w:line="240" w:lineRule="auto"/>
              <w:ind w:firstLine="560"/>
            </w:pPr>
            <w:r>
              <w:t>DIČ:</w:t>
            </w:r>
          </w:p>
        </w:tc>
        <w:tc>
          <w:tcPr>
            <w:tcW w:w="7546" w:type="dxa"/>
            <w:shd w:val="clear" w:color="auto" w:fill="FFFFFF"/>
            <w:vAlign w:val="bottom"/>
          </w:tcPr>
          <w:p w:rsidR="00F40EC6" w:rsidRDefault="00111FD6">
            <w:pPr>
              <w:pStyle w:val="Jin0"/>
              <w:shd w:val="clear" w:color="auto" w:fill="auto"/>
              <w:spacing w:after="0" w:line="240" w:lineRule="auto"/>
              <w:ind w:firstLine="260"/>
            </w:pPr>
            <w:r>
              <w:t>CZ00842001</w:t>
            </w:r>
          </w:p>
        </w:tc>
      </w:tr>
    </w:tbl>
    <w:p w:rsidR="00F40EC6" w:rsidRDefault="00111FD6">
      <w:pPr>
        <w:pStyle w:val="Titulektabulky0"/>
        <w:shd w:val="clear" w:color="auto" w:fill="auto"/>
        <w:spacing w:line="240" w:lineRule="auto"/>
        <w:ind w:left="542"/>
      </w:pPr>
      <w:r>
        <w:t xml:space="preserve">zapsaná v obchodním rejstříku vedeného Krajským soudem v Brně, oddíl </w:t>
      </w:r>
      <w:proofErr w:type="spellStart"/>
      <w:r>
        <w:t>Pr</w:t>
      </w:r>
      <w:proofErr w:type="spellEnd"/>
      <w:r>
        <w:t xml:space="preserve">. </w:t>
      </w:r>
      <w:proofErr w:type="gramStart"/>
      <w:r>
        <w:t>vložka</w:t>
      </w:r>
      <w:proofErr w:type="gramEnd"/>
      <w:r>
        <w:t xml:space="preserve"> 1446</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58"/>
        <w:gridCol w:w="7546"/>
      </w:tblGrid>
      <w:tr w:rsidR="00F40EC6">
        <w:trPr>
          <w:trHeight w:hRule="exact" w:val="730"/>
          <w:jc w:val="center"/>
        </w:trPr>
        <w:tc>
          <w:tcPr>
            <w:tcW w:w="2558" w:type="dxa"/>
            <w:shd w:val="clear" w:color="auto" w:fill="FFFFFF"/>
          </w:tcPr>
          <w:p w:rsidR="00F40EC6" w:rsidRDefault="00111FD6">
            <w:pPr>
              <w:pStyle w:val="Jin0"/>
              <w:shd w:val="clear" w:color="auto" w:fill="auto"/>
              <w:spacing w:after="0" w:line="240" w:lineRule="auto"/>
              <w:ind w:firstLine="560"/>
            </w:pPr>
            <w:r>
              <w:t>bankovní spojení:</w:t>
            </w:r>
          </w:p>
        </w:tc>
        <w:tc>
          <w:tcPr>
            <w:tcW w:w="7546" w:type="dxa"/>
            <w:shd w:val="clear" w:color="auto" w:fill="FFFFFF"/>
          </w:tcPr>
          <w:p w:rsidR="00F40EC6" w:rsidRDefault="00111FD6" w:rsidP="00111FD6">
            <w:pPr>
              <w:pStyle w:val="Jin0"/>
              <w:shd w:val="clear" w:color="auto" w:fill="auto"/>
              <w:spacing w:after="0" w:line="322" w:lineRule="auto"/>
              <w:ind w:left="260" w:firstLine="20"/>
            </w:pPr>
            <w:r>
              <w:t xml:space="preserve">XXXX., </w:t>
            </w:r>
            <w:proofErr w:type="spellStart"/>
            <w:proofErr w:type="gramStart"/>
            <w:r>
              <w:t>č.ú</w:t>
            </w:r>
            <w:proofErr w:type="spellEnd"/>
            <w:r>
              <w:t>:</w:t>
            </w:r>
            <w:proofErr w:type="gramEnd"/>
            <w:r>
              <w:t xml:space="preserve"> XXXX (dále jen </w:t>
            </w:r>
            <w:r>
              <w:rPr>
                <w:b/>
                <w:bCs/>
              </w:rPr>
              <w:t>„DODAVATEL“)</w:t>
            </w:r>
          </w:p>
        </w:tc>
      </w:tr>
      <w:tr w:rsidR="00F40EC6">
        <w:trPr>
          <w:trHeight w:hRule="exact" w:val="437"/>
          <w:jc w:val="center"/>
        </w:trPr>
        <w:tc>
          <w:tcPr>
            <w:tcW w:w="2558" w:type="dxa"/>
            <w:shd w:val="clear" w:color="auto" w:fill="FFFFFF"/>
            <w:vAlign w:val="bottom"/>
          </w:tcPr>
          <w:p w:rsidR="00F40EC6" w:rsidRDefault="00111FD6">
            <w:pPr>
              <w:pStyle w:val="Jin0"/>
              <w:shd w:val="clear" w:color="auto" w:fill="auto"/>
              <w:spacing w:after="0" w:line="240" w:lineRule="auto"/>
              <w:ind w:firstLine="560"/>
            </w:pPr>
            <w:r>
              <w:rPr>
                <w:b/>
                <w:bCs/>
              </w:rPr>
              <w:t>ODBĚRATEL:</w:t>
            </w:r>
          </w:p>
        </w:tc>
        <w:tc>
          <w:tcPr>
            <w:tcW w:w="7546" w:type="dxa"/>
            <w:shd w:val="clear" w:color="auto" w:fill="FFFFFF"/>
            <w:vAlign w:val="bottom"/>
          </w:tcPr>
          <w:p w:rsidR="00F40EC6" w:rsidRDefault="00111FD6">
            <w:pPr>
              <w:pStyle w:val="Jin0"/>
              <w:shd w:val="clear" w:color="auto" w:fill="auto"/>
              <w:spacing w:after="0" w:line="240" w:lineRule="auto"/>
              <w:ind w:left="260" w:firstLine="20"/>
            </w:pPr>
            <w:r>
              <w:rPr>
                <w:b/>
                <w:bCs/>
              </w:rPr>
              <w:t>Společenství vlastníků Purkyňova 876</w:t>
            </w:r>
          </w:p>
        </w:tc>
      </w:tr>
      <w:tr w:rsidR="00F40EC6">
        <w:trPr>
          <w:trHeight w:hRule="exact" w:val="264"/>
          <w:jc w:val="center"/>
        </w:trPr>
        <w:tc>
          <w:tcPr>
            <w:tcW w:w="2558" w:type="dxa"/>
            <w:shd w:val="clear" w:color="auto" w:fill="FFFFFF"/>
            <w:vAlign w:val="bottom"/>
          </w:tcPr>
          <w:p w:rsidR="00F40EC6" w:rsidRDefault="00111FD6">
            <w:pPr>
              <w:pStyle w:val="Jin0"/>
              <w:shd w:val="clear" w:color="auto" w:fill="auto"/>
              <w:spacing w:after="0" w:line="240" w:lineRule="auto"/>
              <w:ind w:firstLine="560"/>
            </w:pPr>
            <w:r>
              <w:t>se sídlem:</w:t>
            </w:r>
          </w:p>
        </w:tc>
        <w:tc>
          <w:tcPr>
            <w:tcW w:w="7546" w:type="dxa"/>
            <w:shd w:val="clear" w:color="auto" w:fill="FFFFFF"/>
            <w:vAlign w:val="bottom"/>
          </w:tcPr>
          <w:p w:rsidR="00F40EC6" w:rsidRDefault="00111FD6">
            <w:pPr>
              <w:pStyle w:val="Jin0"/>
              <w:shd w:val="clear" w:color="auto" w:fill="auto"/>
              <w:spacing w:after="0" w:line="240" w:lineRule="auto"/>
              <w:ind w:left="260" w:firstLine="20"/>
            </w:pPr>
            <w:r>
              <w:t>Purkyňova 876, 592 31 Nové Město na Moravě</w:t>
            </w:r>
          </w:p>
        </w:tc>
      </w:tr>
      <w:tr w:rsidR="00F40EC6">
        <w:trPr>
          <w:trHeight w:hRule="exact" w:val="542"/>
          <w:jc w:val="center"/>
        </w:trPr>
        <w:tc>
          <w:tcPr>
            <w:tcW w:w="2558" w:type="dxa"/>
            <w:shd w:val="clear" w:color="auto" w:fill="FFFFFF"/>
          </w:tcPr>
          <w:p w:rsidR="00F40EC6" w:rsidRDefault="00111FD6">
            <w:pPr>
              <w:pStyle w:val="Jin0"/>
              <w:shd w:val="clear" w:color="auto" w:fill="auto"/>
              <w:spacing w:after="0" w:line="240" w:lineRule="auto"/>
              <w:ind w:firstLine="560"/>
            </w:pPr>
            <w:r>
              <w:t>zastoupené:</w:t>
            </w:r>
          </w:p>
        </w:tc>
        <w:tc>
          <w:tcPr>
            <w:tcW w:w="7546" w:type="dxa"/>
            <w:shd w:val="clear" w:color="auto" w:fill="FFFFFF"/>
            <w:vAlign w:val="bottom"/>
          </w:tcPr>
          <w:p w:rsidR="00F40EC6" w:rsidRDefault="00111FD6">
            <w:pPr>
              <w:pStyle w:val="Jin0"/>
              <w:shd w:val="clear" w:color="auto" w:fill="auto"/>
              <w:spacing w:line="240" w:lineRule="auto"/>
              <w:ind w:firstLine="260"/>
            </w:pPr>
            <w:r>
              <w:t>XXXX</w:t>
            </w:r>
          </w:p>
          <w:p w:rsidR="00F40EC6" w:rsidRDefault="00111FD6">
            <w:pPr>
              <w:pStyle w:val="Jin0"/>
              <w:shd w:val="clear" w:color="auto" w:fill="auto"/>
              <w:spacing w:after="0" w:line="240" w:lineRule="auto"/>
              <w:ind w:firstLine="260"/>
            </w:pPr>
            <w:r>
              <w:t>XXXX</w:t>
            </w:r>
          </w:p>
        </w:tc>
      </w:tr>
      <w:tr w:rsidR="00F40EC6">
        <w:trPr>
          <w:trHeight w:hRule="exact" w:val="278"/>
          <w:jc w:val="center"/>
        </w:trPr>
        <w:tc>
          <w:tcPr>
            <w:tcW w:w="2558" w:type="dxa"/>
            <w:shd w:val="clear" w:color="auto" w:fill="FFFFFF"/>
          </w:tcPr>
          <w:p w:rsidR="00F40EC6" w:rsidRDefault="00111FD6">
            <w:pPr>
              <w:pStyle w:val="Jin0"/>
              <w:shd w:val="clear" w:color="auto" w:fill="auto"/>
              <w:spacing w:after="0" w:line="240" w:lineRule="auto"/>
              <w:ind w:firstLine="560"/>
            </w:pPr>
            <w:r>
              <w:t>IČO:</w:t>
            </w:r>
          </w:p>
        </w:tc>
        <w:tc>
          <w:tcPr>
            <w:tcW w:w="7546" w:type="dxa"/>
            <w:shd w:val="clear" w:color="auto" w:fill="FFFFFF"/>
          </w:tcPr>
          <w:p w:rsidR="00F40EC6" w:rsidRDefault="00111FD6">
            <w:pPr>
              <w:pStyle w:val="Jin0"/>
              <w:shd w:val="clear" w:color="auto" w:fill="auto"/>
              <w:spacing w:after="0" w:line="240" w:lineRule="auto"/>
              <w:ind w:firstLine="260"/>
            </w:pPr>
            <w:r>
              <w:t>29271967</w:t>
            </w:r>
          </w:p>
        </w:tc>
      </w:tr>
      <w:tr w:rsidR="00F40EC6">
        <w:trPr>
          <w:trHeight w:hRule="exact" w:val="283"/>
          <w:jc w:val="center"/>
        </w:trPr>
        <w:tc>
          <w:tcPr>
            <w:tcW w:w="2558" w:type="dxa"/>
            <w:shd w:val="clear" w:color="auto" w:fill="FFFFFF"/>
          </w:tcPr>
          <w:p w:rsidR="00F40EC6" w:rsidRDefault="00111FD6">
            <w:pPr>
              <w:pStyle w:val="Jin0"/>
              <w:shd w:val="clear" w:color="auto" w:fill="auto"/>
              <w:spacing w:after="0" w:line="240" w:lineRule="auto"/>
              <w:ind w:firstLine="560"/>
            </w:pPr>
            <w:r>
              <w:t>DIČ:</w:t>
            </w:r>
          </w:p>
        </w:tc>
        <w:tc>
          <w:tcPr>
            <w:tcW w:w="7546" w:type="dxa"/>
            <w:shd w:val="clear" w:color="auto" w:fill="FFFFFF"/>
          </w:tcPr>
          <w:p w:rsidR="00F40EC6" w:rsidRDefault="00111FD6">
            <w:pPr>
              <w:pStyle w:val="Jin0"/>
              <w:shd w:val="clear" w:color="auto" w:fill="auto"/>
              <w:spacing w:after="0" w:line="240" w:lineRule="auto"/>
              <w:ind w:firstLine="260"/>
            </w:pPr>
            <w:r>
              <w:t>neplátce</w:t>
            </w:r>
          </w:p>
        </w:tc>
      </w:tr>
    </w:tbl>
    <w:p w:rsidR="00F40EC6" w:rsidRDefault="00111FD6">
      <w:pPr>
        <w:pStyle w:val="Titulektabulky0"/>
        <w:shd w:val="clear" w:color="auto" w:fill="auto"/>
        <w:spacing w:line="276" w:lineRule="auto"/>
        <w:jc w:val="both"/>
      </w:pPr>
      <w:r>
        <w:t>Zapsané v rejstříku společenství vlastníků jednotek vedeného Krajským soudem v Brně, oddíl S 8555</w:t>
      </w:r>
    </w:p>
    <w:p w:rsidR="00F40EC6" w:rsidRDefault="00111FD6">
      <w:pPr>
        <w:pStyle w:val="Titulektabulky0"/>
        <w:shd w:val="clear" w:color="auto" w:fill="auto"/>
        <w:spacing w:line="276" w:lineRule="auto"/>
        <w:jc w:val="both"/>
      </w:pPr>
      <w:r>
        <w:t>bankovní spojení: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58"/>
        <w:gridCol w:w="7546"/>
      </w:tblGrid>
      <w:tr w:rsidR="00F40EC6">
        <w:trPr>
          <w:trHeight w:hRule="exact" w:val="566"/>
          <w:jc w:val="center"/>
        </w:trPr>
        <w:tc>
          <w:tcPr>
            <w:tcW w:w="2558" w:type="dxa"/>
            <w:shd w:val="clear" w:color="auto" w:fill="FFFFFF"/>
          </w:tcPr>
          <w:p w:rsidR="00F40EC6" w:rsidRDefault="00111FD6">
            <w:pPr>
              <w:pStyle w:val="Jin0"/>
              <w:shd w:val="clear" w:color="auto" w:fill="auto"/>
              <w:spacing w:after="0" w:line="240" w:lineRule="auto"/>
              <w:ind w:firstLine="560"/>
            </w:pPr>
            <w:r>
              <w:t>kontaktní osoba:</w:t>
            </w:r>
          </w:p>
        </w:tc>
        <w:tc>
          <w:tcPr>
            <w:tcW w:w="7546" w:type="dxa"/>
            <w:shd w:val="clear" w:color="auto" w:fill="FFFFFF"/>
            <w:vAlign w:val="bottom"/>
          </w:tcPr>
          <w:p w:rsidR="00F40EC6" w:rsidRDefault="00111FD6">
            <w:pPr>
              <w:pStyle w:val="Jin0"/>
              <w:shd w:val="clear" w:color="auto" w:fill="auto"/>
              <w:spacing w:after="0" w:line="240" w:lineRule="auto"/>
              <w:ind w:firstLine="260"/>
            </w:pPr>
            <w:r>
              <w:t>(dále jen „ODBĚRATEL“)</w:t>
            </w:r>
          </w:p>
        </w:tc>
      </w:tr>
    </w:tbl>
    <w:p w:rsidR="00F40EC6" w:rsidRDefault="00F40EC6">
      <w:pPr>
        <w:spacing w:after="459" w:line="1" w:lineRule="exact"/>
      </w:pPr>
    </w:p>
    <w:p w:rsidR="00F40EC6" w:rsidRDefault="00111FD6">
      <w:pPr>
        <w:pStyle w:val="Nadpis30"/>
        <w:keepNext/>
        <w:keepLines/>
        <w:numPr>
          <w:ilvl w:val="0"/>
          <w:numId w:val="1"/>
        </w:numPr>
        <w:shd w:val="clear" w:color="auto" w:fill="auto"/>
        <w:tabs>
          <w:tab w:val="left" w:pos="713"/>
        </w:tabs>
        <w:spacing w:after="0"/>
      </w:pPr>
      <w:bookmarkStart w:id="2" w:name="bookmark4"/>
      <w:bookmarkStart w:id="3" w:name="bookmark5"/>
      <w:r>
        <w:t>PŘEDMĚT SMLOUVY</w:t>
      </w:r>
      <w:bookmarkEnd w:id="2"/>
      <w:bookmarkEnd w:id="3"/>
    </w:p>
    <w:p w:rsidR="00F40EC6" w:rsidRDefault="00111FD6">
      <w:pPr>
        <w:pStyle w:val="Zkladntext1"/>
        <w:numPr>
          <w:ilvl w:val="1"/>
          <w:numId w:val="1"/>
        </w:numPr>
        <w:shd w:val="clear" w:color="auto" w:fill="auto"/>
        <w:tabs>
          <w:tab w:val="left" w:pos="713"/>
        </w:tabs>
        <w:spacing w:after="0" w:line="264" w:lineRule="auto"/>
        <w:ind w:left="660" w:hanging="660"/>
        <w:jc w:val="both"/>
      </w:pPr>
      <w:r>
        <w:t>Předmětem SMLOUVY je závazek DODAVATELE dodávat ODBĚRATELI tepelnou energii z tepelného rozvodu ve správě DODAVATELE, určené pro vytápění a přípravu teplé vody (dále jen ÚT a TV) objektů ODBĚRATELE a závazek ODBĚRATELE platit za dodávku tepelné energie sjednanou cenu.</w:t>
      </w:r>
    </w:p>
    <w:p w:rsidR="00F40EC6" w:rsidRDefault="00111FD6">
      <w:pPr>
        <w:pStyle w:val="Zkladntext1"/>
        <w:numPr>
          <w:ilvl w:val="1"/>
          <w:numId w:val="1"/>
        </w:numPr>
        <w:shd w:val="clear" w:color="auto" w:fill="auto"/>
        <w:tabs>
          <w:tab w:val="left" w:pos="713"/>
        </w:tabs>
        <w:spacing w:after="0"/>
        <w:ind w:left="660" w:hanging="660"/>
        <w:jc w:val="both"/>
      </w:pPr>
      <w:r>
        <w:t xml:space="preserve">Splněním předmětu SMLOUVY se rozumí dodávka tepelné energie pro ÚT a TV z tepelného rozvodu </w:t>
      </w:r>
      <w:proofErr w:type="gramStart"/>
      <w:r>
        <w:t>ve</w:t>
      </w:r>
      <w:proofErr w:type="gramEnd"/>
      <w:r>
        <w:t xml:space="preserve"> správě DODAVATELE ODBĚRATELI, v souladu s ustanoveními energetického zákona do odběrného místa uvedeného v </w:t>
      </w:r>
      <w:r>
        <w:rPr>
          <w:i/>
          <w:iCs/>
        </w:rPr>
        <w:t>Příloze č.</w:t>
      </w:r>
      <w:r>
        <w:t xml:space="preserve"> 1, a to v množství, parametrech, čase a dle vzájemně dohodnutého odběrového diagramu uvedeného v </w:t>
      </w:r>
      <w:r>
        <w:rPr>
          <w:i/>
          <w:iCs/>
        </w:rPr>
        <w:t>Příloze č. 1.</w:t>
      </w:r>
    </w:p>
    <w:p w:rsidR="00F40EC6" w:rsidRDefault="00111FD6">
      <w:pPr>
        <w:pStyle w:val="Zkladntext1"/>
        <w:numPr>
          <w:ilvl w:val="1"/>
          <w:numId w:val="1"/>
        </w:numPr>
        <w:shd w:val="clear" w:color="auto" w:fill="auto"/>
        <w:tabs>
          <w:tab w:val="left" w:pos="713"/>
        </w:tabs>
        <w:spacing w:after="460"/>
        <w:ind w:left="660" w:hanging="660"/>
        <w:jc w:val="both"/>
      </w:pPr>
      <w:r>
        <w:t xml:space="preserve">Předávacím místem dodávky tepelné energie je uzavírací armatura před měřičem tepla na patě do bytového domu. Seznam měřičů tepla s popisem jejich umístění je součástí </w:t>
      </w:r>
      <w:r>
        <w:rPr>
          <w:i/>
          <w:iCs/>
        </w:rPr>
        <w:t>Přílohy č. 1.</w:t>
      </w:r>
    </w:p>
    <w:p w:rsidR="00F40EC6" w:rsidRDefault="00111FD6">
      <w:pPr>
        <w:pStyle w:val="Nadpis30"/>
        <w:keepNext/>
        <w:keepLines/>
        <w:numPr>
          <w:ilvl w:val="0"/>
          <w:numId w:val="1"/>
        </w:numPr>
        <w:shd w:val="clear" w:color="auto" w:fill="auto"/>
        <w:tabs>
          <w:tab w:val="left" w:pos="713"/>
        </w:tabs>
        <w:spacing w:after="0"/>
      </w:pPr>
      <w:bookmarkStart w:id="4" w:name="bookmark6"/>
      <w:bookmarkStart w:id="5" w:name="bookmark7"/>
      <w:r>
        <w:t>ČAS PLNĚNÍ</w:t>
      </w:r>
      <w:bookmarkEnd w:id="4"/>
      <w:bookmarkEnd w:id="5"/>
    </w:p>
    <w:p w:rsidR="00F40EC6" w:rsidRDefault="00111FD6">
      <w:pPr>
        <w:pStyle w:val="Zkladntext1"/>
        <w:numPr>
          <w:ilvl w:val="1"/>
          <w:numId w:val="1"/>
        </w:numPr>
        <w:shd w:val="clear" w:color="auto" w:fill="auto"/>
        <w:tabs>
          <w:tab w:val="left" w:pos="713"/>
        </w:tabs>
        <w:spacing w:after="140"/>
        <w:sectPr w:rsidR="00F40EC6">
          <w:headerReference w:type="default" r:id="rId8"/>
          <w:footerReference w:type="default" r:id="rId9"/>
          <w:pgSz w:w="11900" w:h="16840"/>
          <w:pgMar w:top="262" w:right="591" w:bottom="608" w:left="1162" w:header="0" w:footer="3" w:gutter="0"/>
          <w:pgNumType w:start="1"/>
          <w:cols w:space="720"/>
          <w:noEndnote/>
          <w:docGrid w:linePitch="360"/>
        </w:sectPr>
      </w:pPr>
      <w:r>
        <w:t>SMLOUVA se uzavírá na dobu neurčitou.</w:t>
      </w:r>
    </w:p>
    <w:p w:rsidR="00F40EC6" w:rsidRDefault="00111FD6">
      <w:pPr>
        <w:pStyle w:val="Zkladntext1"/>
        <w:numPr>
          <w:ilvl w:val="1"/>
          <w:numId w:val="1"/>
        </w:numPr>
        <w:shd w:val="clear" w:color="auto" w:fill="auto"/>
        <w:tabs>
          <w:tab w:val="left" w:pos="712"/>
        </w:tabs>
        <w:spacing w:line="269" w:lineRule="auto"/>
        <w:ind w:left="700" w:hanging="700"/>
        <w:jc w:val="both"/>
      </w:pPr>
      <w:r>
        <w:lastRenderedPageBreak/>
        <w:t>Každá ze smluvních stran může tuto smlouvu vypovědět s výpovědní lhůtou šesti (6) měsíců. Počátek běhu výpovědní lhůty se rozumí 1. den měsíce následujícího po doručení písemné výpovědi druhé smluvní straně.</w:t>
      </w:r>
    </w:p>
    <w:p w:rsidR="00F40EC6" w:rsidRDefault="00111FD6">
      <w:pPr>
        <w:pStyle w:val="Zkladntext1"/>
        <w:numPr>
          <w:ilvl w:val="1"/>
          <w:numId w:val="1"/>
        </w:numPr>
        <w:shd w:val="clear" w:color="auto" w:fill="auto"/>
        <w:tabs>
          <w:tab w:val="left" w:pos="712"/>
        </w:tabs>
        <w:ind w:left="700" w:hanging="700"/>
        <w:jc w:val="both"/>
      </w:pPr>
      <w:r>
        <w:t>Zánik SMLOUVY má za následek povinnost smluvních stran nejpozději v termínu do 30 dnů od skončení smlouvy vypořádat veškeré pohledávky a závazky vyplývající ze SMLOUVY.</w:t>
      </w:r>
    </w:p>
    <w:p w:rsidR="00F40EC6" w:rsidRDefault="00111FD6">
      <w:pPr>
        <w:pStyle w:val="Zkladntext1"/>
        <w:numPr>
          <w:ilvl w:val="1"/>
          <w:numId w:val="1"/>
        </w:numPr>
        <w:shd w:val="clear" w:color="auto" w:fill="auto"/>
        <w:tabs>
          <w:tab w:val="left" w:pos="712"/>
        </w:tabs>
        <w:ind w:left="700" w:hanging="700"/>
        <w:jc w:val="both"/>
      </w:pPr>
      <w:r>
        <w:t>SMLOUVA nabývá platnosti dnem podpisu oprávněných zástupců obou smluvních stran. Účinnosti nabývá dnem uvedeným v čl. 9.1 níže.</w:t>
      </w:r>
    </w:p>
    <w:p w:rsidR="00F40EC6" w:rsidRDefault="00111FD6">
      <w:pPr>
        <w:pStyle w:val="Zkladntext1"/>
        <w:numPr>
          <w:ilvl w:val="1"/>
          <w:numId w:val="1"/>
        </w:numPr>
        <w:shd w:val="clear" w:color="auto" w:fill="auto"/>
        <w:tabs>
          <w:tab w:val="left" w:pos="712"/>
        </w:tabs>
        <w:spacing w:after="440"/>
        <w:ind w:left="700" w:hanging="700"/>
        <w:jc w:val="both"/>
      </w:pPr>
      <w:r>
        <w:t>SMLOUVU lze kromě výpovědi dle čl. 3.2 výše a dle čl. 7.2 níže a dále kromě odstoupení dle čl. 7.6 níže ukončit vzájemnou dohodou smluvních stran.</w:t>
      </w:r>
    </w:p>
    <w:p w:rsidR="00F40EC6" w:rsidRDefault="00111FD6">
      <w:pPr>
        <w:pStyle w:val="Nadpis30"/>
        <w:keepNext/>
        <w:keepLines/>
        <w:numPr>
          <w:ilvl w:val="0"/>
          <w:numId w:val="1"/>
        </w:numPr>
        <w:shd w:val="clear" w:color="auto" w:fill="auto"/>
        <w:tabs>
          <w:tab w:val="left" w:pos="712"/>
        </w:tabs>
        <w:jc w:val="both"/>
      </w:pPr>
      <w:bookmarkStart w:id="6" w:name="bookmark8"/>
      <w:bookmarkStart w:id="7" w:name="bookmark9"/>
      <w:r>
        <w:t>MĚŘENÍ DODÁVKY TEPELNÉ ENERGIE</w:t>
      </w:r>
      <w:bookmarkEnd w:id="6"/>
      <w:bookmarkEnd w:id="7"/>
    </w:p>
    <w:p w:rsidR="00F40EC6" w:rsidRDefault="00111FD6">
      <w:pPr>
        <w:pStyle w:val="Zkladntext1"/>
        <w:numPr>
          <w:ilvl w:val="1"/>
          <w:numId w:val="1"/>
        </w:numPr>
        <w:shd w:val="clear" w:color="auto" w:fill="auto"/>
        <w:tabs>
          <w:tab w:val="left" w:pos="712"/>
        </w:tabs>
      </w:pPr>
      <w:r>
        <w:t>Měření dodávky tepelné energie pro ÚT a TV je určeno kalorimetrem na patě bytového domu.</w:t>
      </w:r>
    </w:p>
    <w:p w:rsidR="00F40EC6" w:rsidRDefault="00111FD6">
      <w:pPr>
        <w:pStyle w:val="Zkladntext1"/>
        <w:numPr>
          <w:ilvl w:val="1"/>
          <w:numId w:val="1"/>
        </w:numPr>
        <w:shd w:val="clear" w:color="auto" w:fill="auto"/>
        <w:tabs>
          <w:tab w:val="left" w:pos="712"/>
        </w:tabs>
        <w:jc w:val="both"/>
      </w:pPr>
      <w:r>
        <w:t>Měření dodávky tepla se řídí ustanovením § 78 zákona energetického zákona.</w:t>
      </w:r>
    </w:p>
    <w:p w:rsidR="00F40EC6" w:rsidRDefault="00111FD6">
      <w:pPr>
        <w:pStyle w:val="Zkladntext1"/>
        <w:numPr>
          <w:ilvl w:val="1"/>
          <w:numId w:val="1"/>
        </w:numPr>
        <w:shd w:val="clear" w:color="auto" w:fill="auto"/>
        <w:tabs>
          <w:tab w:val="left" w:pos="712"/>
        </w:tabs>
        <w:ind w:left="700" w:hanging="700"/>
        <w:jc w:val="both"/>
      </w:pPr>
      <w:r>
        <w:t>Zúčtovací jednotkou (dále jen „ZJ“) jsou pro účely SMLOUVY objekty ODBĚRATELE napojené na tepelný rozvod ve správě DODAVATELE.</w:t>
      </w:r>
    </w:p>
    <w:p w:rsidR="00F40EC6" w:rsidRDefault="00111FD6">
      <w:pPr>
        <w:pStyle w:val="Zkladntext1"/>
        <w:numPr>
          <w:ilvl w:val="1"/>
          <w:numId w:val="1"/>
        </w:numPr>
        <w:shd w:val="clear" w:color="auto" w:fill="auto"/>
        <w:tabs>
          <w:tab w:val="left" w:pos="712"/>
        </w:tabs>
        <w:ind w:left="700" w:hanging="700"/>
        <w:jc w:val="both"/>
      </w:pPr>
      <w:r>
        <w:t>ODBĚRATEL hradí DODAVATELI celkový odběr tepelné energie naměřený kalorimetrem. Měření za účelem vyúčtování odebraného tepla provádí DODAVATEL měsíčně, a to vždy k prvnímu pracovnímu dni následujícího měsíce po fakturačním období.</w:t>
      </w:r>
    </w:p>
    <w:p w:rsidR="00F40EC6" w:rsidRDefault="00111FD6">
      <w:pPr>
        <w:pStyle w:val="Zkladntext1"/>
        <w:numPr>
          <w:ilvl w:val="1"/>
          <w:numId w:val="1"/>
        </w:numPr>
        <w:shd w:val="clear" w:color="auto" w:fill="auto"/>
        <w:tabs>
          <w:tab w:val="left" w:pos="712"/>
        </w:tabs>
        <w:spacing w:after="440"/>
        <w:ind w:left="700" w:hanging="700"/>
        <w:jc w:val="both"/>
      </w:pPr>
      <w:r>
        <w:t>Při poruše měřidla bude množství tepla dodávaného do ZJ stanoveno odborným odhadem na základě spotřeb předchozích srovnatelných období</w:t>
      </w:r>
    </w:p>
    <w:p w:rsidR="00F40EC6" w:rsidRDefault="00111FD6">
      <w:pPr>
        <w:pStyle w:val="Nadpis30"/>
        <w:keepNext/>
        <w:keepLines/>
        <w:numPr>
          <w:ilvl w:val="0"/>
          <w:numId w:val="1"/>
        </w:numPr>
        <w:shd w:val="clear" w:color="auto" w:fill="auto"/>
        <w:tabs>
          <w:tab w:val="left" w:pos="712"/>
        </w:tabs>
        <w:jc w:val="both"/>
      </w:pPr>
      <w:bookmarkStart w:id="8" w:name="bookmark10"/>
      <w:bookmarkStart w:id="9" w:name="bookmark11"/>
      <w:r>
        <w:t>CENOVÉ PODMÍNKY</w:t>
      </w:r>
      <w:bookmarkEnd w:id="8"/>
      <w:bookmarkEnd w:id="9"/>
    </w:p>
    <w:p w:rsidR="00F40EC6" w:rsidRDefault="00111FD6">
      <w:pPr>
        <w:pStyle w:val="Zkladntext1"/>
        <w:numPr>
          <w:ilvl w:val="1"/>
          <w:numId w:val="1"/>
        </w:numPr>
        <w:shd w:val="clear" w:color="auto" w:fill="auto"/>
        <w:tabs>
          <w:tab w:val="left" w:pos="712"/>
        </w:tabs>
        <w:spacing w:after="100"/>
        <w:ind w:left="700" w:hanging="700"/>
        <w:jc w:val="both"/>
      </w:pPr>
      <w:r>
        <w:t xml:space="preserve">Cena tepelné energie představuje částku, kterou je ODBĚRATEL povinen zaplatit DODAVATELI za prokazatelně odebrané množství tepelné energie. Cena tepelné energie je stanovena v </w:t>
      </w:r>
      <w:r>
        <w:rPr>
          <w:i/>
          <w:iCs/>
        </w:rPr>
        <w:t>Příloze č. 2.</w:t>
      </w:r>
    </w:p>
    <w:p w:rsidR="00F40EC6" w:rsidRDefault="00111FD6">
      <w:pPr>
        <w:pStyle w:val="Zkladntext1"/>
        <w:numPr>
          <w:ilvl w:val="1"/>
          <w:numId w:val="1"/>
        </w:numPr>
        <w:shd w:val="clear" w:color="auto" w:fill="auto"/>
        <w:tabs>
          <w:tab w:val="left" w:pos="712"/>
        </w:tabs>
        <w:spacing w:after="100"/>
        <w:jc w:val="both"/>
      </w:pPr>
      <w:r>
        <w:t>Cena tepla obsahuje veškeré náklady předávacího místa a nezahrnuje DPH v zákonné výši.</w:t>
      </w:r>
    </w:p>
    <w:p w:rsidR="00F40EC6" w:rsidRDefault="00111FD6">
      <w:pPr>
        <w:pStyle w:val="Zkladntext1"/>
        <w:numPr>
          <w:ilvl w:val="1"/>
          <w:numId w:val="1"/>
        </w:numPr>
        <w:shd w:val="clear" w:color="auto" w:fill="auto"/>
        <w:tabs>
          <w:tab w:val="left" w:pos="712"/>
        </w:tabs>
        <w:spacing w:after="440" w:line="264" w:lineRule="auto"/>
        <w:ind w:left="700" w:hanging="700"/>
        <w:jc w:val="both"/>
      </w:pPr>
      <w:r>
        <w:t>Cena tepelné energie může být DODAVATELEM změněna pouze v případě, že dojde ke změně cen vstupních nákladů, na nichž je závislý provoz, řízení, servis, údržba a revize tepelného hospodářství, případně pokud dojde ke změně cen vstupních energetických médií, na nichž je závislé dodané množství tepla.</w:t>
      </w:r>
    </w:p>
    <w:p w:rsidR="00F40EC6" w:rsidRDefault="00111FD6">
      <w:pPr>
        <w:pStyle w:val="Zkladntext1"/>
        <w:numPr>
          <w:ilvl w:val="1"/>
          <w:numId w:val="1"/>
        </w:numPr>
        <w:shd w:val="clear" w:color="auto" w:fill="auto"/>
        <w:tabs>
          <w:tab w:val="left" w:pos="712"/>
        </w:tabs>
        <w:spacing w:line="264" w:lineRule="auto"/>
        <w:ind w:left="700" w:hanging="700"/>
        <w:jc w:val="both"/>
      </w:pPr>
      <w:r>
        <w:t>Smluvní strany se dohodly, že v případě úpravy cen vstupních energií, změny nebo vydání nových právních předpisů v oblasti daní a poplatků, které by měly vliv na výši nákladů, budou tyto změny zpracovány DODAVATELEM do kalkulace ceny a neprodleně předloženy ODBĚRATELI formou aktualizace kalkulačních dodatků.</w:t>
      </w:r>
    </w:p>
    <w:p w:rsidR="00F40EC6" w:rsidRDefault="00111FD6">
      <w:pPr>
        <w:pStyle w:val="Zkladntext1"/>
        <w:numPr>
          <w:ilvl w:val="1"/>
          <w:numId w:val="1"/>
        </w:numPr>
        <w:shd w:val="clear" w:color="auto" w:fill="auto"/>
        <w:tabs>
          <w:tab w:val="left" w:pos="712"/>
        </w:tabs>
        <w:spacing w:after="440"/>
        <w:ind w:left="700" w:hanging="700"/>
        <w:jc w:val="both"/>
      </w:pPr>
      <w:r>
        <w:t>Smluvní strany se zavazují uzavřít ohledně ceny tepelné energie na každý rok ujednání o ceně formou dodatku ke smlouvě.</w:t>
      </w:r>
    </w:p>
    <w:p w:rsidR="00F40EC6" w:rsidRDefault="00111FD6">
      <w:pPr>
        <w:pStyle w:val="Nadpis30"/>
        <w:keepNext/>
        <w:keepLines/>
        <w:numPr>
          <w:ilvl w:val="0"/>
          <w:numId w:val="1"/>
        </w:numPr>
        <w:shd w:val="clear" w:color="auto" w:fill="auto"/>
        <w:tabs>
          <w:tab w:val="left" w:pos="712"/>
        </w:tabs>
        <w:jc w:val="both"/>
      </w:pPr>
      <w:bookmarkStart w:id="10" w:name="bookmark12"/>
      <w:bookmarkStart w:id="11" w:name="bookmark13"/>
      <w:r>
        <w:t>PLATEBNÍ STYK A FAKTURACE</w:t>
      </w:r>
      <w:bookmarkEnd w:id="10"/>
      <w:bookmarkEnd w:id="11"/>
    </w:p>
    <w:p w:rsidR="00F40EC6" w:rsidRDefault="00111FD6">
      <w:pPr>
        <w:pStyle w:val="Zkladntext1"/>
        <w:numPr>
          <w:ilvl w:val="1"/>
          <w:numId w:val="1"/>
        </w:numPr>
        <w:shd w:val="clear" w:color="auto" w:fill="auto"/>
        <w:tabs>
          <w:tab w:val="left" w:pos="712"/>
        </w:tabs>
        <w:ind w:left="700" w:hanging="700"/>
        <w:jc w:val="both"/>
      </w:pPr>
      <w:r>
        <w:t>DODAVATEL bude fakturovat ODBĚRATELI měsíčně dle skutečného množství odebrané tepelné energie naměřené fakturačními měřidly v daném měsíci v ceně dle ustanovení čl. 5.1.</w:t>
      </w:r>
    </w:p>
    <w:p w:rsidR="00F40EC6" w:rsidRDefault="00111FD6">
      <w:pPr>
        <w:pStyle w:val="Zkladntext1"/>
        <w:numPr>
          <w:ilvl w:val="1"/>
          <w:numId w:val="1"/>
        </w:numPr>
        <w:shd w:val="clear" w:color="auto" w:fill="auto"/>
        <w:tabs>
          <w:tab w:val="left" w:pos="712"/>
        </w:tabs>
        <w:spacing w:line="264" w:lineRule="auto"/>
        <w:ind w:left="700" w:hanging="700"/>
        <w:jc w:val="both"/>
      </w:pPr>
      <w:r>
        <w:t>Předložené faktury musí mít náležitosti daňového dokladu. Pokud obdržené faktury nebudou tyto podmínky splňovat je ODBĚRATEL oprávněný předložené faktury vrátit s tím, že se úměrně prodlužuje doba splatnosti. Faktury jsou splatné do 14 dnů ode dne jejich vystavení, a to bezhotovostním způsobem</w:t>
      </w:r>
    </w:p>
    <w:p w:rsidR="00F40EC6" w:rsidRDefault="00111FD6">
      <w:pPr>
        <w:pStyle w:val="Zkladntext1"/>
        <w:numPr>
          <w:ilvl w:val="1"/>
          <w:numId w:val="1"/>
        </w:numPr>
        <w:shd w:val="clear" w:color="auto" w:fill="auto"/>
        <w:tabs>
          <w:tab w:val="left" w:pos="712"/>
        </w:tabs>
        <w:ind w:left="700" w:hanging="700"/>
        <w:jc w:val="both"/>
      </w:pPr>
      <w:r>
        <w:t>Nedílnou součásti faktury je její příloha s detailním rozpisem měřidel a fakturovaného množství tepelné energie.</w:t>
      </w:r>
    </w:p>
    <w:p w:rsidR="00F40EC6" w:rsidRDefault="00111FD6">
      <w:pPr>
        <w:pStyle w:val="Nadpis30"/>
        <w:keepNext/>
        <w:keepLines/>
        <w:numPr>
          <w:ilvl w:val="0"/>
          <w:numId w:val="1"/>
        </w:numPr>
        <w:shd w:val="clear" w:color="auto" w:fill="auto"/>
        <w:tabs>
          <w:tab w:val="left" w:pos="720"/>
        </w:tabs>
        <w:jc w:val="both"/>
      </w:pPr>
      <w:bookmarkStart w:id="12" w:name="bookmark14"/>
      <w:bookmarkStart w:id="13" w:name="bookmark15"/>
      <w:r>
        <w:t>OSTATNÍ USTANOVENÍ</w:t>
      </w:r>
      <w:bookmarkEnd w:id="12"/>
      <w:bookmarkEnd w:id="13"/>
    </w:p>
    <w:p w:rsidR="00F40EC6" w:rsidRDefault="00111FD6">
      <w:pPr>
        <w:pStyle w:val="Zkladntext1"/>
        <w:numPr>
          <w:ilvl w:val="1"/>
          <w:numId w:val="1"/>
        </w:numPr>
        <w:shd w:val="clear" w:color="auto" w:fill="auto"/>
        <w:tabs>
          <w:tab w:val="left" w:pos="720"/>
        </w:tabs>
        <w:ind w:left="720" w:hanging="720"/>
        <w:jc w:val="both"/>
      </w:pPr>
      <w:r>
        <w:t xml:space="preserve">V případě pochybností o provedené úhradě faktur poskytne ODBĚRATEL na vyžádání DODAVATELE, doklad o zaplacení (výpis z bankovního účtu). Nezaplacení faktury nebo nepředložení dokladu o zaplacení do 14 dnů po doručení písemné žádosti ODBĚRATELI o předložení dokladu o zaplacení, je kvalifikováno jako porušení SMLOUVY. V tomto případě je DODAVATEL oprávněn postupovat v souladu s ustanovením </w:t>
      </w:r>
      <w:r>
        <w:lastRenderedPageBreak/>
        <w:t>§ 76 odst. 4 a § 89 energetického zákona, nedohodnou-li se v této lhůtě smluvní strany jinak.</w:t>
      </w:r>
    </w:p>
    <w:p w:rsidR="00F40EC6" w:rsidRDefault="00111FD6">
      <w:pPr>
        <w:pStyle w:val="Zkladntext1"/>
        <w:numPr>
          <w:ilvl w:val="1"/>
          <w:numId w:val="1"/>
        </w:numPr>
        <w:shd w:val="clear" w:color="auto" w:fill="auto"/>
        <w:tabs>
          <w:tab w:val="left" w:pos="720"/>
        </w:tabs>
        <w:spacing w:after="100"/>
        <w:ind w:left="720" w:hanging="720"/>
        <w:jc w:val="both"/>
      </w:pPr>
      <w:r>
        <w:t>Je-li ODBĚRATEL v prodlení s úhradou více jak tří faktur, je DODAVATEL oprávněn jednostranně vypovědět SMLOUVU s výpovědní lhůtou jeden měsíc. Výpovědní lhůta počíná běžet ode dne doručení písemné výpovědi ODBĚRATELI.</w:t>
      </w:r>
    </w:p>
    <w:p w:rsidR="00F40EC6" w:rsidRDefault="00111FD6">
      <w:pPr>
        <w:pStyle w:val="Zkladntext1"/>
        <w:numPr>
          <w:ilvl w:val="1"/>
          <w:numId w:val="1"/>
        </w:numPr>
        <w:shd w:val="clear" w:color="auto" w:fill="auto"/>
        <w:tabs>
          <w:tab w:val="left" w:pos="720"/>
        </w:tabs>
        <w:ind w:left="720" w:hanging="720"/>
        <w:jc w:val="both"/>
      </w:pPr>
      <w:r>
        <w:t>Dodávku tepla pro ÚT dle SMLOUVY má DODAVATEL právo omezit či přerušit v nezbytném rozsahu jen z důvodů vymezených § 76 odst. 4 energetického zákona č. V případě zastavení či omezení dodávky tepla pro ÚT z uvedených důvodů se vztahy mezi DODAVATELEM a ODBĚRATELEM řídí příslušnými ustanoveními energetického zákona.</w:t>
      </w:r>
    </w:p>
    <w:p w:rsidR="00F40EC6" w:rsidRDefault="00111FD6">
      <w:pPr>
        <w:pStyle w:val="Zkladntext1"/>
        <w:numPr>
          <w:ilvl w:val="1"/>
          <w:numId w:val="1"/>
        </w:numPr>
        <w:shd w:val="clear" w:color="auto" w:fill="auto"/>
        <w:tabs>
          <w:tab w:val="left" w:pos="720"/>
        </w:tabs>
        <w:ind w:left="720" w:hanging="720"/>
        <w:jc w:val="both"/>
      </w:pPr>
      <w:r>
        <w:t>ODBĚRATEL jmenuje kontaktní osobu pro řešení technických záležitostí SMLOUVY. Tato osoba nebo její zástupce má za povinnost hlásit bez zbytečného odkladu všechny změny týkající se předpokládaného rozsahu odběru ODBĚRATELE a zajišťuje styk s DODAVATELEM.</w:t>
      </w:r>
    </w:p>
    <w:p w:rsidR="00F40EC6" w:rsidRDefault="00111FD6">
      <w:pPr>
        <w:pStyle w:val="Zkladntext1"/>
        <w:numPr>
          <w:ilvl w:val="1"/>
          <w:numId w:val="1"/>
        </w:numPr>
        <w:shd w:val="clear" w:color="auto" w:fill="auto"/>
        <w:tabs>
          <w:tab w:val="left" w:pos="720"/>
        </w:tabs>
        <w:spacing w:line="264" w:lineRule="auto"/>
        <w:ind w:left="720" w:hanging="720"/>
        <w:jc w:val="both"/>
      </w:pPr>
      <w:r>
        <w:t>Případná plánovaná odstávka zdroje bude přednostně provedena mimo topné období, stanovené dle vyhlášky č. 194/2007 Sb., kterou se stanoví pravidla pro vytápění a dodávku teplé vody, měrné ukazatele spotřeby tepelné energie pro vytápění a pro přípravu teplé vody a požadavky na vybavení vnitřních tepelných zařízení budov přístroji regulujícími a registrujícími dodávku tepelné energie (dále jen „</w:t>
      </w:r>
      <w:proofErr w:type="spellStart"/>
      <w:r>
        <w:t>vyhl</w:t>
      </w:r>
      <w:proofErr w:type="spellEnd"/>
      <w:r>
        <w:t>. č. 194/2007 Sb.“).</w:t>
      </w:r>
    </w:p>
    <w:p w:rsidR="00F40EC6" w:rsidRDefault="00111FD6">
      <w:pPr>
        <w:pStyle w:val="Zkladntext1"/>
        <w:numPr>
          <w:ilvl w:val="1"/>
          <w:numId w:val="1"/>
        </w:numPr>
        <w:shd w:val="clear" w:color="auto" w:fill="auto"/>
        <w:tabs>
          <w:tab w:val="left" w:pos="720"/>
        </w:tabs>
        <w:spacing w:after="440"/>
        <w:jc w:val="both"/>
      </w:pPr>
      <w:r>
        <w:t>DODAVATEL umožní na vyžádání ODBĚRATELI přístup k měřícímu zařízení.</w:t>
      </w:r>
    </w:p>
    <w:p w:rsidR="00F40EC6" w:rsidRDefault="00111FD6">
      <w:pPr>
        <w:pStyle w:val="Nadpis30"/>
        <w:keepNext/>
        <w:keepLines/>
        <w:numPr>
          <w:ilvl w:val="0"/>
          <w:numId w:val="1"/>
        </w:numPr>
        <w:shd w:val="clear" w:color="auto" w:fill="auto"/>
        <w:tabs>
          <w:tab w:val="left" w:pos="720"/>
        </w:tabs>
        <w:jc w:val="both"/>
      </w:pPr>
      <w:bookmarkStart w:id="14" w:name="bookmark16"/>
      <w:bookmarkStart w:id="15" w:name="bookmark17"/>
      <w:r>
        <w:t>SMLUVNÍ POKUTY</w:t>
      </w:r>
      <w:bookmarkEnd w:id="14"/>
      <w:bookmarkEnd w:id="15"/>
    </w:p>
    <w:p w:rsidR="00F40EC6" w:rsidRDefault="00111FD6">
      <w:pPr>
        <w:pStyle w:val="Zkladntext1"/>
        <w:numPr>
          <w:ilvl w:val="1"/>
          <w:numId w:val="1"/>
        </w:numPr>
        <w:shd w:val="clear" w:color="auto" w:fill="auto"/>
        <w:tabs>
          <w:tab w:val="left" w:pos="720"/>
        </w:tabs>
        <w:spacing w:after="440"/>
        <w:ind w:left="720" w:hanging="720"/>
        <w:jc w:val="both"/>
      </w:pPr>
      <w:r>
        <w:t>Při prodlení se zaplacením faktury v předepsaném termínu je postižená smluvní strana oprávněná účtovat druhé smluvní straně úrok z prodlení ve výši 0,02% z fakturované částky za každý den prodlení.</w:t>
      </w:r>
    </w:p>
    <w:p w:rsidR="00F40EC6" w:rsidRDefault="00111FD6">
      <w:pPr>
        <w:pStyle w:val="Nadpis30"/>
        <w:keepNext/>
        <w:keepLines/>
        <w:numPr>
          <w:ilvl w:val="0"/>
          <w:numId w:val="1"/>
        </w:numPr>
        <w:shd w:val="clear" w:color="auto" w:fill="auto"/>
        <w:tabs>
          <w:tab w:val="left" w:pos="720"/>
        </w:tabs>
        <w:spacing w:after="360"/>
        <w:jc w:val="both"/>
      </w:pPr>
      <w:bookmarkStart w:id="16" w:name="bookmark18"/>
      <w:bookmarkStart w:id="17" w:name="bookmark19"/>
      <w:r>
        <w:t>ZÁVĚREČNÁ UJEDNÁNÍ</w:t>
      </w:r>
      <w:bookmarkEnd w:id="16"/>
      <w:bookmarkEnd w:id="17"/>
    </w:p>
    <w:p w:rsidR="00F40EC6" w:rsidRDefault="00111FD6">
      <w:pPr>
        <w:pStyle w:val="Zkladntext1"/>
        <w:numPr>
          <w:ilvl w:val="1"/>
          <w:numId w:val="1"/>
        </w:numPr>
        <w:shd w:val="clear" w:color="auto" w:fill="auto"/>
        <w:tabs>
          <w:tab w:val="left" w:pos="720"/>
        </w:tabs>
        <w:ind w:left="720" w:hanging="720"/>
        <w:jc w:val="both"/>
      </w:pPr>
      <w:r>
        <w:t>Tato smlouva nabývá platnosti dnem podpisu a účinnosti dnem uveřejnění v informačním systému veřejné správy - Registru smluv.</w:t>
      </w:r>
    </w:p>
    <w:p w:rsidR="00F40EC6" w:rsidRDefault="00111FD6">
      <w:pPr>
        <w:pStyle w:val="Zkladntext1"/>
        <w:numPr>
          <w:ilvl w:val="1"/>
          <w:numId w:val="1"/>
        </w:numPr>
        <w:shd w:val="clear" w:color="auto" w:fill="auto"/>
        <w:tabs>
          <w:tab w:val="left" w:pos="720"/>
        </w:tabs>
        <w:spacing w:line="264" w:lineRule="auto"/>
        <w:ind w:left="720" w:hanging="720"/>
        <w:jc w:val="both"/>
      </w:pPr>
      <w:r>
        <w:t xml:space="preserve">Smluvní strany jsou si plně vědomy zákonné povinnosti od 1. 7. 2016 uveřejnit dle zákona č. 340/2015 Sb., o zvláštních podmínkách účinnosti některých smluv, uveřejňování těchto smluv a o registru smluv (dále jen „zákon o registru smluv“) tuto SMLOUVU včetně všech případných dodatků,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t>metadat</w:t>
      </w:r>
      <w:proofErr w:type="spellEnd"/>
      <w:r>
        <w:t xml:space="preserve"> podle § 5 odst. 5 zákona o registru smluv do registru smluv.</w:t>
      </w:r>
    </w:p>
    <w:p w:rsidR="00F40EC6" w:rsidRDefault="00111FD6">
      <w:pPr>
        <w:pStyle w:val="Zkladntext1"/>
        <w:numPr>
          <w:ilvl w:val="1"/>
          <w:numId w:val="1"/>
        </w:numPr>
        <w:shd w:val="clear" w:color="auto" w:fill="auto"/>
        <w:tabs>
          <w:tab w:val="left" w:pos="720"/>
        </w:tabs>
        <w:spacing w:line="264" w:lineRule="auto"/>
        <w:ind w:left="720" w:hanging="720"/>
        <w:jc w:val="both"/>
      </w:pPr>
      <w:r>
        <w:t>Smluvní strany se dohodly, že zákonnou povinnost dle § 5 odst. 2 zákona o registru smluv splní DODAVATEL a splnění této povinnosti doloží ODBĚRATELI. Současně berou smluvní strany na vědomí, že v případě nesplnění zákonné povinnosti je smlouva do tří měsíců od jejího podpisu bez dalšího zrušena od samého počátku.</w:t>
      </w:r>
    </w:p>
    <w:p w:rsidR="00F40EC6" w:rsidRDefault="00111FD6">
      <w:pPr>
        <w:pStyle w:val="Zkladntext1"/>
        <w:numPr>
          <w:ilvl w:val="1"/>
          <w:numId w:val="1"/>
        </w:numPr>
        <w:shd w:val="clear" w:color="auto" w:fill="auto"/>
        <w:tabs>
          <w:tab w:val="left" w:pos="720"/>
        </w:tabs>
        <w:spacing w:line="264" w:lineRule="auto"/>
        <w:ind w:left="720" w:hanging="720"/>
        <w:jc w:val="both"/>
      </w:pPr>
      <w:r>
        <w:t>Smluvní strany shodně prohlašují, že žádné ustanovení této smlouvy nepovažují za své obchodní tajemství a výslovně souhlasí se zveřejněním celého textu této SMLOUVY případně i podpisů v informačním systému veřejné správy - Registru smluv.</w:t>
      </w:r>
    </w:p>
    <w:p w:rsidR="00F40EC6" w:rsidRDefault="00111FD6">
      <w:pPr>
        <w:pStyle w:val="Zkladntext1"/>
        <w:numPr>
          <w:ilvl w:val="1"/>
          <w:numId w:val="1"/>
        </w:numPr>
        <w:shd w:val="clear" w:color="auto" w:fill="auto"/>
        <w:tabs>
          <w:tab w:val="left" w:pos="720"/>
        </w:tabs>
        <w:ind w:left="720" w:hanging="720"/>
        <w:jc w:val="both"/>
      </w:pPr>
      <w:r>
        <w:t xml:space="preserve">Právní vztahy vyplývající z této smlouvy se řídí českým právním řádem, zejména energetickým zákonem, občanským zákoníkem a </w:t>
      </w:r>
      <w:proofErr w:type="spellStart"/>
      <w:r>
        <w:t>vyhl</w:t>
      </w:r>
      <w:proofErr w:type="spellEnd"/>
      <w:r>
        <w:t>. č. 194/2007 Sb., ve znění pozdějších předpisů</w:t>
      </w:r>
    </w:p>
    <w:p w:rsidR="00F40EC6" w:rsidRDefault="00111FD6">
      <w:pPr>
        <w:pStyle w:val="Zkladntext1"/>
        <w:numPr>
          <w:ilvl w:val="1"/>
          <w:numId w:val="1"/>
        </w:numPr>
        <w:shd w:val="clear" w:color="auto" w:fill="auto"/>
        <w:tabs>
          <w:tab w:val="left" w:pos="720"/>
        </w:tabs>
        <w:ind w:left="720" w:hanging="720"/>
        <w:jc w:val="both"/>
      </w:pPr>
      <w:r>
        <w:t>Právní vztahy touto smlouvou výslovně neupravené se řídí příslušnými ustanoveními občanského zákoníku, energetického zákona. Touto smlouvou se ruší a nahrazuje dosavadní</w:t>
      </w:r>
      <w:r>
        <w:br w:type="page"/>
      </w:r>
      <w:r>
        <w:lastRenderedPageBreak/>
        <w:t xml:space="preserve">smlouva o dodávce tepelné energie ve znění všech jejích dodatků č. 1 - 3 uzavřená mezi smluvními stranami dne </w:t>
      </w:r>
      <w:proofErr w:type="gramStart"/>
      <w:r>
        <w:t>29.9.2011</w:t>
      </w:r>
      <w:proofErr w:type="gramEnd"/>
      <w:r>
        <w:t>.</w:t>
      </w:r>
    </w:p>
    <w:p w:rsidR="00F40EC6" w:rsidRDefault="00111FD6">
      <w:pPr>
        <w:pStyle w:val="Zkladntext1"/>
        <w:numPr>
          <w:ilvl w:val="1"/>
          <w:numId w:val="1"/>
        </w:numPr>
        <w:shd w:val="clear" w:color="auto" w:fill="auto"/>
        <w:tabs>
          <w:tab w:val="left" w:pos="718"/>
        </w:tabs>
        <w:ind w:left="720" w:hanging="720"/>
        <w:jc w:val="both"/>
      </w:pPr>
      <w:r>
        <w:t>ODBĚRATEL se zavazuje neprodleně, nejpozději však do čtrnácti dnů, písemně oznámit změny ve svých právních poměrech, které mají nebo budou mít důsledky na plnění závazků z této smlouvy. Zejména je povinen oznámit a doložit svůj vstup do likvidace, vyhlášení konkurzu, povolení vyrovnání a další významné skutečnosti.</w:t>
      </w:r>
    </w:p>
    <w:p w:rsidR="00F40EC6" w:rsidRDefault="00111FD6">
      <w:pPr>
        <w:pStyle w:val="Zkladntext1"/>
        <w:numPr>
          <w:ilvl w:val="1"/>
          <w:numId w:val="1"/>
        </w:numPr>
        <w:shd w:val="clear" w:color="auto" w:fill="auto"/>
        <w:tabs>
          <w:tab w:val="left" w:pos="718"/>
        </w:tabs>
        <w:spacing w:line="262" w:lineRule="auto"/>
        <w:ind w:left="720" w:hanging="720"/>
        <w:jc w:val="both"/>
      </w:pPr>
      <w:r>
        <w:t>SMLOUVU včetně jejích příloh lze měnit pouze formou písemných číslovaných dodatků odsouhlasených zástupci obou smluvních stran.</w:t>
      </w:r>
    </w:p>
    <w:p w:rsidR="00F40EC6" w:rsidRDefault="00111FD6">
      <w:pPr>
        <w:pStyle w:val="Zkladntext1"/>
        <w:numPr>
          <w:ilvl w:val="1"/>
          <w:numId w:val="1"/>
        </w:numPr>
        <w:shd w:val="clear" w:color="auto" w:fill="auto"/>
        <w:tabs>
          <w:tab w:val="left" w:pos="718"/>
        </w:tabs>
        <w:ind w:left="720" w:hanging="720"/>
        <w:jc w:val="both"/>
      </w:pPr>
      <w:r>
        <w:t>Ukončení smluvního vztahu výpovědí nebo z jiného právního titulu (zrušením, zánikem subjektu apod.) neruší pohledávky věřitele vůči dlužníkovi vzniklé poskytnutím plnění podle SMLOUVY.</w:t>
      </w:r>
    </w:p>
    <w:p w:rsidR="00F40EC6" w:rsidRDefault="00111FD6">
      <w:pPr>
        <w:pStyle w:val="Zkladntext1"/>
        <w:numPr>
          <w:ilvl w:val="1"/>
          <w:numId w:val="1"/>
        </w:numPr>
        <w:shd w:val="clear" w:color="auto" w:fill="auto"/>
        <w:tabs>
          <w:tab w:val="left" w:pos="718"/>
        </w:tabs>
        <w:ind w:left="720" w:hanging="720"/>
        <w:jc w:val="both"/>
      </w:pPr>
      <w:r>
        <w:t>SMLOUVA je vyhotovena ve dvou stejnopisech, každý s platností originálu. Každá ze smluvních stran obdrží jedno vyhotovení.</w:t>
      </w:r>
    </w:p>
    <w:p w:rsidR="00F40EC6" w:rsidRDefault="00111FD6">
      <w:pPr>
        <w:pStyle w:val="Zkladntext1"/>
        <w:numPr>
          <w:ilvl w:val="1"/>
          <w:numId w:val="1"/>
        </w:numPr>
        <w:shd w:val="clear" w:color="auto" w:fill="auto"/>
        <w:tabs>
          <w:tab w:val="left" w:pos="718"/>
        </w:tabs>
        <w:spacing w:line="262" w:lineRule="auto"/>
        <w:ind w:left="720" w:hanging="720"/>
        <w:jc w:val="both"/>
      </w:pPr>
      <w:r>
        <w:t>Smluvní strany prohlašují, že si tuto SMLOUVU přečetly, že se dohodly na celém jejím obsahu, že se smluvními podmínkami souhlasí, což stvrzují svými vlastnoručními podpisy.</w:t>
      </w:r>
    </w:p>
    <w:p w:rsidR="00F40EC6" w:rsidRDefault="00111FD6">
      <w:pPr>
        <w:pStyle w:val="Zkladntext1"/>
        <w:numPr>
          <w:ilvl w:val="1"/>
          <w:numId w:val="1"/>
        </w:numPr>
        <w:shd w:val="clear" w:color="auto" w:fill="auto"/>
        <w:tabs>
          <w:tab w:val="left" w:pos="718"/>
        </w:tabs>
      </w:pPr>
      <w:r>
        <w:t>Nedílnou součástí SMLOUVY jsou tyto přílohy:</w:t>
      </w:r>
    </w:p>
    <w:p w:rsidR="00F40EC6" w:rsidRDefault="00111FD6">
      <w:pPr>
        <w:pStyle w:val="Zkladntext1"/>
        <w:shd w:val="clear" w:color="auto" w:fill="auto"/>
        <w:spacing w:after="0"/>
        <w:ind w:left="1420"/>
      </w:pPr>
      <w:r>
        <w:rPr>
          <w:i/>
          <w:iCs/>
        </w:rPr>
        <w:t>Příloha č. 1 - Technický popis odběrného místa</w:t>
      </w:r>
    </w:p>
    <w:p w:rsidR="00F40EC6" w:rsidRDefault="00111FD6">
      <w:pPr>
        <w:pStyle w:val="Zkladntext1"/>
        <w:shd w:val="clear" w:color="auto" w:fill="auto"/>
        <w:spacing w:after="500"/>
        <w:ind w:left="1420"/>
      </w:pPr>
      <w:r>
        <w:rPr>
          <w:i/>
          <w:iCs/>
        </w:rPr>
        <w:t>Příloha č. 2- Aktuální cenová doložka</w:t>
      </w:r>
    </w:p>
    <w:p w:rsidR="00F40EC6" w:rsidRDefault="00111FD6">
      <w:pPr>
        <w:pStyle w:val="Zkladntext1"/>
        <w:shd w:val="clear" w:color="auto" w:fill="auto"/>
        <w:tabs>
          <w:tab w:val="left" w:leader="dot" w:pos="6072"/>
        </w:tabs>
        <w:spacing w:after="0" w:line="240" w:lineRule="auto"/>
        <w:ind w:firstLine="720"/>
        <w:jc w:val="both"/>
      </w:pPr>
      <w:r>
        <w:t>V Novém Městě na Moravě dne:</w:t>
      </w:r>
      <w:proofErr w:type="gramStart"/>
      <w:r>
        <w:t>22.06.2022</w:t>
      </w:r>
      <w:proofErr w:type="gramEnd"/>
    </w:p>
    <w:p w:rsidR="00F40EC6" w:rsidRDefault="00111FD6">
      <w:pPr>
        <w:spacing w:line="1" w:lineRule="exact"/>
      </w:pPr>
      <w:r>
        <w:rPr>
          <w:noProof/>
          <w:lang w:bidi="ar-SA"/>
        </w:rPr>
        <mc:AlternateContent>
          <mc:Choice Requires="wps">
            <w:drawing>
              <wp:anchor distT="231140" distB="0" distL="0" distR="0" simplePos="0" relativeHeight="125829378" behindDoc="0" locked="0" layoutInCell="1" allowOverlap="1">
                <wp:simplePos x="0" y="0"/>
                <wp:positionH relativeFrom="page">
                  <wp:posOffset>1114425</wp:posOffset>
                </wp:positionH>
                <wp:positionV relativeFrom="paragraph">
                  <wp:posOffset>231140</wp:posOffset>
                </wp:positionV>
                <wp:extent cx="1195070" cy="170815"/>
                <wp:effectExtent l="0" t="0" r="0" b="0"/>
                <wp:wrapTopAndBottom/>
                <wp:docPr id="6" name="Shape 6"/>
                <wp:cNvGraphicFramePr/>
                <a:graphic xmlns:a="http://schemas.openxmlformats.org/drawingml/2006/main">
                  <a:graphicData uri="http://schemas.microsoft.com/office/word/2010/wordprocessingShape">
                    <wps:wsp>
                      <wps:cNvSpPr txBox="1"/>
                      <wps:spPr>
                        <a:xfrm>
                          <a:off x="0" y="0"/>
                          <a:ext cx="1195070" cy="170815"/>
                        </a:xfrm>
                        <a:prstGeom prst="rect">
                          <a:avLst/>
                        </a:prstGeom>
                        <a:noFill/>
                      </wps:spPr>
                      <wps:txbx>
                        <w:txbxContent>
                          <w:p w:rsidR="00F40EC6" w:rsidRDefault="00111FD6">
                            <w:pPr>
                              <w:pStyle w:val="Zkladntext1"/>
                              <w:shd w:val="clear" w:color="auto" w:fill="auto"/>
                              <w:spacing w:after="0" w:line="240" w:lineRule="auto"/>
                            </w:pPr>
                            <w:r>
                              <w:t>Za DODAVATELE:</w:t>
                            </w:r>
                          </w:p>
                        </w:txbxContent>
                      </wps:txbx>
                      <wps:bodyPr wrap="none" lIns="0" tIns="0" rIns="0" bIns="0"/>
                    </wps:wsp>
                  </a:graphicData>
                </a:graphic>
              </wp:anchor>
            </w:drawing>
          </mc:Choice>
          <mc:Fallback xmlns:w15="http://schemas.microsoft.com/office/word/2012/wordml">
            <w:pict>
              <v:shape id="_x0000_s1032" type="#_x0000_t202" style="position:absolute;margin-left:87.75pt;margin-top:18.199999999999999pt;width:94.099999999999994pt;height:13.449999999999999pt;z-index:-125829375;mso-wrap-distance-left:0;mso-wrap-distance-top:18.199999999999999pt;mso-wrap-distance-right:0;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DODAVATELE:</w:t>
                      </w:r>
                    </w:p>
                  </w:txbxContent>
                </v:textbox>
                <w10:wrap type="topAndBottom" anchorx="page"/>
              </v:shape>
            </w:pict>
          </mc:Fallback>
        </mc:AlternateContent>
      </w:r>
      <w:r>
        <w:rPr>
          <w:noProof/>
          <w:lang w:bidi="ar-SA"/>
        </w:rPr>
        <mc:AlternateContent>
          <mc:Choice Requires="wps">
            <w:drawing>
              <wp:anchor distT="215900" distB="0" distL="0" distR="0" simplePos="0" relativeHeight="125829380" behindDoc="0" locked="0" layoutInCell="1" allowOverlap="1">
                <wp:simplePos x="0" y="0"/>
                <wp:positionH relativeFrom="page">
                  <wp:posOffset>3903345</wp:posOffset>
                </wp:positionH>
                <wp:positionV relativeFrom="paragraph">
                  <wp:posOffset>215900</wp:posOffset>
                </wp:positionV>
                <wp:extent cx="1207135" cy="186055"/>
                <wp:effectExtent l="0" t="0" r="0" b="0"/>
                <wp:wrapTopAndBottom/>
                <wp:docPr id="8" name="Shape 8"/>
                <wp:cNvGraphicFramePr/>
                <a:graphic xmlns:a="http://schemas.openxmlformats.org/drawingml/2006/main">
                  <a:graphicData uri="http://schemas.microsoft.com/office/word/2010/wordprocessingShape">
                    <wps:wsp>
                      <wps:cNvSpPr txBox="1"/>
                      <wps:spPr>
                        <a:xfrm>
                          <a:off x="0" y="0"/>
                          <a:ext cx="1207135" cy="186055"/>
                        </a:xfrm>
                        <a:prstGeom prst="rect">
                          <a:avLst/>
                        </a:prstGeom>
                        <a:noFill/>
                      </wps:spPr>
                      <wps:txbx>
                        <w:txbxContent>
                          <w:p w:rsidR="00F40EC6" w:rsidRDefault="00111FD6">
                            <w:pPr>
                              <w:pStyle w:val="Zkladntext1"/>
                              <w:shd w:val="clear" w:color="auto" w:fill="auto"/>
                              <w:spacing w:after="0" w:line="240" w:lineRule="auto"/>
                            </w:pPr>
                            <w:r>
                              <w:t>Za ODBĚRATELE:</w:t>
                            </w:r>
                          </w:p>
                        </w:txbxContent>
                      </wps:txbx>
                      <wps:bodyPr wrap="none" lIns="0" tIns="0" rIns="0" bIns="0"/>
                    </wps:wsp>
                  </a:graphicData>
                </a:graphic>
              </wp:anchor>
            </w:drawing>
          </mc:Choice>
          <mc:Fallback xmlns:w15="http://schemas.microsoft.com/office/word/2012/wordml">
            <w:pict>
              <v:shape id="_x0000_s1034" type="#_x0000_t202" style="position:absolute;margin-left:307.35000000000002pt;margin-top:17.pt;width:95.049999999999997pt;height:14.65pt;z-index:-125829373;mso-wrap-distance-left:0;mso-wrap-distance-top:17.pt;mso-wrap-distance-right:0;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ODBĚRATELE:</w:t>
                      </w:r>
                    </w:p>
                  </w:txbxContent>
                </v:textbox>
                <w10:wrap type="topAndBottom" anchorx="page"/>
              </v:shape>
            </w:pict>
          </mc:Fallback>
        </mc:AlternateContent>
      </w:r>
    </w:p>
    <w:p w:rsidR="00F40EC6" w:rsidRDefault="00111FD6">
      <w:pPr>
        <w:spacing w:line="1" w:lineRule="exact"/>
      </w:pPr>
      <w:r>
        <w:rPr>
          <w:noProof/>
          <w:lang w:bidi="ar-SA"/>
        </w:rPr>
        <mc:AlternateContent>
          <mc:Choice Requires="wps">
            <w:drawing>
              <wp:anchor distT="711200" distB="0" distL="0" distR="0" simplePos="0" relativeHeight="125829382" behindDoc="0" locked="0" layoutInCell="1" allowOverlap="1">
                <wp:simplePos x="0" y="0"/>
                <wp:positionH relativeFrom="page">
                  <wp:posOffset>845820</wp:posOffset>
                </wp:positionH>
                <wp:positionV relativeFrom="paragraph">
                  <wp:posOffset>711200</wp:posOffset>
                </wp:positionV>
                <wp:extent cx="2240280" cy="539750"/>
                <wp:effectExtent l="0" t="0" r="0" b="0"/>
                <wp:wrapTopAndBottom/>
                <wp:docPr id="10" name="Shape 10"/>
                <wp:cNvGraphicFramePr/>
                <a:graphic xmlns:a="http://schemas.openxmlformats.org/drawingml/2006/main">
                  <a:graphicData uri="http://schemas.microsoft.com/office/word/2010/wordprocessingShape">
                    <wps:wsp>
                      <wps:cNvSpPr txBox="1"/>
                      <wps:spPr>
                        <a:xfrm>
                          <a:off x="0" y="0"/>
                          <a:ext cx="2240280" cy="539750"/>
                        </a:xfrm>
                        <a:prstGeom prst="rect">
                          <a:avLst/>
                        </a:prstGeom>
                        <a:noFill/>
                      </wps:spPr>
                      <wps:txbx>
                        <w:txbxContent>
                          <w:p w:rsidR="00F40EC6" w:rsidRDefault="00111FD6">
                            <w:pPr>
                              <w:pStyle w:val="Zkladntext1"/>
                              <w:shd w:val="clear" w:color="auto" w:fill="auto"/>
                              <w:spacing w:after="0" w:line="283" w:lineRule="auto"/>
                            </w:pPr>
                            <w:r>
                              <w:t>XXXX</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0" o:spid="_x0000_s1028" type="#_x0000_t202" style="position:absolute;margin-left:66.6pt;margin-top:56pt;width:176.4pt;height:42.5pt;z-index:125829382;visibility:visible;mso-wrap-style:square;mso-wrap-distance-left:0;mso-wrap-distance-top:5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uaGhAEAAAUDAAAOAAAAZHJzL2Uyb0RvYy54bWysUsFOwzAMvSPxD1HurF1hMKp1k9A0hIQA&#10;afABWZqskZo4SsLa/T1Otm4IbohL6tju83vPmS163ZKdcF6Bqeh4lFMiDIdamW1FP95XV1NKfGCm&#10;Zi0YUdG98HQxv7yYdbYUBTTQ1sIRBDG+7GxFmxBsmWWeN0IzPwIrDBYlOM0CXt02qx3rEF23WZHn&#10;t1kHrrYOuPAes8tDkc4TvpSCh1cpvQikrShyC+l06dzEM5vPWLl1zDaKH2mwP7DQTBkceoJassDI&#10;p1O/oLTiDjzIMOKgM5BScZE0oJpx/kPNumFWJC1ojrcnm/z/wfKX3ZsjqsbdoT2GadxRGkvwjuZ0&#10;1pfYs7bYFfoH6LFxyHtMRs29dDp+UQ3BOuLsT9aKPhCOyaK4yYspljjWJtf3d5MEn53/ts6HRwGa&#10;xKCiDleXHGW7Zx+QCbYOLXGYgZVq25iPFA9UYhT6TZ/0FAPNDdR7ZN8+GfQtvoEhcEOwOQYDGnqd&#10;5h3fRVzm93uaeX698y8AAAD//wMAUEsDBBQABgAIAAAAIQCegTOt3gAAAAsBAAAPAAAAZHJzL2Rv&#10;d25yZXYueG1sTE9BTsMwELwj8QdrkbhRuykKbYhTVQhOSIg0HDg68TaJGq9D7Lbh9ywnuM3sjGZn&#10;8u3sBnHGKfSeNCwXCgRS421PrYaP6uVuDSJEQ9YMnlDDNwbYFtdXucmsv1CJ531sBYdQyIyGLsYx&#10;kzI0HToTFn5EYu3gJ2ci06mVdjIXDneDTJRKpTM98YfOjPjUYXPcn5yG3SeVz/3XW/1eHsq+qjaK&#10;XtOj1rc38+4RRMQ5/pnhtz5Xh4I71f5ENoiB+WqVsJXBMuFR7LhfpwxqvmweFMgil/83FD8AAAD/&#10;/wMAUEsBAi0AFAAGAAgAAAAhALaDOJL+AAAA4QEAABMAAAAAAAAAAAAAAAAAAAAAAFtDb250ZW50&#10;X1R5cGVzXS54bWxQSwECLQAUAAYACAAAACEAOP0h/9YAAACUAQAACwAAAAAAAAAAAAAAAAAvAQAA&#10;X3JlbHMvLnJlbHNQSwECLQAUAAYACAAAACEAvFrmhoQBAAAFAwAADgAAAAAAAAAAAAAAAAAuAgAA&#10;ZHJzL2Uyb0RvYy54bWxQSwECLQAUAAYACAAAACEAnoEzrd4AAAALAQAADwAAAAAAAAAAAAAAAADe&#10;AwAAZHJzL2Rvd25yZXYueG1sUEsFBgAAAAAEAAQA8wAAAOkEAAAAAA==&#10;" filled="f" stroked="f">
                <v:textbox inset="0,0,0,0">
                  <w:txbxContent>
                    <w:p w:rsidR="00F40EC6" w:rsidRDefault="00111FD6">
                      <w:pPr>
                        <w:pStyle w:val="Zkladntext1"/>
                        <w:shd w:val="clear" w:color="auto" w:fill="auto"/>
                        <w:spacing w:after="0" w:line="283" w:lineRule="auto"/>
                      </w:pPr>
                      <w:r>
                        <w:t>XXXX</w:t>
                      </w:r>
                    </w:p>
                  </w:txbxContent>
                </v:textbox>
                <w10:wrap type="topAndBottom" anchorx="page"/>
              </v:shape>
            </w:pict>
          </mc:Fallback>
        </mc:AlternateContent>
      </w:r>
      <w:r>
        <w:rPr>
          <w:noProof/>
          <w:lang w:bidi="ar-SA"/>
        </w:rPr>
        <mc:AlternateContent>
          <mc:Choice Requires="wps">
            <w:drawing>
              <wp:anchor distT="711200" distB="189230" distL="0" distR="0" simplePos="0" relativeHeight="125829384" behindDoc="0" locked="0" layoutInCell="1" allowOverlap="1">
                <wp:simplePos x="0" y="0"/>
                <wp:positionH relativeFrom="page">
                  <wp:posOffset>3628390</wp:posOffset>
                </wp:positionH>
                <wp:positionV relativeFrom="paragraph">
                  <wp:posOffset>711200</wp:posOffset>
                </wp:positionV>
                <wp:extent cx="2395855" cy="350520"/>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2395855" cy="350520"/>
                        </a:xfrm>
                        <a:prstGeom prst="rect">
                          <a:avLst/>
                        </a:prstGeom>
                        <a:noFill/>
                      </wps:spPr>
                      <wps:txbx>
                        <w:txbxContent>
                          <w:p w:rsidR="00F40EC6" w:rsidRDefault="00111FD6">
                            <w:pPr>
                              <w:pStyle w:val="Zkladntext1"/>
                              <w:shd w:val="clear" w:color="auto" w:fill="auto"/>
                              <w:spacing w:after="0" w:line="240" w:lineRule="auto"/>
                            </w:pPr>
                            <w:r>
                              <w:t>XXXX</w:t>
                            </w:r>
                          </w:p>
                        </w:txbxContent>
                      </wps:txbx>
                      <wps:bodyPr lIns="0" tIns="0" rIns="0" bIns="0"/>
                    </wps:wsp>
                  </a:graphicData>
                </a:graphic>
              </wp:anchor>
            </w:drawing>
          </mc:Choice>
          <mc:Fallback>
            <w:pict>
              <v:shape id="Shape 12" o:spid="_x0000_s1029" type="#_x0000_t202" style="position:absolute;margin-left:285.7pt;margin-top:56pt;width:188.65pt;height:27.6pt;z-index:125829384;visibility:visible;mso-wrap-style:square;mso-wrap-distance-left:0;mso-wrap-distance-top:56pt;mso-wrap-distance-right:0;mso-wrap-distance-bottom:14.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unfhQEAAAUDAAAOAAAAZHJzL2Uyb0RvYy54bWysUlFLwzAQfhf8DyHvrl1HZZZ1AxkTQVSY&#10;/oAsTdZAkwtJXLt/7yVbp+ib+JJe7q7ffd93WawG3ZGDcF6Bqel0klMiDIdGmX1N3982N3NKfGCm&#10;YR0YUdOj8HS1vL5a9LYSBbTQNcIRBDG+6m1N2xBslWWet0IzPwErDBYlOM0CXt0+axzrEV13WZHn&#10;t1kPrrEOuPAes+tTkS4TvpSChxcpvQikqylyC+l06dzFM1suWLV3zLaKn2mwP7DQTBkceoFas8DI&#10;h1O/oLTiDjzIMOGgM5BScZE0oJpp/kPNtmVWJC1ojrcXm/z/wfLnw6sjqsHdFZQYpnFHaSzBO5rT&#10;W19hz9ZiVxjuYcDGMe8xGTUP0un4RTUE62jz8WKtGALhmCxmd+W8LCnhWJuVeVkk77Ovv63z4UGA&#10;JjGoqcPVJUfZ4ckHZIKtY0scZmCjui7mI8UTlRiFYTckPbOR5g6aI7LvHg36Ft/AGLgx2J2DEQ29&#10;TvPO7yIu8/s9zfx6vctPAAAA//8DAFBLAwQUAAYACAAAACEACz2WiuAAAAALAQAADwAAAGRycy9k&#10;b3ducmV2LnhtbEyPwU7DMBBE70j9B2srcaNOopK0IU5VITghIdJw4OjEbmI1XofYbcPfs5zKcWee&#10;ZmeK3WwHdtGTNw4FxKsImMbWKYOdgM/69WEDzAeJSg4OtYAf7WFXLu4KmSt3xUpfDqFjFII+lwL6&#10;EMacc9/22kq/cqNG8o5usjLQOXVcTfJK4XbgSRSl3EqD9KGXo37udXs6nK2A/RdWL+b7vfmojpWp&#10;622Eb+lJiPvlvH8CFvQcbjD81afqUFKnxp1ReTYIeMziNaFkxAmNImK73mTAGlLSLAFeFvz/hvIX&#10;AAD//wMAUEsBAi0AFAAGAAgAAAAhALaDOJL+AAAA4QEAABMAAAAAAAAAAAAAAAAAAAAAAFtDb250&#10;ZW50X1R5cGVzXS54bWxQSwECLQAUAAYACAAAACEAOP0h/9YAAACUAQAACwAAAAAAAAAAAAAAAAAv&#10;AQAAX3JlbHMvLnJlbHNQSwECLQAUAAYACAAAACEA9l7p34UBAAAFAwAADgAAAAAAAAAAAAAAAAAu&#10;AgAAZHJzL2Uyb0RvYy54bWxQSwECLQAUAAYACAAAACEACz2WiuAAAAALAQAADwAAAAAAAAAAAAAA&#10;AADfAwAAZHJzL2Rvd25yZXYueG1sUEsFBgAAAAAEAAQA8wAAAOwEAAAAAA==&#10;" filled="f" stroked="f">
                <v:textbox inset="0,0,0,0">
                  <w:txbxContent>
                    <w:p w:rsidR="00F40EC6" w:rsidRDefault="00111FD6">
                      <w:pPr>
                        <w:pStyle w:val="Zkladntext1"/>
                        <w:shd w:val="clear" w:color="auto" w:fill="auto"/>
                        <w:spacing w:after="0" w:line="240" w:lineRule="auto"/>
                      </w:pPr>
                      <w:r>
                        <w:t>XXXX</w:t>
                      </w:r>
                    </w:p>
                  </w:txbxContent>
                </v:textbox>
                <w10:wrap type="topAndBottom" anchorx="page"/>
              </v:shape>
            </w:pict>
          </mc:Fallback>
        </mc:AlternateContent>
      </w:r>
    </w:p>
    <w:p w:rsidR="00F40EC6" w:rsidRDefault="00111FD6">
      <w:pPr>
        <w:pStyle w:val="Zkladntext1"/>
        <w:shd w:val="clear" w:color="auto" w:fill="auto"/>
        <w:spacing w:after="0" w:line="240" w:lineRule="auto"/>
        <w:ind w:left="4960"/>
        <w:sectPr w:rsidR="00F40EC6">
          <w:headerReference w:type="default" r:id="rId10"/>
          <w:footerReference w:type="default" r:id="rId11"/>
          <w:pgSz w:w="11900" w:h="16840"/>
          <w:pgMar w:top="1382" w:right="999" w:bottom="1024" w:left="749" w:header="0" w:footer="3" w:gutter="0"/>
          <w:cols w:space="720"/>
          <w:noEndnote/>
          <w:docGrid w:linePitch="360"/>
        </w:sectPr>
      </w:pPr>
      <w:r>
        <w:t>XXXX</w:t>
      </w:r>
    </w:p>
    <w:p w:rsidR="00F40EC6" w:rsidRDefault="00111FD6">
      <w:pPr>
        <w:pStyle w:val="Nadpis20"/>
        <w:keepNext/>
        <w:keepLines/>
        <w:shd w:val="clear" w:color="auto" w:fill="auto"/>
        <w:spacing w:after="140" w:line="240" w:lineRule="auto"/>
      </w:pPr>
      <w:bookmarkStart w:id="18" w:name="bookmark20"/>
      <w:bookmarkStart w:id="19" w:name="bookmark21"/>
      <w:r>
        <w:lastRenderedPageBreak/>
        <w:t xml:space="preserve">PŘÍLOHA </w:t>
      </w:r>
      <w:proofErr w:type="gramStart"/>
      <w:r>
        <w:t>č.1 KE</w:t>
      </w:r>
      <w:proofErr w:type="gramEnd"/>
      <w:r>
        <w:t xml:space="preserve"> SMLOUVĚ O DODÁVCE TEPELNÉ ENERGIE</w:t>
      </w:r>
      <w:bookmarkEnd w:id="18"/>
      <w:bookmarkEnd w:id="19"/>
    </w:p>
    <w:p w:rsidR="00F40EC6" w:rsidRDefault="00111FD6">
      <w:pPr>
        <w:pStyle w:val="Nadpis20"/>
        <w:keepNext/>
        <w:keepLines/>
        <w:shd w:val="clear" w:color="auto" w:fill="auto"/>
        <w:spacing w:after="380" w:line="240" w:lineRule="auto"/>
      </w:pPr>
      <w:bookmarkStart w:id="20" w:name="bookmark22"/>
      <w:bookmarkStart w:id="21" w:name="bookmark23"/>
      <w:r>
        <w:t>Charakteristika odběrného místa</w:t>
      </w:r>
      <w:bookmarkEnd w:id="20"/>
      <w:bookmarkEnd w:id="21"/>
    </w:p>
    <w:p w:rsidR="00F40EC6" w:rsidRDefault="00111FD6">
      <w:pPr>
        <w:pStyle w:val="Nadpis30"/>
        <w:keepNext/>
        <w:keepLines/>
        <w:numPr>
          <w:ilvl w:val="0"/>
          <w:numId w:val="2"/>
        </w:numPr>
        <w:shd w:val="clear" w:color="auto" w:fill="auto"/>
        <w:tabs>
          <w:tab w:val="left" w:pos="699"/>
        </w:tabs>
        <w:spacing w:line="223" w:lineRule="auto"/>
      </w:pPr>
      <w:bookmarkStart w:id="22" w:name="bookmark24"/>
      <w:bookmarkStart w:id="23" w:name="bookmark25"/>
      <w:r>
        <w:t>POPIS ODBĚRNÝCH MÍST</w:t>
      </w:r>
      <w:bookmarkEnd w:id="22"/>
      <w:bookmarkEnd w:id="23"/>
    </w:p>
    <w:p w:rsidR="00F40EC6" w:rsidRDefault="00111FD6">
      <w:pPr>
        <w:pStyle w:val="Zkladntext1"/>
        <w:shd w:val="clear" w:color="auto" w:fill="auto"/>
        <w:spacing w:after="220"/>
        <w:ind w:left="700"/>
        <w:jc w:val="both"/>
      </w:pPr>
      <w:r>
        <w:t>Dodávka tepelné energie se bude uskutečňovat do objektu ODBĚRATELE. Jedná se o objekt bytového domu na adrese Purkyňova 876, 592 31 Nové Město na Moravě. V objektu se nachází předávací stanice ve vlastnictví DODAVATELE tepelné energie a z ní je vyvedena otopná větev na vytápění a přípravu TUV pro ODBĚRATELE.</w:t>
      </w:r>
    </w:p>
    <w:p w:rsidR="00F40EC6" w:rsidRDefault="00111FD6">
      <w:pPr>
        <w:pStyle w:val="Nadpis30"/>
        <w:keepNext/>
        <w:keepLines/>
        <w:numPr>
          <w:ilvl w:val="0"/>
          <w:numId w:val="2"/>
        </w:numPr>
        <w:shd w:val="clear" w:color="auto" w:fill="auto"/>
        <w:tabs>
          <w:tab w:val="left" w:pos="699"/>
        </w:tabs>
        <w:spacing w:after="80" w:line="223" w:lineRule="auto"/>
      </w:pPr>
      <w:bookmarkStart w:id="24" w:name="bookmark26"/>
      <w:bookmarkStart w:id="25" w:name="bookmark27"/>
      <w:r>
        <w:t>SPECIFIKACE ODBĚRŮ DO OBJEKTŮ</w:t>
      </w:r>
      <w:bookmarkEnd w:id="24"/>
      <w:bookmarkEnd w:id="25"/>
    </w:p>
    <w:p w:rsidR="00F40EC6" w:rsidRDefault="00111FD6">
      <w:pPr>
        <w:pStyle w:val="Zkladntext1"/>
        <w:numPr>
          <w:ilvl w:val="1"/>
          <w:numId w:val="2"/>
        </w:numPr>
        <w:shd w:val="clear" w:color="auto" w:fill="auto"/>
        <w:tabs>
          <w:tab w:val="left" w:pos="699"/>
        </w:tabs>
      </w:pPr>
      <w:r>
        <w:t>Objekt Purkyňova 876</w:t>
      </w:r>
    </w:p>
    <w:p w:rsidR="00F40EC6" w:rsidRDefault="00111FD6">
      <w:pPr>
        <w:pStyle w:val="Zkladntext1"/>
        <w:shd w:val="clear" w:color="auto" w:fill="auto"/>
        <w:tabs>
          <w:tab w:val="left" w:leader="dot" w:pos="8752"/>
        </w:tabs>
        <w:ind w:firstLine="700"/>
        <w:jc w:val="both"/>
      </w:pPr>
      <w:r>
        <w:t>Přípojný výkon</w:t>
      </w:r>
      <w:r>
        <w:tab/>
        <w:t xml:space="preserve"> 116 </w:t>
      </w:r>
      <w:r>
        <w:rPr>
          <w:b/>
          <w:bCs/>
        </w:rPr>
        <w:t>kW</w:t>
      </w:r>
    </w:p>
    <w:p w:rsidR="00F40EC6" w:rsidRDefault="00111FD6">
      <w:pPr>
        <w:pStyle w:val="Zkladntext1"/>
        <w:shd w:val="clear" w:color="auto" w:fill="auto"/>
        <w:ind w:firstLine="700"/>
        <w:jc w:val="both"/>
      </w:pPr>
      <w:r>
        <w:t>Požadavek na časový režim dodávky tepla pro ÚT v topné sezóně:</w:t>
      </w:r>
    </w:p>
    <w:p w:rsidR="00F40EC6" w:rsidRDefault="00111FD6">
      <w:pPr>
        <w:pStyle w:val="Zkladntext1"/>
        <w:shd w:val="clear" w:color="auto" w:fill="auto"/>
        <w:tabs>
          <w:tab w:val="right" w:leader="dot" w:pos="4636"/>
          <w:tab w:val="left" w:leader="dot" w:pos="8752"/>
        </w:tabs>
        <w:spacing w:after="260"/>
        <w:ind w:firstLine="700"/>
        <w:jc w:val="both"/>
      </w:pPr>
      <w:r>
        <w:t>Denní režim ÚT</w:t>
      </w:r>
      <w:r>
        <w:tab/>
        <w:t>Po-Ne</w:t>
      </w:r>
      <w:r>
        <w:tab/>
      </w:r>
      <w:r>
        <w:rPr>
          <w:b/>
          <w:bCs/>
        </w:rPr>
        <w:t>O5</w:t>
      </w:r>
      <w:r>
        <w:rPr>
          <w:b/>
          <w:bCs/>
          <w:vertAlign w:val="superscript"/>
        </w:rPr>
        <w:t>00</w:t>
      </w:r>
      <w:r>
        <w:rPr>
          <w:b/>
          <w:bCs/>
        </w:rPr>
        <w:t xml:space="preserve"> - 22</w:t>
      </w:r>
      <w:r>
        <w:rPr>
          <w:b/>
          <w:bCs/>
          <w:vertAlign w:val="superscript"/>
        </w:rPr>
        <w:t>00</w:t>
      </w:r>
    </w:p>
    <w:p w:rsidR="00F40EC6" w:rsidRDefault="00111FD6">
      <w:pPr>
        <w:pStyle w:val="Zkladntext1"/>
        <w:shd w:val="clear" w:color="auto" w:fill="auto"/>
        <w:ind w:firstLine="700"/>
        <w:jc w:val="both"/>
      </w:pPr>
      <w:r>
        <w:t>Mimo pracovní dobu budou nastavovány útlumové režimy.</w:t>
      </w:r>
    </w:p>
    <w:p w:rsidR="00F40EC6" w:rsidRDefault="00111FD6">
      <w:pPr>
        <w:pStyle w:val="Zkladntext1"/>
        <w:shd w:val="clear" w:color="auto" w:fill="auto"/>
        <w:spacing w:after="380"/>
        <w:ind w:firstLine="700"/>
        <w:jc w:val="both"/>
      </w:pPr>
      <w:r>
        <w:t>Otopné období je stanoveno v období 1. září - 31. května</w:t>
      </w:r>
    </w:p>
    <w:p w:rsidR="00F40EC6" w:rsidRDefault="00111FD6">
      <w:pPr>
        <w:pStyle w:val="Nadpis30"/>
        <w:keepNext/>
        <w:keepLines/>
        <w:numPr>
          <w:ilvl w:val="0"/>
          <w:numId w:val="2"/>
        </w:numPr>
        <w:shd w:val="clear" w:color="auto" w:fill="auto"/>
        <w:tabs>
          <w:tab w:val="left" w:pos="699"/>
        </w:tabs>
        <w:spacing w:after="80" w:line="223" w:lineRule="auto"/>
      </w:pPr>
      <w:bookmarkStart w:id="26" w:name="bookmark28"/>
      <w:bookmarkStart w:id="27" w:name="bookmark29"/>
      <w:r>
        <w:t>PARAMETRY DODÁVANÝCH MÉDIÍ</w:t>
      </w:r>
      <w:bookmarkEnd w:id="26"/>
      <w:bookmarkEnd w:id="27"/>
    </w:p>
    <w:p w:rsidR="00F40EC6" w:rsidRDefault="00111FD6">
      <w:pPr>
        <w:pStyle w:val="Zkladntext1"/>
        <w:numPr>
          <w:ilvl w:val="1"/>
          <w:numId w:val="2"/>
        </w:numPr>
        <w:shd w:val="clear" w:color="auto" w:fill="auto"/>
        <w:tabs>
          <w:tab w:val="left" w:pos="699"/>
        </w:tabs>
      </w:pPr>
      <w:r>
        <w:t>Objekt Purkyňova 876</w:t>
      </w:r>
    </w:p>
    <w:p w:rsidR="00F40EC6" w:rsidRDefault="00111FD6">
      <w:pPr>
        <w:pStyle w:val="Zkladntext1"/>
        <w:shd w:val="clear" w:color="auto" w:fill="auto"/>
        <w:spacing w:after="80"/>
        <w:ind w:firstLine="700"/>
        <w:jc w:val="both"/>
      </w:pPr>
      <w:r>
        <w:rPr>
          <w:noProof/>
          <w:lang w:bidi="ar-SA"/>
        </w:rPr>
        <mc:AlternateContent>
          <mc:Choice Requires="wps">
            <w:drawing>
              <wp:anchor distT="0" distB="0" distL="114300" distR="114300" simplePos="0" relativeHeight="125829386" behindDoc="0" locked="0" layoutInCell="1" allowOverlap="1">
                <wp:simplePos x="0" y="0"/>
                <wp:positionH relativeFrom="page">
                  <wp:posOffset>5806440</wp:posOffset>
                </wp:positionH>
                <wp:positionV relativeFrom="paragraph">
                  <wp:posOffset>800100</wp:posOffset>
                </wp:positionV>
                <wp:extent cx="981710" cy="179705"/>
                <wp:effectExtent l="0" t="0" r="0" b="0"/>
                <wp:wrapSquare wrapText="left"/>
                <wp:docPr id="19" name="Shape 19"/>
                <wp:cNvGraphicFramePr/>
                <a:graphic xmlns:a="http://schemas.openxmlformats.org/drawingml/2006/main">
                  <a:graphicData uri="http://schemas.microsoft.com/office/word/2010/wordprocessingShape">
                    <wps:wsp>
                      <wps:cNvSpPr txBox="1"/>
                      <wps:spPr>
                        <a:xfrm>
                          <a:off x="0" y="0"/>
                          <a:ext cx="981710" cy="179705"/>
                        </a:xfrm>
                        <a:prstGeom prst="rect">
                          <a:avLst/>
                        </a:prstGeom>
                        <a:noFill/>
                      </wps:spPr>
                      <wps:txbx>
                        <w:txbxContent>
                          <w:p w:rsidR="00F40EC6" w:rsidRDefault="00111FD6">
                            <w:pPr>
                              <w:pStyle w:val="Zkladntext1"/>
                              <w:shd w:val="clear" w:color="auto" w:fill="auto"/>
                              <w:spacing w:after="0" w:line="240" w:lineRule="auto"/>
                            </w:pPr>
                            <w:r>
                              <w:rPr>
                                <w:b/>
                                <w:bCs/>
                              </w:rPr>
                              <w:t xml:space="preserve">0,2 - 0,35 </w:t>
                            </w:r>
                            <w:proofErr w:type="spellStart"/>
                            <w:r>
                              <w:rPr>
                                <w:b/>
                                <w:bCs/>
                              </w:rPr>
                              <w:t>MPa</w:t>
                            </w:r>
                            <w:proofErr w:type="spellEnd"/>
                          </w:p>
                        </w:txbxContent>
                      </wps:txbx>
                      <wps:bodyPr wrap="none" lIns="0" tIns="0" rIns="0" bIns="0"/>
                    </wps:wsp>
                  </a:graphicData>
                </a:graphic>
              </wp:anchor>
            </w:drawing>
          </mc:Choice>
          <mc:Fallback xmlns:w15="http://schemas.microsoft.com/office/word/2012/wordml">
            <w:pict>
              <v:shape id="_x0000_s1045" type="#_x0000_t202" style="position:absolute;margin-left:457.19999999999999pt;margin-top:63.pt;width:77.299999999999997pt;height:14.15pt;z-index:-125829367;mso-wrap-distance-left:9.pt;mso-wrap-distance-right:9.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0,2 - 0,35 MPa</w:t>
                      </w:r>
                    </w:p>
                  </w:txbxContent>
                </v:textbox>
                <w10:wrap type="square" side="left" anchorx="page"/>
              </v:shape>
            </w:pict>
          </mc:Fallback>
        </mc:AlternateContent>
      </w:r>
      <w:r>
        <w:rPr>
          <w:b/>
          <w:bCs/>
        </w:rPr>
        <w:t>Teplotní diagram:</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30"/>
        <w:gridCol w:w="701"/>
        <w:gridCol w:w="845"/>
        <w:gridCol w:w="854"/>
        <w:gridCol w:w="845"/>
        <w:gridCol w:w="984"/>
      </w:tblGrid>
      <w:tr w:rsidR="00F40EC6">
        <w:trPr>
          <w:trHeight w:hRule="exact" w:val="312"/>
          <w:jc w:val="center"/>
        </w:trPr>
        <w:tc>
          <w:tcPr>
            <w:tcW w:w="2530" w:type="dxa"/>
            <w:tcBorders>
              <w:top w:val="single" w:sz="4" w:space="0" w:color="auto"/>
              <w:left w:val="single" w:sz="4" w:space="0" w:color="auto"/>
            </w:tcBorders>
            <w:shd w:val="clear" w:color="auto" w:fill="FFFFFF"/>
            <w:vAlign w:val="bottom"/>
          </w:tcPr>
          <w:p w:rsidR="00F40EC6" w:rsidRDefault="00111FD6">
            <w:pPr>
              <w:pStyle w:val="Jin0"/>
              <w:shd w:val="clear" w:color="auto" w:fill="auto"/>
              <w:spacing w:after="0" w:line="240" w:lineRule="auto"/>
            </w:pPr>
            <w:r>
              <w:t>Venkovní teplota</w:t>
            </w:r>
          </w:p>
        </w:tc>
        <w:tc>
          <w:tcPr>
            <w:tcW w:w="701" w:type="dxa"/>
            <w:tcBorders>
              <w:top w:val="single" w:sz="4" w:space="0" w:color="auto"/>
              <w:left w:val="single" w:sz="4" w:space="0" w:color="auto"/>
            </w:tcBorders>
            <w:shd w:val="clear" w:color="auto" w:fill="FFFFFF"/>
            <w:vAlign w:val="bottom"/>
          </w:tcPr>
          <w:p w:rsidR="00F40EC6" w:rsidRDefault="00111FD6">
            <w:pPr>
              <w:pStyle w:val="Jin0"/>
              <w:shd w:val="clear" w:color="auto" w:fill="auto"/>
              <w:spacing w:after="0" w:line="240" w:lineRule="auto"/>
              <w:rPr>
                <w:sz w:val="30"/>
                <w:szCs w:val="30"/>
              </w:rPr>
            </w:pPr>
            <w:proofErr w:type="spellStart"/>
            <w:r>
              <w:rPr>
                <w:sz w:val="30"/>
                <w:szCs w:val="30"/>
              </w:rPr>
              <w:t>rc</w:t>
            </w:r>
            <w:proofErr w:type="spellEnd"/>
            <w:r>
              <w:rPr>
                <w:sz w:val="30"/>
                <w:szCs w:val="30"/>
              </w:rPr>
              <w:t>]</w:t>
            </w:r>
          </w:p>
        </w:tc>
        <w:tc>
          <w:tcPr>
            <w:tcW w:w="845" w:type="dxa"/>
            <w:tcBorders>
              <w:top w:val="single" w:sz="4" w:space="0" w:color="auto"/>
              <w:left w:val="single" w:sz="4" w:space="0" w:color="auto"/>
            </w:tcBorders>
            <w:shd w:val="clear" w:color="auto" w:fill="FFFFFF"/>
            <w:vAlign w:val="bottom"/>
          </w:tcPr>
          <w:p w:rsidR="00F40EC6" w:rsidRDefault="00111FD6">
            <w:pPr>
              <w:pStyle w:val="Jin0"/>
              <w:shd w:val="clear" w:color="auto" w:fill="auto"/>
              <w:spacing w:after="0" w:line="240" w:lineRule="auto"/>
            </w:pPr>
            <w:r>
              <w:t>15</w:t>
            </w:r>
          </w:p>
        </w:tc>
        <w:tc>
          <w:tcPr>
            <w:tcW w:w="854" w:type="dxa"/>
            <w:tcBorders>
              <w:top w:val="single" w:sz="4" w:space="0" w:color="auto"/>
              <w:left w:val="single" w:sz="4" w:space="0" w:color="auto"/>
            </w:tcBorders>
            <w:shd w:val="clear" w:color="auto" w:fill="FFFFFF"/>
            <w:vAlign w:val="bottom"/>
          </w:tcPr>
          <w:p w:rsidR="00F40EC6" w:rsidRDefault="00111FD6">
            <w:pPr>
              <w:pStyle w:val="Jin0"/>
              <w:shd w:val="clear" w:color="auto" w:fill="auto"/>
              <w:spacing w:after="0" w:line="240" w:lineRule="auto"/>
            </w:pPr>
            <w:r>
              <w:t>5</w:t>
            </w:r>
          </w:p>
        </w:tc>
        <w:tc>
          <w:tcPr>
            <w:tcW w:w="845" w:type="dxa"/>
            <w:tcBorders>
              <w:top w:val="single" w:sz="4" w:space="0" w:color="auto"/>
              <w:left w:val="single" w:sz="4" w:space="0" w:color="auto"/>
            </w:tcBorders>
            <w:shd w:val="clear" w:color="auto" w:fill="FFFFFF"/>
            <w:vAlign w:val="bottom"/>
          </w:tcPr>
          <w:p w:rsidR="00F40EC6" w:rsidRDefault="00111FD6">
            <w:pPr>
              <w:pStyle w:val="Jin0"/>
              <w:shd w:val="clear" w:color="auto" w:fill="auto"/>
              <w:spacing w:after="0" w:line="240" w:lineRule="auto"/>
            </w:pPr>
            <w:r>
              <w:t>-5</w:t>
            </w:r>
          </w:p>
        </w:tc>
        <w:tc>
          <w:tcPr>
            <w:tcW w:w="984" w:type="dxa"/>
            <w:tcBorders>
              <w:top w:val="single" w:sz="4" w:space="0" w:color="auto"/>
              <w:left w:val="single" w:sz="4" w:space="0" w:color="auto"/>
              <w:right w:val="single" w:sz="4" w:space="0" w:color="auto"/>
            </w:tcBorders>
            <w:shd w:val="clear" w:color="auto" w:fill="FFFFFF"/>
            <w:vAlign w:val="bottom"/>
          </w:tcPr>
          <w:p w:rsidR="00F40EC6" w:rsidRDefault="00111FD6">
            <w:pPr>
              <w:pStyle w:val="Jin0"/>
              <w:shd w:val="clear" w:color="auto" w:fill="auto"/>
              <w:spacing w:after="0" w:line="240" w:lineRule="auto"/>
            </w:pPr>
            <w:r>
              <w:t>-18</w:t>
            </w:r>
          </w:p>
        </w:tc>
      </w:tr>
      <w:tr w:rsidR="00F40EC6">
        <w:trPr>
          <w:trHeight w:hRule="exact" w:val="317"/>
          <w:jc w:val="center"/>
        </w:trPr>
        <w:tc>
          <w:tcPr>
            <w:tcW w:w="2530" w:type="dxa"/>
            <w:tcBorders>
              <w:top w:val="single" w:sz="4" w:space="0" w:color="auto"/>
              <w:left w:val="single" w:sz="4" w:space="0" w:color="auto"/>
              <w:bottom w:val="single" w:sz="4" w:space="0" w:color="auto"/>
            </w:tcBorders>
            <w:shd w:val="clear" w:color="auto" w:fill="FFFFFF"/>
          </w:tcPr>
          <w:p w:rsidR="00F40EC6" w:rsidRDefault="00111FD6">
            <w:pPr>
              <w:pStyle w:val="Jin0"/>
              <w:shd w:val="clear" w:color="auto" w:fill="auto"/>
              <w:spacing w:after="0" w:line="240" w:lineRule="auto"/>
            </w:pPr>
            <w:r>
              <w:t>Přívodní teplota média</w:t>
            </w:r>
          </w:p>
        </w:tc>
        <w:tc>
          <w:tcPr>
            <w:tcW w:w="701" w:type="dxa"/>
            <w:tcBorders>
              <w:top w:val="single" w:sz="4" w:space="0" w:color="auto"/>
              <w:left w:val="single" w:sz="4" w:space="0" w:color="auto"/>
              <w:bottom w:val="single" w:sz="4" w:space="0" w:color="auto"/>
            </w:tcBorders>
            <w:shd w:val="clear" w:color="auto" w:fill="FFFFFF"/>
          </w:tcPr>
          <w:p w:rsidR="00F40EC6" w:rsidRDefault="00111FD6">
            <w:pPr>
              <w:pStyle w:val="Jin0"/>
              <w:shd w:val="clear" w:color="auto" w:fill="auto"/>
              <w:spacing w:after="0" w:line="240" w:lineRule="auto"/>
            </w:pPr>
            <w:r>
              <w:t>[°C]</w:t>
            </w:r>
          </w:p>
        </w:tc>
        <w:tc>
          <w:tcPr>
            <w:tcW w:w="845" w:type="dxa"/>
            <w:tcBorders>
              <w:top w:val="single" w:sz="4" w:space="0" w:color="auto"/>
              <w:left w:val="single" w:sz="4" w:space="0" w:color="auto"/>
              <w:bottom w:val="single" w:sz="4" w:space="0" w:color="auto"/>
            </w:tcBorders>
            <w:shd w:val="clear" w:color="auto" w:fill="FFFFFF"/>
            <w:vAlign w:val="bottom"/>
          </w:tcPr>
          <w:p w:rsidR="00F40EC6" w:rsidRDefault="00111FD6">
            <w:pPr>
              <w:pStyle w:val="Jin0"/>
              <w:shd w:val="clear" w:color="auto" w:fill="auto"/>
              <w:spacing w:after="0" w:line="240" w:lineRule="auto"/>
            </w:pPr>
            <w:r>
              <w:t>60</w:t>
            </w:r>
          </w:p>
        </w:tc>
        <w:tc>
          <w:tcPr>
            <w:tcW w:w="854" w:type="dxa"/>
            <w:tcBorders>
              <w:top w:val="single" w:sz="4" w:space="0" w:color="auto"/>
              <w:left w:val="single" w:sz="4" w:space="0" w:color="auto"/>
              <w:bottom w:val="single" w:sz="4" w:space="0" w:color="auto"/>
            </w:tcBorders>
            <w:shd w:val="clear" w:color="auto" w:fill="FFFFFF"/>
            <w:vAlign w:val="bottom"/>
          </w:tcPr>
          <w:p w:rsidR="00F40EC6" w:rsidRDefault="00111FD6">
            <w:pPr>
              <w:pStyle w:val="Jin0"/>
              <w:shd w:val="clear" w:color="auto" w:fill="auto"/>
              <w:spacing w:after="0" w:line="240" w:lineRule="auto"/>
            </w:pPr>
            <w:r>
              <w:t>68</w:t>
            </w:r>
          </w:p>
        </w:tc>
        <w:tc>
          <w:tcPr>
            <w:tcW w:w="845" w:type="dxa"/>
            <w:tcBorders>
              <w:top w:val="single" w:sz="4" w:space="0" w:color="auto"/>
              <w:left w:val="single" w:sz="4" w:space="0" w:color="auto"/>
              <w:bottom w:val="single" w:sz="4" w:space="0" w:color="auto"/>
            </w:tcBorders>
            <w:shd w:val="clear" w:color="auto" w:fill="FFFFFF"/>
          </w:tcPr>
          <w:p w:rsidR="00F40EC6" w:rsidRDefault="00111FD6">
            <w:pPr>
              <w:pStyle w:val="Jin0"/>
              <w:shd w:val="clear" w:color="auto" w:fill="auto"/>
              <w:spacing w:after="0" w:line="240" w:lineRule="auto"/>
            </w:pPr>
            <w:r>
              <w:t>75</w:t>
            </w: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F40EC6" w:rsidRDefault="00111FD6">
            <w:pPr>
              <w:pStyle w:val="Jin0"/>
              <w:shd w:val="clear" w:color="auto" w:fill="auto"/>
              <w:spacing w:after="0" w:line="240" w:lineRule="auto"/>
            </w:pPr>
            <w:r>
              <w:t>90</w:t>
            </w:r>
          </w:p>
        </w:tc>
      </w:tr>
    </w:tbl>
    <w:p w:rsidR="00F40EC6" w:rsidRDefault="00111FD6">
      <w:pPr>
        <w:pStyle w:val="Titulektabulky0"/>
        <w:shd w:val="clear" w:color="auto" w:fill="auto"/>
        <w:spacing w:line="240" w:lineRule="auto"/>
        <w:ind w:left="82"/>
      </w:pPr>
      <w:r>
        <w:t>Tlak otopné soustavy</w:t>
      </w:r>
    </w:p>
    <w:p w:rsidR="00F40EC6" w:rsidRDefault="00F40EC6">
      <w:pPr>
        <w:spacing w:after="559" w:line="1" w:lineRule="exact"/>
      </w:pPr>
    </w:p>
    <w:p w:rsidR="00F40EC6" w:rsidRDefault="00111FD6">
      <w:pPr>
        <w:pStyle w:val="Nadpis30"/>
        <w:keepNext/>
        <w:keepLines/>
        <w:numPr>
          <w:ilvl w:val="0"/>
          <w:numId w:val="2"/>
        </w:numPr>
        <w:shd w:val="clear" w:color="auto" w:fill="auto"/>
        <w:tabs>
          <w:tab w:val="left" w:pos="699"/>
        </w:tabs>
        <w:spacing w:after="80"/>
      </w:pPr>
      <w:bookmarkStart w:id="28" w:name="bookmark30"/>
      <w:bookmarkStart w:id="29" w:name="bookmark31"/>
      <w:r>
        <w:t>ODBĚROVÝ DIAGRAM</w:t>
      </w:r>
      <w:bookmarkEnd w:id="28"/>
      <w:bookmarkEnd w:id="29"/>
    </w:p>
    <w:p w:rsidR="00F40EC6" w:rsidRDefault="00111FD6">
      <w:pPr>
        <w:pStyle w:val="Zkladntext1"/>
        <w:numPr>
          <w:ilvl w:val="1"/>
          <w:numId w:val="2"/>
        </w:numPr>
        <w:shd w:val="clear" w:color="auto" w:fill="auto"/>
        <w:tabs>
          <w:tab w:val="left" w:pos="699"/>
        </w:tabs>
        <w:spacing w:line="240" w:lineRule="auto"/>
      </w:pPr>
      <w:r>
        <w:t>Roční sjednaný odběr tepla pro odběrné místo [ GJ ]</w:t>
      </w:r>
    </w:p>
    <w:p w:rsidR="00F40EC6" w:rsidRDefault="00111FD6">
      <w:pPr>
        <w:pStyle w:val="Zkladntext1"/>
        <w:shd w:val="clear" w:color="auto" w:fill="auto"/>
        <w:tabs>
          <w:tab w:val="right" w:leader="dot" w:pos="8990"/>
          <w:tab w:val="left" w:pos="9194"/>
        </w:tabs>
        <w:spacing w:after="560" w:line="240" w:lineRule="auto"/>
        <w:ind w:firstLine="700"/>
        <w:jc w:val="both"/>
      </w:pPr>
      <w:r>
        <w:rPr>
          <w:b/>
          <w:bCs/>
        </w:rPr>
        <w:t>Celkem za rok</w:t>
      </w:r>
      <w:r>
        <w:rPr>
          <w:b/>
          <w:bCs/>
        </w:rPr>
        <w:tab/>
        <w:t>XXXX</w:t>
      </w:r>
      <w:r>
        <w:rPr>
          <w:b/>
          <w:bCs/>
        </w:rPr>
        <w:tab/>
        <w:t>GJ / rok</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29"/>
        <w:gridCol w:w="2131"/>
        <w:gridCol w:w="2141"/>
        <w:gridCol w:w="2131"/>
        <w:gridCol w:w="1282"/>
      </w:tblGrid>
      <w:tr w:rsidR="00F40EC6">
        <w:trPr>
          <w:trHeight w:hRule="exact" w:val="384"/>
          <w:jc w:val="center"/>
        </w:trPr>
        <w:tc>
          <w:tcPr>
            <w:tcW w:w="1829" w:type="dxa"/>
            <w:tcBorders>
              <w:top w:val="single" w:sz="4" w:space="0" w:color="auto"/>
              <w:left w:val="single" w:sz="4" w:space="0" w:color="auto"/>
            </w:tcBorders>
            <w:shd w:val="clear" w:color="auto" w:fill="FFFFFF"/>
            <w:vAlign w:val="bottom"/>
          </w:tcPr>
          <w:p w:rsidR="00F40EC6" w:rsidRDefault="00111FD6">
            <w:pPr>
              <w:pStyle w:val="Jin0"/>
              <w:shd w:val="clear" w:color="auto" w:fill="auto"/>
              <w:spacing w:after="0" w:line="240" w:lineRule="auto"/>
            </w:pPr>
            <w:r>
              <w:t>Čtvrtletí</w:t>
            </w:r>
          </w:p>
        </w:tc>
        <w:tc>
          <w:tcPr>
            <w:tcW w:w="2131" w:type="dxa"/>
            <w:tcBorders>
              <w:top w:val="single" w:sz="4" w:space="0" w:color="auto"/>
              <w:left w:val="single" w:sz="4" w:space="0" w:color="auto"/>
            </w:tcBorders>
            <w:shd w:val="clear" w:color="auto" w:fill="FFFFFF"/>
            <w:vAlign w:val="bottom"/>
          </w:tcPr>
          <w:p w:rsidR="00F40EC6" w:rsidRDefault="00111FD6">
            <w:pPr>
              <w:pStyle w:val="Jin0"/>
              <w:shd w:val="clear" w:color="auto" w:fill="auto"/>
              <w:spacing w:after="0" w:line="240" w:lineRule="auto"/>
            </w:pPr>
            <w:proofErr w:type="gramStart"/>
            <w:r>
              <w:t>1 .měsíc</w:t>
            </w:r>
            <w:proofErr w:type="gramEnd"/>
          </w:p>
        </w:tc>
        <w:tc>
          <w:tcPr>
            <w:tcW w:w="2141" w:type="dxa"/>
            <w:tcBorders>
              <w:top w:val="single" w:sz="4" w:space="0" w:color="auto"/>
              <w:left w:val="single" w:sz="4" w:space="0" w:color="auto"/>
            </w:tcBorders>
            <w:shd w:val="clear" w:color="auto" w:fill="FFFFFF"/>
            <w:vAlign w:val="bottom"/>
          </w:tcPr>
          <w:p w:rsidR="00F40EC6" w:rsidRDefault="00111FD6">
            <w:pPr>
              <w:pStyle w:val="Jin0"/>
              <w:shd w:val="clear" w:color="auto" w:fill="auto"/>
              <w:spacing w:after="0" w:line="240" w:lineRule="auto"/>
            </w:pPr>
            <w:proofErr w:type="gramStart"/>
            <w:r>
              <w:t>2.měsíc</w:t>
            </w:r>
            <w:proofErr w:type="gramEnd"/>
          </w:p>
        </w:tc>
        <w:tc>
          <w:tcPr>
            <w:tcW w:w="2131" w:type="dxa"/>
            <w:tcBorders>
              <w:top w:val="single" w:sz="4" w:space="0" w:color="auto"/>
              <w:left w:val="single" w:sz="4" w:space="0" w:color="auto"/>
            </w:tcBorders>
            <w:shd w:val="clear" w:color="auto" w:fill="FFFFFF"/>
            <w:vAlign w:val="bottom"/>
          </w:tcPr>
          <w:p w:rsidR="00F40EC6" w:rsidRDefault="00111FD6">
            <w:pPr>
              <w:pStyle w:val="Jin0"/>
              <w:shd w:val="clear" w:color="auto" w:fill="auto"/>
              <w:spacing w:after="0" w:line="240" w:lineRule="auto"/>
            </w:pPr>
            <w:proofErr w:type="gramStart"/>
            <w:r>
              <w:t>3.měsíc</w:t>
            </w:r>
            <w:proofErr w:type="gramEnd"/>
          </w:p>
        </w:tc>
        <w:tc>
          <w:tcPr>
            <w:tcW w:w="1282" w:type="dxa"/>
            <w:tcBorders>
              <w:top w:val="single" w:sz="4" w:space="0" w:color="auto"/>
              <w:left w:val="single" w:sz="4" w:space="0" w:color="auto"/>
              <w:right w:val="single" w:sz="4" w:space="0" w:color="auto"/>
            </w:tcBorders>
            <w:shd w:val="clear" w:color="auto" w:fill="FFFFFF"/>
            <w:vAlign w:val="bottom"/>
          </w:tcPr>
          <w:p w:rsidR="00F40EC6" w:rsidRDefault="00111FD6">
            <w:pPr>
              <w:pStyle w:val="Jin0"/>
              <w:shd w:val="clear" w:color="auto" w:fill="auto"/>
              <w:spacing w:after="0" w:line="240" w:lineRule="auto"/>
            </w:pPr>
            <w:r>
              <w:t>Celkem</w:t>
            </w:r>
          </w:p>
        </w:tc>
      </w:tr>
      <w:tr w:rsidR="00F40EC6">
        <w:trPr>
          <w:trHeight w:hRule="exact" w:val="370"/>
          <w:jc w:val="center"/>
        </w:trPr>
        <w:tc>
          <w:tcPr>
            <w:tcW w:w="1829" w:type="dxa"/>
            <w:tcBorders>
              <w:top w:val="single" w:sz="4" w:space="0" w:color="auto"/>
              <w:left w:val="single" w:sz="4" w:space="0" w:color="auto"/>
            </w:tcBorders>
            <w:shd w:val="clear" w:color="auto" w:fill="FFFFFF"/>
            <w:vAlign w:val="center"/>
          </w:tcPr>
          <w:p w:rsidR="00F40EC6" w:rsidRDefault="00111FD6">
            <w:pPr>
              <w:pStyle w:val="Jin0"/>
              <w:shd w:val="clear" w:color="auto" w:fill="auto"/>
              <w:spacing w:after="0" w:line="240" w:lineRule="auto"/>
            </w:pPr>
            <w:r>
              <w:t>1.</w:t>
            </w:r>
          </w:p>
        </w:tc>
        <w:tc>
          <w:tcPr>
            <w:tcW w:w="2131" w:type="dxa"/>
            <w:tcBorders>
              <w:top w:val="single" w:sz="4" w:space="0" w:color="auto"/>
              <w:left w:val="single" w:sz="4" w:space="0" w:color="auto"/>
            </w:tcBorders>
            <w:shd w:val="clear" w:color="auto" w:fill="FFFFFF"/>
            <w:vAlign w:val="center"/>
          </w:tcPr>
          <w:p w:rsidR="00F40EC6" w:rsidRDefault="00E2420D">
            <w:pPr>
              <w:pStyle w:val="Jin0"/>
              <w:shd w:val="clear" w:color="auto" w:fill="auto"/>
              <w:spacing w:after="0" w:line="240" w:lineRule="auto"/>
              <w:ind w:left="1760"/>
            </w:pPr>
            <w:r>
              <w:t>XX</w:t>
            </w:r>
          </w:p>
        </w:tc>
        <w:tc>
          <w:tcPr>
            <w:tcW w:w="2141" w:type="dxa"/>
            <w:tcBorders>
              <w:top w:val="single" w:sz="4" w:space="0" w:color="auto"/>
              <w:left w:val="single" w:sz="4" w:space="0" w:color="auto"/>
            </w:tcBorders>
            <w:shd w:val="clear" w:color="auto" w:fill="FFFFFF"/>
            <w:vAlign w:val="center"/>
          </w:tcPr>
          <w:p w:rsidR="00F40EC6" w:rsidRDefault="00F40EC6">
            <w:pPr>
              <w:pStyle w:val="Jin0"/>
              <w:shd w:val="clear" w:color="auto" w:fill="auto"/>
              <w:spacing w:after="0" w:line="240" w:lineRule="auto"/>
              <w:jc w:val="right"/>
            </w:pPr>
          </w:p>
        </w:tc>
        <w:tc>
          <w:tcPr>
            <w:tcW w:w="2131" w:type="dxa"/>
            <w:tcBorders>
              <w:top w:val="single" w:sz="4" w:space="0" w:color="auto"/>
              <w:left w:val="single" w:sz="4" w:space="0" w:color="auto"/>
            </w:tcBorders>
            <w:shd w:val="clear" w:color="auto" w:fill="FFFFFF"/>
            <w:vAlign w:val="center"/>
          </w:tcPr>
          <w:p w:rsidR="00F40EC6" w:rsidRDefault="00F40EC6">
            <w:pPr>
              <w:pStyle w:val="Jin0"/>
              <w:shd w:val="clear" w:color="auto" w:fill="auto"/>
              <w:spacing w:after="0" w:line="240" w:lineRule="auto"/>
              <w:jc w:val="right"/>
            </w:pPr>
          </w:p>
        </w:tc>
        <w:tc>
          <w:tcPr>
            <w:tcW w:w="1282" w:type="dxa"/>
            <w:tcBorders>
              <w:top w:val="single" w:sz="4" w:space="0" w:color="auto"/>
              <w:left w:val="single" w:sz="4" w:space="0" w:color="auto"/>
              <w:right w:val="single" w:sz="4" w:space="0" w:color="auto"/>
            </w:tcBorders>
            <w:shd w:val="clear" w:color="auto" w:fill="FFFFFF"/>
            <w:vAlign w:val="center"/>
          </w:tcPr>
          <w:p w:rsidR="00F40EC6" w:rsidRDefault="00F40EC6">
            <w:pPr>
              <w:pStyle w:val="Jin0"/>
              <w:shd w:val="clear" w:color="auto" w:fill="auto"/>
              <w:spacing w:after="0" w:line="240" w:lineRule="auto"/>
              <w:jc w:val="right"/>
            </w:pPr>
          </w:p>
        </w:tc>
      </w:tr>
      <w:tr w:rsidR="00F40EC6">
        <w:trPr>
          <w:trHeight w:hRule="exact" w:val="374"/>
          <w:jc w:val="center"/>
        </w:trPr>
        <w:tc>
          <w:tcPr>
            <w:tcW w:w="1829" w:type="dxa"/>
            <w:tcBorders>
              <w:top w:val="single" w:sz="4" w:space="0" w:color="auto"/>
              <w:left w:val="single" w:sz="4" w:space="0" w:color="auto"/>
            </w:tcBorders>
            <w:shd w:val="clear" w:color="auto" w:fill="FFFFFF"/>
            <w:vAlign w:val="bottom"/>
          </w:tcPr>
          <w:p w:rsidR="00F40EC6" w:rsidRDefault="00111FD6">
            <w:pPr>
              <w:pStyle w:val="Jin0"/>
              <w:shd w:val="clear" w:color="auto" w:fill="auto"/>
              <w:spacing w:after="0" w:line="240" w:lineRule="auto"/>
            </w:pPr>
            <w:r>
              <w:t>2.</w:t>
            </w:r>
          </w:p>
        </w:tc>
        <w:tc>
          <w:tcPr>
            <w:tcW w:w="2131" w:type="dxa"/>
            <w:tcBorders>
              <w:top w:val="single" w:sz="4" w:space="0" w:color="auto"/>
              <w:left w:val="single" w:sz="4" w:space="0" w:color="auto"/>
            </w:tcBorders>
            <w:shd w:val="clear" w:color="auto" w:fill="FFFFFF"/>
            <w:vAlign w:val="center"/>
          </w:tcPr>
          <w:p w:rsidR="00F40EC6" w:rsidRDefault="00F40EC6">
            <w:pPr>
              <w:pStyle w:val="Jin0"/>
              <w:shd w:val="clear" w:color="auto" w:fill="auto"/>
              <w:spacing w:after="0" w:line="240" w:lineRule="auto"/>
              <w:ind w:left="1760"/>
            </w:pPr>
          </w:p>
        </w:tc>
        <w:tc>
          <w:tcPr>
            <w:tcW w:w="2141" w:type="dxa"/>
            <w:tcBorders>
              <w:top w:val="single" w:sz="4" w:space="0" w:color="auto"/>
              <w:left w:val="single" w:sz="4" w:space="0" w:color="auto"/>
            </w:tcBorders>
            <w:shd w:val="clear" w:color="auto" w:fill="FFFFFF"/>
            <w:vAlign w:val="bottom"/>
          </w:tcPr>
          <w:p w:rsidR="00F40EC6" w:rsidRDefault="00E2420D">
            <w:pPr>
              <w:pStyle w:val="Jin0"/>
              <w:shd w:val="clear" w:color="auto" w:fill="auto"/>
              <w:spacing w:after="0" w:line="240" w:lineRule="auto"/>
              <w:jc w:val="right"/>
            </w:pPr>
            <w:r>
              <w:t>XXXX</w:t>
            </w:r>
          </w:p>
        </w:tc>
        <w:tc>
          <w:tcPr>
            <w:tcW w:w="2131" w:type="dxa"/>
            <w:tcBorders>
              <w:top w:val="single" w:sz="4" w:space="0" w:color="auto"/>
              <w:left w:val="single" w:sz="4" w:space="0" w:color="auto"/>
            </w:tcBorders>
            <w:shd w:val="clear" w:color="auto" w:fill="FFFFFF"/>
            <w:vAlign w:val="bottom"/>
          </w:tcPr>
          <w:p w:rsidR="00F40EC6" w:rsidRDefault="00F40EC6">
            <w:pPr>
              <w:pStyle w:val="Jin0"/>
              <w:shd w:val="clear" w:color="auto" w:fill="auto"/>
              <w:spacing w:after="0" w:line="240" w:lineRule="auto"/>
              <w:jc w:val="right"/>
            </w:pPr>
          </w:p>
        </w:tc>
        <w:tc>
          <w:tcPr>
            <w:tcW w:w="1282" w:type="dxa"/>
            <w:tcBorders>
              <w:top w:val="single" w:sz="4" w:space="0" w:color="auto"/>
              <w:left w:val="single" w:sz="4" w:space="0" w:color="auto"/>
              <w:right w:val="single" w:sz="4" w:space="0" w:color="auto"/>
            </w:tcBorders>
            <w:shd w:val="clear" w:color="auto" w:fill="FFFFFF"/>
            <w:vAlign w:val="center"/>
          </w:tcPr>
          <w:p w:rsidR="00F40EC6" w:rsidRDefault="00F40EC6">
            <w:pPr>
              <w:pStyle w:val="Jin0"/>
              <w:shd w:val="clear" w:color="auto" w:fill="auto"/>
              <w:spacing w:after="0" w:line="240" w:lineRule="auto"/>
              <w:jc w:val="right"/>
            </w:pPr>
          </w:p>
        </w:tc>
      </w:tr>
      <w:tr w:rsidR="00F40EC6">
        <w:trPr>
          <w:trHeight w:hRule="exact" w:val="370"/>
          <w:jc w:val="center"/>
        </w:trPr>
        <w:tc>
          <w:tcPr>
            <w:tcW w:w="1829" w:type="dxa"/>
            <w:tcBorders>
              <w:top w:val="single" w:sz="4" w:space="0" w:color="auto"/>
              <w:left w:val="single" w:sz="4" w:space="0" w:color="auto"/>
            </w:tcBorders>
            <w:shd w:val="clear" w:color="auto" w:fill="FFFFFF"/>
            <w:vAlign w:val="center"/>
          </w:tcPr>
          <w:p w:rsidR="00F40EC6" w:rsidRDefault="00111FD6">
            <w:pPr>
              <w:pStyle w:val="Jin0"/>
              <w:shd w:val="clear" w:color="auto" w:fill="auto"/>
              <w:spacing w:after="0" w:line="240" w:lineRule="auto"/>
            </w:pPr>
            <w:r>
              <w:t>3.</w:t>
            </w:r>
          </w:p>
        </w:tc>
        <w:tc>
          <w:tcPr>
            <w:tcW w:w="2131" w:type="dxa"/>
            <w:tcBorders>
              <w:top w:val="single" w:sz="4" w:space="0" w:color="auto"/>
              <w:left w:val="single" w:sz="4" w:space="0" w:color="auto"/>
            </w:tcBorders>
            <w:shd w:val="clear" w:color="auto" w:fill="FFFFFF"/>
            <w:vAlign w:val="bottom"/>
          </w:tcPr>
          <w:p w:rsidR="00F40EC6" w:rsidRDefault="00F40EC6">
            <w:pPr>
              <w:pStyle w:val="Jin0"/>
              <w:shd w:val="clear" w:color="auto" w:fill="auto"/>
              <w:spacing w:after="0" w:line="240" w:lineRule="auto"/>
              <w:ind w:left="1760"/>
            </w:pPr>
          </w:p>
        </w:tc>
        <w:tc>
          <w:tcPr>
            <w:tcW w:w="2141" w:type="dxa"/>
            <w:tcBorders>
              <w:top w:val="single" w:sz="4" w:space="0" w:color="auto"/>
              <w:left w:val="single" w:sz="4" w:space="0" w:color="auto"/>
            </w:tcBorders>
            <w:shd w:val="clear" w:color="auto" w:fill="FFFFFF"/>
            <w:vAlign w:val="center"/>
          </w:tcPr>
          <w:p w:rsidR="00F40EC6" w:rsidRDefault="00F40EC6">
            <w:pPr>
              <w:pStyle w:val="Jin0"/>
              <w:shd w:val="clear" w:color="auto" w:fill="auto"/>
              <w:spacing w:after="0" w:line="240" w:lineRule="auto"/>
              <w:jc w:val="right"/>
            </w:pPr>
          </w:p>
        </w:tc>
        <w:tc>
          <w:tcPr>
            <w:tcW w:w="2131" w:type="dxa"/>
            <w:tcBorders>
              <w:top w:val="single" w:sz="4" w:space="0" w:color="auto"/>
              <w:left w:val="single" w:sz="4" w:space="0" w:color="auto"/>
            </w:tcBorders>
            <w:shd w:val="clear" w:color="auto" w:fill="FFFFFF"/>
            <w:vAlign w:val="bottom"/>
          </w:tcPr>
          <w:p w:rsidR="00F40EC6" w:rsidRDefault="00E2420D">
            <w:pPr>
              <w:pStyle w:val="Jin0"/>
              <w:shd w:val="clear" w:color="auto" w:fill="auto"/>
              <w:spacing w:after="0" w:line="240" w:lineRule="auto"/>
              <w:jc w:val="right"/>
            </w:pPr>
            <w:r>
              <w:t>XXXX</w:t>
            </w:r>
          </w:p>
        </w:tc>
        <w:tc>
          <w:tcPr>
            <w:tcW w:w="1282" w:type="dxa"/>
            <w:tcBorders>
              <w:top w:val="single" w:sz="4" w:space="0" w:color="auto"/>
              <w:left w:val="single" w:sz="4" w:space="0" w:color="auto"/>
              <w:right w:val="single" w:sz="4" w:space="0" w:color="auto"/>
            </w:tcBorders>
            <w:shd w:val="clear" w:color="auto" w:fill="FFFFFF"/>
            <w:vAlign w:val="center"/>
          </w:tcPr>
          <w:p w:rsidR="00F40EC6" w:rsidRDefault="00F40EC6">
            <w:pPr>
              <w:pStyle w:val="Jin0"/>
              <w:shd w:val="clear" w:color="auto" w:fill="auto"/>
              <w:spacing w:after="0" w:line="240" w:lineRule="auto"/>
              <w:jc w:val="right"/>
            </w:pPr>
          </w:p>
        </w:tc>
      </w:tr>
      <w:tr w:rsidR="00F40EC6">
        <w:trPr>
          <w:trHeight w:hRule="exact" w:val="389"/>
          <w:jc w:val="center"/>
        </w:trPr>
        <w:tc>
          <w:tcPr>
            <w:tcW w:w="1829" w:type="dxa"/>
            <w:tcBorders>
              <w:top w:val="single" w:sz="4" w:space="0" w:color="auto"/>
              <w:left w:val="single" w:sz="4" w:space="0" w:color="auto"/>
              <w:bottom w:val="single" w:sz="4" w:space="0" w:color="auto"/>
            </w:tcBorders>
            <w:shd w:val="clear" w:color="auto" w:fill="FFFFFF"/>
          </w:tcPr>
          <w:p w:rsidR="00F40EC6" w:rsidRDefault="00111FD6">
            <w:pPr>
              <w:pStyle w:val="Jin0"/>
              <w:shd w:val="clear" w:color="auto" w:fill="auto"/>
              <w:spacing w:before="80" w:after="0" w:line="240" w:lineRule="auto"/>
            </w:pPr>
            <w:r>
              <w:t>4.</w:t>
            </w:r>
          </w:p>
        </w:tc>
        <w:tc>
          <w:tcPr>
            <w:tcW w:w="2131" w:type="dxa"/>
            <w:tcBorders>
              <w:top w:val="single" w:sz="4" w:space="0" w:color="auto"/>
              <w:left w:val="single" w:sz="4" w:space="0" w:color="auto"/>
              <w:bottom w:val="single" w:sz="4" w:space="0" w:color="auto"/>
            </w:tcBorders>
            <w:shd w:val="clear" w:color="auto" w:fill="FFFFFF"/>
          </w:tcPr>
          <w:p w:rsidR="00F40EC6" w:rsidRDefault="00F40EC6">
            <w:pPr>
              <w:pStyle w:val="Jin0"/>
              <w:shd w:val="clear" w:color="auto" w:fill="auto"/>
              <w:spacing w:before="80" w:after="0" w:line="240" w:lineRule="auto"/>
              <w:ind w:left="1760"/>
            </w:pPr>
          </w:p>
        </w:tc>
        <w:tc>
          <w:tcPr>
            <w:tcW w:w="2141" w:type="dxa"/>
            <w:tcBorders>
              <w:top w:val="single" w:sz="4" w:space="0" w:color="auto"/>
              <w:left w:val="single" w:sz="4" w:space="0" w:color="auto"/>
              <w:bottom w:val="single" w:sz="4" w:space="0" w:color="auto"/>
            </w:tcBorders>
            <w:shd w:val="clear" w:color="auto" w:fill="FFFFFF"/>
          </w:tcPr>
          <w:p w:rsidR="00F40EC6" w:rsidRDefault="00F40EC6">
            <w:pPr>
              <w:pStyle w:val="Jin0"/>
              <w:shd w:val="clear" w:color="auto" w:fill="auto"/>
              <w:spacing w:before="80" w:after="0" w:line="240" w:lineRule="auto"/>
              <w:jc w:val="right"/>
            </w:pPr>
          </w:p>
        </w:tc>
        <w:tc>
          <w:tcPr>
            <w:tcW w:w="2131" w:type="dxa"/>
            <w:tcBorders>
              <w:top w:val="single" w:sz="4" w:space="0" w:color="auto"/>
              <w:left w:val="single" w:sz="4" w:space="0" w:color="auto"/>
              <w:bottom w:val="single" w:sz="4" w:space="0" w:color="auto"/>
            </w:tcBorders>
            <w:shd w:val="clear" w:color="auto" w:fill="FFFFFF"/>
          </w:tcPr>
          <w:p w:rsidR="00F40EC6" w:rsidRDefault="00F40EC6">
            <w:pPr>
              <w:pStyle w:val="Jin0"/>
              <w:shd w:val="clear" w:color="auto" w:fill="auto"/>
              <w:spacing w:before="80" w:after="0" w:line="240" w:lineRule="auto"/>
              <w:jc w:val="right"/>
            </w:pP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F40EC6" w:rsidRDefault="00E2420D">
            <w:pPr>
              <w:pStyle w:val="Jin0"/>
              <w:shd w:val="clear" w:color="auto" w:fill="auto"/>
              <w:spacing w:after="0" w:line="240" w:lineRule="auto"/>
              <w:jc w:val="right"/>
            </w:pPr>
            <w:r>
              <w:t>XXXX</w:t>
            </w:r>
            <w:bookmarkStart w:id="30" w:name="_GoBack"/>
            <w:bookmarkEnd w:id="30"/>
          </w:p>
        </w:tc>
      </w:tr>
    </w:tbl>
    <w:p w:rsidR="00F40EC6" w:rsidRDefault="00F40EC6">
      <w:pPr>
        <w:spacing w:after="1139" w:line="1" w:lineRule="exact"/>
      </w:pPr>
    </w:p>
    <w:p w:rsidR="00F40EC6" w:rsidRDefault="00111FD6">
      <w:pPr>
        <w:pStyle w:val="Nadpis30"/>
        <w:keepNext/>
        <w:keepLines/>
        <w:numPr>
          <w:ilvl w:val="0"/>
          <w:numId w:val="2"/>
        </w:numPr>
        <w:shd w:val="clear" w:color="auto" w:fill="auto"/>
        <w:tabs>
          <w:tab w:val="left" w:pos="699"/>
        </w:tabs>
      </w:pPr>
      <w:bookmarkStart w:id="31" w:name="bookmark32"/>
      <w:bookmarkStart w:id="32" w:name="bookmark33"/>
      <w:r>
        <w:t>SEZNAM MĚŘIČŮ TEPLA - ODBĚRNÁ MÍSTA</w:t>
      </w:r>
      <w:bookmarkEnd w:id="31"/>
      <w:bookmarkEnd w:id="32"/>
    </w:p>
    <w:p w:rsidR="00F40EC6" w:rsidRDefault="00111FD6">
      <w:pPr>
        <w:pStyle w:val="Zkladntext1"/>
        <w:shd w:val="clear" w:color="auto" w:fill="auto"/>
        <w:spacing w:after="380" w:line="276" w:lineRule="auto"/>
        <w:jc w:val="both"/>
      </w:pPr>
      <w:r>
        <w:rPr>
          <w:b/>
          <w:bCs/>
        </w:rPr>
        <w:t xml:space="preserve">5.1. </w:t>
      </w:r>
      <w:proofErr w:type="spellStart"/>
      <w:r>
        <w:rPr>
          <w:b/>
          <w:bCs/>
          <w:u w:val="single"/>
        </w:rPr>
        <w:t>Obj</w:t>
      </w:r>
      <w:proofErr w:type="spellEnd"/>
      <w:r>
        <w:rPr>
          <w:b/>
          <w:bCs/>
          <w:u w:val="single"/>
        </w:rPr>
        <w:t xml:space="preserve">. 02 PURKYŇOVA 876, </w:t>
      </w:r>
      <w:proofErr w:type="spellStart"/>
      <w:proofErr w:type="gramStart"/>
      <w:r>
        <w:rPr>
          <w:b/>
          <w:bCs/>
          <w:u w:val="single"/>
        </w:rPr>
        <w:t>v.č</w:t>
      </w:r>
      <w:proofErr w:type="spellEnd"/>
      <w:r>
        <w:rPr>
          <w:b/>
          <w:bCs/>
          <w:u w:val="single"/>
        </w:rPr>
        <w:t>.</w:t>
      </w:r>
      <w:proofErr w:type="gramEnd"/>
      <w:r>
        <w:rPr>
          <w:b/>
          <w:bCs/>
          <w:u w:val="single"/>
        </w:rPr>
        <w:t xml:space="preserve"> XXXX</w:t>
      </w:r>
      <w:r>
        <w:rPr>
          <w:b/>
          <w:bCs/>
        </w:rPr>
        <w:t xml:space="preserve"> - </w:t>
      </w:r>
      <w:r>
        <w:t>odběrné místo dodávky tepelné energie pro přípravu TV a vytápění objektu.</w:t>
      </w:r>
    </w:p>
    <w:p w:rsidR="00F40EC6" w:rsidRDefault="00111FD6">
      <w:pPr>
        <w:pStyle w:val="Zkladntext20"/>
        <w:shd w:val="clear" w:color="auto" w:fill="auto"/>
        <w:spacing w:after="80"/>
      </w:pPr>
      <w:r>
        <w:t>l/l</w:t>
      </w:r>
      <w:r>
        <w:br w:type="page"/>
      </w:r>
    </w:p>
    <w:p w:rsidR="00F40EC6" w:rsidRDefault="00111FD6">
      <w:pPr>
        <w:pStyle w:val="Nadpis20"/>
        <w:keepNext/>
        <w:keepLines/>
        <w:shd w:val="clear" w:color="auto" w:fill="auto"/>
        <w:spacing w:line="257" w:lineRule="auto"/>
      </w:pPr>
      <w:bookmarkStart w:id="33" w:name="bookmark34"/>
      <w:bookmarkStart w:id="34" w:name="bookmark35"/>
      <w:r>
        <w:lastRenderedPageBreak/>
        <w:t xml:space="preserve">PŘÍLOHA č. 2 CENOVÁ DOLOŽKA </w:t>
      </w:r>
      <w:proofErr w:type="gramStart"/>
      <w:r>
        <w:t>Č.1 (DOHODA</w:t>
      </w:r>
      <w:proofErr w:type="gramEnd"/>
      <w:r>
        <w:t xml:space="preserve"> O ZPŮSOBU</w:t>
      </w:r>
      <w:r>
        <w:br/>
        <w:t>STANOVENÍ CENY)</w:t>
      </w:r>
      <w:bookmarkEnd w:id="33"/>
      <w:bookmarkEnd w:id="34"/>
    </w:p>
    <w:p w:rsidR="00F40EC6" w:rsidRDefault="00111FD6">
      <w:pPr>
        <w:pStyle w:val="Zkladntext1"/>
        <w:shd w:val="clear" w:color="auto" w:fill="auto"/>
        <w:spacing w:after="360"/>
        <w:ind w:firstLine="200"/>
        <w:jc w:val="both"/>
      </w:pPr>
      <w:r>
        <w:t>Ke smlouvě o dodávce tepelné energie platná pro období od 1. července 2022 do 31. prosince 2022</w:t>
      </w:r>
    </w:p>
    <w:p w:rsidR="00F40EC6" w:rsidRDefault="00111FD6">
      <w:pPr>
        <w:pStyle w:val="Zkladntext1"/>
        <w:shd w:val="clear" w:color="auto" w:fill="auto"/>
        <w:jc w:val="both"/>
      </w:pPr>
      <w:r>
        <w:t xml:space="preserve">Dodavatel tepelné energie je v případě změn cenových předpisů nebo vydání Cenového rozhodnutí ERU nebo v případě změn cen či podmínek vstupů od jejich dodavatelů, které by vyvolaly změny ceny dodávky tepelné energie, oprávněn tyto změny promítnout do výsledné ceny tepelné energie. Předběžná cena tepelné energie je stanovena za předpokladu předpokládaného množství prodané tepelné energie dle odběrového diagramu </w:t>
      </w:r>
      <w:proofErr w:type="gramStart"/>
      <w:r>
        <w:t>uvedeném</w:t>
      </w:r>
      <w:proofErr w:type="gramEnd"/>
      <w:r>
        <w:t xml:space="preserve"> v příloze č.1. V případě, že skutečné množství prodané tepelné energie bude po skončení roku (tj. k </w:t>
      </w:r>
      <w:proofErr w:type="gramStart"/>
      <w:r>
        <w:t>31.12. 22</w:t>
      </w:r>
      <w:proofErr w:type="gramEnd"/>
      <w:r>
        <w:t>) odchylné, může být výsledná cena tepelné energie v souladu s Cenovým rozhodnutím ÉRU úměrně tomu změněna.</w:t>
      </w:r>
    </w:p>
    <w:p w:rsidR="00F40EC6" w:rsidRDefault="00111FD6">
      <w:pPr>
        <w:pStyle w:val="Zkladntext1"/>
        <w:shd w:val="clear" w:color="auto" w:fill="auto"/>
        <w:spacing w:after="360"/>
        <w:jc w:val="both"/>
      </w:pPr>
      <w:r>
        <w:t>Výše uvedené stanovení ceny tepelné energie je v souladu s aktuálním Cenovým rozhodnutím ERÚ k cenám tepelné energie. Cena tepelné energie bude fakturována odběrateli v měsíčním intervalu dle skutečného množství odebrané tepelné energie naměřené fakturačními měřidly v daném měsíci, tedy dle dohodnutých pravidel ve smlouvě o dodávce tepelné energie, uzavřené mezi prodávajícím a kupujícím.</w:t>
      </w:r>
    </w:p>
    <w:p w:rsidR="00F40EC6" w:rsidRDefault="00111FD6">
      <w:pPr>
        <w:pStyle w:val="Zkladntext1"/>
        <w:shd w:val="clear" w:color="auto" w:fill="auto"/>
        <w:spacing w:after="360"/>
        <w:jc w:val="both"/>
      </w:pPr>
      <w:r>
        <w:t>Pro období od 1. ledna 2023 do 31. prosince 2023 bude vydána nová aktuální Cenová doložka.</w:t>
      </w:r>
    </w:p>
    <w:p w:rsidR="00F40EC6" w:rsidRDefault="00111FD6">
      <w:pPr>
        <w:pStyle w:val="Zkladntext1"/>
        <w:shd w:val="clear" w:color="auto" w:fill="auto"/>
        <w:spacing w:line="271" w:lineRule="auto"/>
        <w:jc w:val="both"/>
      </w:pPr>
      <w:r>
        <w:t xml:space="preserve">Dodavatel a odběratel se v souladu s ustanoveními Energetického zákona dohodli na této ceně teplené energie, účinné od </w:t>
      </w:r>
      <w:proofErr w:type="gramStart"/>
      <w:r>
        <w:t>1.7.2022</w:t>
      </w:r>
      <w:proofErr w:type="gramEnd"/>
      <w:r>
        <w:t>:</w:t>
      </w:r>
    </w:p>
    <w:p w:rsidR="00F40EC6" w:rsidRDefault="00111FD6">
      <w:pPr>
        <w:pStyle w:val="Zkladntext1"/>
        <w:shd w:val="clear" w:color="auto" w:fill="auto"/>
        <w:spacing w:after="360"/>
        <w:jc w:val="both"/>
      </w:pPr>
      <w:r>
        <w:rPr>
          <w:b/>
          <w:bCs/>
        </w:rPr>
        <w:t>XXXX,- Kč/GJ (bez DPH)</w:t>
      </w:r>
    </w:p>
    <w:p w:rsidR="00F40EC6" w:rsidRDefault="00111FD6">
      <w:pPr>
        <w:pStyle w:val="Zkladntext1"/>
        <w:shd w:val="clear" w:color="auto" w:fill="auto"/>
        <w:spacing w:after="680"/>
        <w:jc w:val="both"/>
      </w:pPr>
      <w:r>
        <w:t>Cena tepelné energie obsahuje veškeré náklady předávacího místa a nezahrnuje DPH v zákonné výši.</w:t>
      </w:r>
    </w:p>
    <w:p w:rsidR="00F40EC6" w:rsidRDefault="00111FD6">
      <w:pPr>
        <w:pStyle w:val="Zkladntext1"/>
        <w:shd w:val="clear" w:color="auto" w:fill="auto"/>
        <w:tabs>
          <w:tab w:val="left" w:leader="dot" w:pos="6082"/>
        </w:tabs>
        <w:spacing w:after="0" w:line="240" w:lineRule="auto"/>
        <w:ind w:firstLine="720"/>
        <w:jc w:val="both"/>
        <w:sectPr w:rsidR="00F40EC6">
          <w:headerReference w:type="default" r:id="rId12"/>
          <w:footerReference w:type="default" r:id="rId13"/>
          <w:pgSz w:w="11900" w:h="16840"/>
          <w:pgMar w:top="1382" w:right="999" w:bottom="1024" w:left="749" w:header="0" w:footer="596" w:gutter="0"/>
          <w:pgNumType w:start="1"/>
          <w:cols w:space="720"/>
          <w:noEndnote/>
          <w:docGrid w:linePitch="360"/>
        </w:sectPr>
      </w:pPr>
      <w:r>
        <w:t xml:space="preserve">V Novém Městě na Moravě dne: </w:t>
      </w:r>
      <w:proofErr w:type="gramStart"/>
      <w:r>
        <w:t>22.06.2022</w:t>
      </w:r>
      <w:proofErr w:type="gramEnd"/>
    </w:p>
    <w:p w:rsidR="00F40EC6" w:rsidRDefault="00F40EC6">
      <w:pPr>
        <w:spacing w:before="36" w:after="36" w:line="240" w:lineRule="exact"/>
        <w:rPr>
          <w:sz w:val="19"/>
          <w:szCs w:val="19"/>
        </w:rPr>
      </w:pPr>
    </w:p>
    <w:p w:rsidR="00F40EC6" w:rsidRDefault="00F40EC6">
      <w:pPr>
        <w:spacing w:line="1" w:lineRule="exact"/>
        <w:sectPr w:rsidR="00F40EC6">
          <w:type w:val="continuous"/>
          <w:pgSz w:w="11900" w:h="16840"/>
          <w:pgMar w:top="2317" w:right="0" w:bottom="911" w:left="0" w:header="0" w:footer="3" w:gutter="0"/>
          <w:cols w:space="720"/>
          <w:noEndnote/>
          <w:docGrid w:linePitch="360"/>
        </w:sectPr>
      </w:pPr>
    </w:p>
    <w:p w:rsidR="00F40EC6" w:rsidRDefault="00111FD6">
      <w:pPr>
        <w:pStyle w:val="Zkladntext1"/>
        <w:shd w:val="clear" w:color="auto" w:fill="auto"/>
        <w:spacing w:after="0" w:line="240" w:lineRule="auto"/>
      </w:pPr>
      <w:r>
        <w:lastRenderedPageBreak/>
        <w:t>Za DODAVATELE:</w:t>
      </w:r>
    </w:p>
    <w:p w:rsidR="00F40EC6" w:rsidRDefault="00111FD6">
      <w:pPr>
        <w:pStyle w:val="Zkladntext1"/>
        <w:shd w:val="clear" w:color="auto" w:fill="auto"/>
        <w:spacing w:after="0" w:line="240" w:lineRule="auto"/>
        <w:sectPr w:rsidR="00F40EC6">
          <w:type w:val="continuous"/>
          <w:pgSz w:w="11900" w:h="16840"/>
          <w:pgMar w:top="2317" w:right="3828" w:bottom="911" w:left="1779" w:header="0" w:footer="3" w:gutter="0"/>
          <w:cols w:num="2" w:space="2513"/>
          <w:noEndnote/>
          <w:docGrid w:linePitch="360"/>
        </w:sectPr>
      </w:pPr>
      <w:r>
        <w:lastRenderedPageBreak/>
        <w:t>Za ODBĚRATELE:</w:t>
      </w:r>
    </w:p>
    <w:p w:rsidR="00F40EC6" w:rsidRDefault="00F40EC6">
      <w:pPr>
        <w:spacing w:line="240" w:lineRule="exact"/>
        <w:rPr>
          <w:sz w:val="19"/>
          <w:szCs w:val="19"/>
        </w:rPr>
      </w:pPr>
    </w:p>
    <w:p w:rsidR="00F40EC6" w:rsidRDefault="00F40EC6">
      <w:pPr>
        <w:spacing w:line="240" w:lineRule="exact"/>
        <w:rPr>
          <w:sz w:val="19"/>
          <w:szCs w:val="19"/>
        </w:rPr>
      </w:pPr>
    </w:p>
    <w:p w:rsidR="00F40EC6" w:rsidRDefault="00F40EC6">
      <w:pPr>
        <w:spacing w:line="240" w:lineRule="exact"/>
        <w:rPr>
          <w:sz w:val="19"/>
          <w:szCs w:val="19"/>
        </w:rPr>
      </w:pPr>
    </w:p>
    <w:p w:rsidR="00F40EC6" w:rsidRDefault="00F40EC6">
      <w:pPr>
        <w:spacing w:before="1" w:after="1" w:line="240" w:lineRule="exact"/>
        <w:rPr>
          <w:sz w:val="19"/>
          <w:szCs w:val="19"/>
        </w:rPr>
      </w:pPr>
    </w:p>
    <w:p w:rsidR="00F40EC6" w:rsidRDefault="00F40EC6">
      <w:pPr>
        <w:spacing w:line="1" w:lineRule="exact"/>
        <w:sectPr w:rsidR="00F40EC6">
          <w:type w:val="continuous"/>
          <w:pgSz w:w="11900" w:h="16840"/>
          <w:pgMar w:top="2317" w:right="0" w:bottom="911" w:left="0" w:header="0" w:footer="3" w:gutter="0"/>
          <w:cols w:space="720"/>
          <w:noEndnote/>
          <w:docGrid w:linePitch="360"/>
        </w:sectPr>
      </w:pPr>
    </w:p>
    <w:p w:rsidR="00F40EC6" w:rsidRDefault="00111FD6">
      <w:pPr>
        <w:pStyle w:val="Zkladntext1"/>
        <w:shd w:val="clear" w:color="auto" w:fill="auto"/>
        <w:spacing w:after="1340" w:line="286" w:lineRule="auto"/>
        <w:ind w:left="740"/>
      </w:pPr>
      <w:r>
        <w:rPr>
          <w:noProof/>
          <w:lang w:bidi="ar-SA"/>
        </w:rPr>
        <w:lastRenderedPageBreak/>
        <mc:AlternateContent>
          <mc:Choice Requires="wps">
            <w:drawing>
              <wp:anchor distT="0" distB="0" distL="0" distR="0" simplePos="0" relativeHeight="125829388" behindDoc="0" locked="0" layoutInCell="1" allowOverlap="1">
                <wp:simplePos x="0" y="0"/>
                <wp:positionH relativeFrom="page">
                  <wp:posOffset>3642360</wp:posOffset>
                </wp:positionH>
                <wp:positionV relativeFrom="paragraph">
                  <wp:posOffset>0</wp:posOffset>
                </wp:positionV>
                <wp:extent cx="2819400" cy="353695"/>
                <wp:effectExtent l="0" t="0" r="0" b="0"/>
                <wp:wrapSquare wrapText="bothSides"/>
                <wp:docPr id="24" name="Shape 24"/>
                <wp:cNvGraphicFramePr/>
                <a:graphic xmlns:a="http://schemas.openxmlformats.org/drawingml/2006/main">
                  <a:graphicData uri="http://schemas.microsoft.com/office/word/2010/wordprocessingShape">
                    <wps:wsp>
                      <wps:cNvSpPr txBox="1"/>
                      <wps:spPr>
                        <a:xfrm>
                          <a:off x="0" y="0"/>
                          <a:ext cx="2819400" cy="353695"/>
                        </a:xfrm>
                        <a:prstGeom prst="rect">
                          <a:avLst/>
                        </a:prstGeom>
                        <a:noFill/>
                      </wps:spPr>
                      <wps:txbx>
                        <w:txbxContent>
                          <w:p w:rsidR="00F40EC6" w:rsidRDefault="00111FD6">
                            <w:pPr>
                              <w:pStyle w:val="Zkladntext1"/>
                              <w:shd w:val="clear" w:color="auto" w:fill="auto"/>
                              <w:spacing w:after="0" w:line="240" w:lineRule="auto"/>
                              <w:ind w:firstLine="720"/>
                              <w:jc w:val="both"/>
                            </w:pPr>
                            <w:r>
                              <w:t>XXXX</w:t>
                            </w:r>
                          </w:p>
                        </w:txbxContent>
                      </wps:txbx>
                      <wps:bodyPr lIns="0" tIns="0" rIns="0" bIns="0"/>
                    </wps:wsp>
                  </a:graphicData>
                </a:graphic>
              </wp:anchor>
            </w:drawing>
          </mc:Choice>
          <mc:Fallback>
            <w:pict>
              <v:shape id="Shape 24" o:spid="_x0000_s1031" type="#_x0000_t202" style="position:absolute;left:0;text-align:left;margin-left:286.8pt;margin-top:0;width:222pt;height:27.85pt;z-index:1258293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GkOhQEAAAUDAAAOAAAAZHJzL2Uyb0RvYy54bWysUstOwzAQvCPxD5bvNOlTbdS0EqqKkBAg&#10;AR/gOnZjKfZatmnSv2ftNi2CG+LirHc3szOzXq473ZCDcF6BKelwkFMiDIdKmX1JP963d3NKfGCm&#10;Yg0YUdKj8HS9ur1ZtrYQI6ihqYQjCGJ80dqS1iHYIss8r4VmfgBWGCxKcJoFvLp9VjnWIrpuslGe&#10;z7IWXGUdcOE9ZjenIl0lfCkFDy9SehFIU1LkFtLp0rmLZ7ZasmLvmK0VP9Ngf2ChmTI49AK1YYGR&#10;T6d+QWnFHXiQYcBBZyCl4iJpQDXD/Ieat5pZkbSgOd5ebPL/B8ufD6+OqKqkowklhmncURpL8I7m&#10;tNYX2PNmsSt099Dhkvu8x2TU3Emn4xfVEKyjzceLtaILhGNyNB8uJjmWONbG0/FsMY0w2fVv63x4&#10;EKBJDErqcHXJUXZ48uHU2rfEYQa2qmliPlI8UYlR6HZd0pPwY2YH1RHZN48GfYtvoA9cH+zOQY+G&#10;Xidq53cRl/n9nmZeX+/qCwAA//8DAFBLAwQUAAYACAAAACEAsXjfjtwAAAAIAQAADwAAAGRycy9k&#10;b3ducmV2LnhtbEyPzU7DMBCE70i8g7VI3KhTUBMIcaoKwQkJkYYDRyfeJlbjdYjdNrw921M5jr7R&#10;/BTr2Q3iiFOwnhQsFwkIpNYbS52Cr/rt7hFEiJqMHjyhgl8MsC6vrwqdG3+iCo/b2AkOoZBrBX2M&#10;Yy5laHt0Oiz8iMRs5yenI8upk2bSJw53g7xPklQ6bYkbej3iS4/tfntwCjbfVL3an4/ms9pVtq6f&#10;EnpP90rd3sybZxAR53gxw3k+T4eSNzX+QCaIQcEqe0jZqoAfnXGyzFg3DFYZyLKQ/w+UfwAAAP//&#10;AwBQSwECLQAUAAYACAAAACEAtoM4kv4AAADhAQAAEwAAAAAAAAAAAAAAAAAAAAAAW0NvbnRlbnRf&#10;VHlwZXNdLnhtbFBLAQItABQABgAIAAAAIQA4/SH/1gAAAJQBAAALAAAAAAAAAAAAAAAAAC8BAABf&#10;cmVscy8ucmVsc1BLAQItABQABgAIAAAAIQCHwGkOhQEAAAUDAAAOAAAAAAAAAAAAAAAAAC4CAABk&#10;cnMvZTJvRG9jLnhtbFBLAQItABQABgAIAAAAIQCxeN+O3AAAAAgBAAAPAAAAAAAAAAAAAAAAAN8D&#10;AABkcnMvZG93bnJldi54bWxQSwUGAAAAAAQABADzAAAA6AQAAAAA&#10;" filled="f" stroked="f">
                <v:textbox inset="0,0,0,0">
                  <w:txbxContent>
                    <w:p w:rsidR="00F40EC6" w:rsidRDefault="00111FD6">
                      <w:pPr>
                        <w:pStyle w:val="Zkladntext1"/>
                        <w:shd w:val="clear" w:color="auto" w:fill="auto"/>
                        <w:spacing w:after="0" w:line="240" w:lineRule="auto"/>
                        <w:ind w:firstLine="720"/>
                        <w:jc w:val="both"/>
                      </w:pPr>
                      <w:r>
                        <w:t>XXXX</w:t>
                      </w:r>
                    </w:p>
                  </w:txbxContent>
                </v:textbox>
                <w10:wrap type="square" anchorx="page"/>
              </v:shape>
            </w:pict>
          </mc:Fallback>
        </mc:AlternateContent>
      </w:r>
      <w:r>
        <w:t>XXXX</w:t>
      </w:r>
    </w:p>
    <w:p w:rsidR="00111FD6" w:rsidRDefault="00111FD6" w:rsidP="00111FD6">
      <w:pPr>
        <w:pStyle w:val="Zkladntext1"/>
        <w:shd w:val="clear" w:color="auto" w:fill="auto"/>
        <w:spacing w:after="540" w:line="240" w:lineRule="auto"/>
        <w:ind w:left="4960"/>
      </w:pPr>
    </w:p>
    <w:p w:rsidR="00111FD6" w:rsidRDefault="00111FD6" w:rsidP="00111FD6">
      <w:pPr>
        <w:pStyle w:val="Zkladntext1"/>
        <w:shd w:val="clear" w:color="auto" w:fill="auto"/>
        <w:spacing w:after="540" w:line="240" w:lineRule="auto"/>
        <w:ind w:left="4960"/>
      </w:pPr>
    </w:p>
    <w:p w:rsidR="00111FD6" w:rsidRDefault="00111FD6" w:rsidP="00111FD6">
      <w:pPr>
        <w:pStyle w:val="Zkladntext1"/>
        <w:shd w:val="clear" w:color="auto" w:fill="auto"/>
        <w:spacing w:before="240" w:line="240" w:lineRule="auto"/>
        <w:ind w:left="4960"/>
        <w:jc w:val="center"/>
      </w:pPr>
      <w:r>
        <w:t>1/1</w:t>
      </w:r>
    </w:p>
    <w:sectPr w:rsidR="00111FD6">
      <w:type w:val="continuous"/>
      <w:pgSz w:w="11900" w:h="16840"/>
      <w:pgMar w:top="2317" w:right="6146" w:bottom="911" w:left="78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084" w:rsidRDefault="00111FD6">
      <w:r>
        <w:separator/>
      </w:r>
    </w:p>
  </w:endnote>
  <w:endnote w:type="continuationSeparator" w:id="0">
    <w:p w:rsidR="00C22084" w:rsidRDefault="00111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EC6" w:rsidRDefault="00111FD6">
    <w:pPr>
      <w:spacing w:line="1" w:lineRule="exact"/>
    </w:pPr>
    <w:r>
      <w:rPr>
        <w:noProof/>
        <w:lang w:bidi="ar-SA"/>
      </w:rPr>
      <mc:AlternateContent>
        <mc:Choice Requires="wps">
          <w:drawing>
            <wp:anchor distT="0" distB="0" distL="0" distR="0" simplePos="0" relativeHeight="251658240" behindDoc="1" locked="0" layoutInCell="1" allowOverlap="1">
              <wp:simplePos x="0" y="0"/>
              <wp:positionH relativeFrom="page">
                <wp:posOffset>3855720</wp:posOffset>
              </wp:positionH>
              <wp:positionV relativeFrom="page">
                <wp:posOffset>10307320</wp:posOffset>
              </wp:positionV>
              <wp:extent cx="225425" cy="88265"/>
              <wp:effectExtent l="0" t="0" r="0" b="0"/>
              <wp:wrapNone/>
              <wp:docPr id="4" name="Shape 4"/>
              <wp:cNvGraphicFramePr/>
              <a:graphic xmlns:a="http://schemas.openxmlformats.org/drawingml/2006/main">
                <a:graphicData uri="http://schemas.microsoft.com/office/word/2010/wordprocessingShape">
                  <wps:wsp>
                    <wps:cNvSpPr txBox="1"/>
                    <wps:spPr>
                      <a:xfrm>
                        <a:off x="0" y="0"/>
                        <a:ext cx="225425" cy="88265"/>
                      </a:xfrm>
                      <a:prstGeom prst="rect">
                        <a:avLst/>
                      </a:prstGeom>
                      <a:noFill/>
                    </wps:spPr>
                    <wps:txbx>
                      <w:txbxContent>
                        <w:p w:rsidR="00F40EC6" w:rsidRDefault="00111FD6">
                          <w:pPr>
                            <w:pStyle w:val="Zhlavnebozpat20"/>
                            <w:shd w:val="clear" w:color="auto" w:fill="auto"/>
                            <w:rPr>
                              <w:sz w:val="19"/>
                              <w:szCs w:val="19"/>
                            </w:rPr>
                          </w:pPr>
                          <w:r>
                            <w:fldChar w:fldCharType="begin"/>
                          </w:r>
                          <w:r>
                            <w:instrText xml:space="preserve"> PAGE \* MERGEFORMAT </w:instrText>
                          </w:r>
                          <w:r>
                            <w:fldChar w:fldCharType="separate"/>
                          </w:r>
                          <w:r w:rsidR="00E2420D" w:rsidRPr="00E2420D">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w:t>
                          </w:r>
                          <w:r>
                            <w:rPr>
                              <w:rFonts w:ascii="Arial" w:eastAsia="Arial" w:hAnsi="Arial" w:cs="Arial"/>
                              <w:i/>
                              <w:iCs/>
                              <w:sz w:val="19"/>
                              <w:szCs w:val="19"/>
                            </w:rPr>
                            <w:t>14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 o:spid="_x0000_s1033" type="#_x0000_t202" style="position:absolute;margin-left:303.6pt;margin-top:811.6pt;width:17.75pt;height:6.9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SYelgEAACcDAAAOAAAAZHJzL2Uyb0RvYy54bWysUttOwzAMfUfiH6K8s45qQ1O1bgKhISQE&#10;SMAHZGmyRmriKM7W7u9xsgsI3hAvrmO7x+fYni8H27GdCmjA1fx6NOZMOQmNcZuaf7yvrmacYRSu&#10;ER04VfO9Qr5cXF7Me1+pElroGhUYgTisel/zNkZfFQXKVlmBI/DKUVJDsCLSM2yKJoie0G1XlOPx&#10;TdFDaHwAqRApen9I8kXG11rJ+KI1qsi6mhO3mG3Idp1ssZiLahOEb4080hB/YGGFcdT0DHUvomDb&#10;YH5BWSMDIOg4kmAL0NpIlTWQmuvxDzVvrfAqa6HhoD+PCf8PVj7vXgMzTc0nnDlhaUW5K5uk0fQe&#10;K6p481QThzsYaMWnOFIwKR50sOlLWhjlacj782DVEJmkYFlOJ+WUM0mp2ay8mSaQ4utfHzA+KLAs&#10;OTUPtLY8TbF7wngoPZWkVg5WputSPBE8EEleHNZD1nImuYZmT9x7WnDNHV0gZ92jo/mlWzg54eSs&#10;j07qgf52G6lPbp/AD1DHnrSNLOB4OWnd39+56uu+F58AAAD//wMAUEsDBBQABgAIAAAAIQB/CyG0&#10;3wAAAA0BAAAPAAAAZHJzL2Rvd25yZXYueG1sTI9BT8MwDIXvSPyHyEjcWLoOtVNpOqFJXLgx0CRu&#10;WeM1FY1TJVnX/nu8E9xsv6fn79W72Q1iwhB7TwrWqwwEUutNT52Cr8+3py2ImDQZPXhCBQtG2DX3&#10;d7WujL/SB06H1AkOoVhpBTalsZIythadjis/IrF29sHpxGvopAn6yuFukHmWFdLpnviD1SPuLbY/&#10;h4tTUM5Hj2PEPX6fpzbYftkO74tSjw/z6wuIhHP6M8MNn9GhYaaTv5CJYlBQZGXOVhaKfMMTW4rn&#10;vARxup025RpkU8v/LZpfAAAA//8DAFBLAQItABQABgAIAAAAIQC2gziS/gAAAOEBAAATAAAAAAAA&#10;AAAAAAAAAAAAAABbQ29udGVudF9UeXBlc10ueG1sUEsBAi0AFAAGAAgAAAAhADj9If/WAAAAlAEA&#10;AAsAAAAAAAAAAAAAAAAALwEAAF9yZWxzLy5yZWxzUEsBAi0AFAAGAAgAAAAhAIVVJh6WAQAAJwMA&#10;AA4AAAAAAAAAAAAAAAAALgIAAGRycy9lMm9Eb2MueG1sUEsBAi0AFAAGAAgAAAAhAH8LIbTfAAAA&#10;DQEAAA8AAAAAAAAAAAAAAAAA8AMAAGRycy9kb3ducmV2LnhtbFBLBQYAAAAABAAEAPMAAAD8BAAA&#10;AAA=&#10;" filled="f" stroked="f">
              <v:textbox style="mso-fit-shape-to-text:t" inset="0,0,0,0">
                <w:txbxContent>
                  <w:p w:rsidR="00F40EC6" w:rsidRDefault="00111FD6">
                    <w:pPr>
                      <w:pStyle w:val="Zhlavnebozpat20"/>
                      <w:shd w:val="clear" w:color="auto" w:fill="auto"/>
                      <w:rPr>
                        <w:sz w:val="19"/>
                        <w:szCs w:val="19"/>
                      </w:rPr>
                    </w:pPr>
                    <w:r>
                      <w:fldChar w:fldCharType="begin"/>
                    </w:r>
                    <w:r>
                      <w:instrText xml:space="preserve"> PAGE \* MERGEFORMAT </w:instrText>
                    </w:r>
                    <w:r>
                      <w:fldChar w:fldCharType="separate"/>
                    </w:r>
                    <w:r w:rsidR="00E2420D" w:rsidRPr="00E2420D">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w:t>
                    </w:r>
                    <w:r>
                      <w:rPr>
                        <w:rFonts w:ascii="Arial" w:eastAsia="Arial" w:hAnsi="Arial" w:cs="Arial"/>
                        <w:i/>
                        <w:iCs/>
                        <w:sz w:val="19"/>
                        <w:szCs w:val="19"/>
                      </w:rPr>
                      <w:t>14</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EC6" w:rsidRDefault="00111FD6">
    <w:pPr>
      <w:spacing w:line="1" w:lineRule="exact"/>
    </w:pPr>
    <w:r>
      <w:rPr>
        <w:noProof/>
        <w:lang w:bidi="ar-SA"/>
      </w:rPr>
      <mc:AlternateContent>
        <mc:Choice Requires="wps">
          <w:drawing>
            <wp:anchor distT="0" distB="0" distL="0" distR="0" simplePos="0" relativeHeight="251660288" behindDoc="1" locked="0" layoutInCell="1" allowOverlap="1">
              <wp:simplePos x="0" y="0"/>
              <wp:positionH relativeFrom="page">
                <wp:posOffset>3568065</wp:posOffset>
              </wp:positionH>
              <wp:positionV relativeFrom="page">
                <wp:posOffset>10250170</wp:posOffset>
              </wp:positionV>
              <wp:extent cx="234950" cy="91440"/>
              <wp:effectExtent l="0" t="0" r="0" b="0"/>
              <wp:wrapNone/>
              <wp:docPr id="17" name="Shape 17"/>
              <wp:cNvGraphicFramePr/>
              <a:graphic xmlns:a="http://schemas.openxmlformats.org/drawingml/2006/main">
                <a:graphicData uri="http://schemas.microsoft.com/office/word/2010/wordprocessingShape">
                  <wps:wsp>
                    <wps:cNvSpPr txBox="1"/>
                    <wps:spPr>
                      <a:xfrm>
                        <a:off x="0" y="0"/>
                        <a:ext cx="234950" cy="91440"/>
                      </a:xfrm>
                      <a:prstGeom prst="rect">
                        <a:avLst/>
                      </a:prstGeom>
                      <a:noFill/>
                    </wps:spPr>
                    <wps:txbx>
                      <w:txbxContent>
                        <w:p w:rsidR="00F40EC6" w:rsidRDefault="00111FD6">
                          <w:pPr>
                            <w:pStyle w:val="Zhlavnebozpat20"/>
                            <w:shd w:val="clear" w:color="auto" w:fill="auto"/>
                            <w:rPr>
                              <w:sz w:val="18"/>
                              <w:szCs w:val="18"/>
                            </w:rPr>
                          </w:pPr>
                          <w:r>
                            <w:fldChar w:fldCharType="begin"/>
                          </w:r>
                          <w:r>
                            <w:instrText xml:space="preserve"> PAGE \* MERGEFORMAT </w:instrText>
                          </w:r>
                          <w:r>
                            <w:fldChar w:fldCharType="separate"/>
                          </w:r>
                          <w:r w:rsidR="00E2420D" w:rsidRPr="00E2420D">
                            <w:rPr>
                              <w:rFonts w:ascii="Arial" w:eastAsia="Arial" w:hAnsi="Arial" w:cs="Arial"/>
                              <w:noProof/>
                              <w:sz w:val="18"/>
                              <w:szCs w:val="18"/>
                            </w:rPr>
                            <w:t>4</w:t>
                          </w:r>
                          <w:r>
                            <w:rPr>
                              <w:rFonts w:ascii="Arial" w:eastAsia="Arial" w:hAnsi="Arial" w:cs="Arial"/>
                              <w:sz w:val="18"/>
                              <w:szCs w:val="18"/>
                            </w:rPr>
                            <w:fldChar w:fldCharType="end"/>
                          </w:r>
                          <w:r>
                            <w:rPr>
                              <w:rFonts w:ascii="Arial" w:eastAsia="Arial" w:hAnsi="Arial" w:cs="Arial"/>
                              <w:sz w:val="18"/>
                              <w:szCs w:val="18"/>
                            </w:rPr>
                            <w:t>/4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35" type="#_x0000_t202" style="position:absolute;margin-left:280.95pt;margin-top:807.1pt;width:18.5pt;height:7.2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jOtlwEAACkDAAAOAAAAZHJzL2Uyb0RvYy54bWysUttOwzAMfUfiH6K8s25jXFatQyAEQkKA&#10;BHxAliZrpCaO4rB2f4+TrQPBG+Il9a3Hx8deXPW2ZRsV0ICr+GQ05kw5CbVx64q/v92dXHKGUbha&#10;tOBUxbcK+dXy+GjR+VJNoYG2VoERiMOy8xVvYvRlUaBslBU4Aq8cJTUEKyK5YV3UQXSEbttiOh6f&#10;Fx2E2geQCpGit7skX2Z8rZWMz1qjiqytOHGL+Q35XaW3WC5EuQ7CN0buaYg/sLDCOGp6gLoVUbCP&#10;YH5BWSMDIOg4kmAL0NpIlWegaSbjH9O8NsKrPAuJg/4gE/4frHzavARmatrdBWdOWNpRbsvIJ3E6&#10;jyXVvHqqiv0N9FQ4xJGCaeZeB5u+NA2jPMm8PUir+sgkBaens/kZZSSl5pPZLCtffP3rA8Z7BZYl&#10;o+KBFpf1FJtHjMSDSoeS1MrBnWnbFE8Ed0SSFftVn6c5HUiuoN4S945WXHFHN8hZ++BIwXQNgxEG&#10;Y7U3Ug/01x+R+uT2CXwHte9J+8is9reTFv7dz1VfF778BAAA//8DAFBLAwQUAAYACAAAACEA6M4S&#10;P98AAAANAQAADwAAAGRycy9kb3ducmV2LnhtbEyPzU7DMBCE70i8g7VI3KiTiIY0jVOhSly4URAS&#10;NzfexlH9E9lumrw92xMcd+bT7Eyzm61hE4Y4eCcgX2XA0HVeDa4X8PX59lQBi0k6JY13KGDBCLv2&#10;/q6RtfJX94HTIfWMQlyspQCd0lhzHjuNVsaVH9GRd/LBykRn6LkK8krh1vAiy0pu5eDog5Yj7jV2&#10;58PFCniZvz2OEff4c5q6oIelMu+LEI8P8+sWWMI5/cFwq0/VoaVOR39xKjIjYF3mG0LJKPPnAhgh&#10;601F0vEmFVUJvG34/xXtLwAAAP//AwBQSwECLQAUAAYACAAAACEAtoM4kv4AAADhAQAAEwAAAAAA&#10;AAAAAAAAAAAAAAAAW0NvbnRlbnRfVHlwZXNdLnhtbFBLAQItABQABgAIAAAAIQA4/SH/1gAAAJQB&#10;AAALAAAAAAAAAAAAAAAAAC8BAABfcmVscy8ucmVsc1BLAQItABQABgAIAAAAIQB0qjOtlwEAACkD&#10;AAAOAAAAAAAAAAAAAAAAAC4CAABkcnMvZTJvRG9jLnhtbFBLAQItABQABgAIAAAAIQDozhI/3wAA&#10;AA0BAAAPAAAAAAAAAAAAAAAAAPEDAABkcnMvZG93bnJldi54bWxQSwUGAAAAAAQABADzAAAA/QQA&#10;AAAA&#10;" filled="f" stroked="f">
              <v:textbox style="mso-fit-shape-to-text:t" inset="0,0,0,0">
                <w:txbxContent>
                  <w:p w:rsidR="00F40EC6" w:rsidRDefault="00111FD6">
                    <w:pPr>
                      <w:pStyle w:val="Zhlavnebozpat20"/>
                      <w:shd w:val="clear" w:color="auto" w:fill="auto"/>
                      <w:rPr>
                        <w:sz w:val="18"/>
                        <w:szCs w:val="18"/>
                      </w:rPr>
                    </w:pPr>
                    <w:r>
                      <w:fldChar w:fldCharType="begin"/>
                    </w:r>
                    <w:r>
                      <w:instrText xml:space="preserve"> PAGE \* MERGEFORMAT </w:instrText>
                    </w:r>
                    <w:r>
                      <w:fldChar w:fldCharType="separate"/>
                    </w:r>
                    <w:r w:rsidR="00E2420D" w:rsidRPr="00E2420D">
                      <w:rPr>
                        <w:rFonts w:ascii="Arial" w:eastAsia="Arial" w:hAnsi="Arial" w:cs="Arial"/>
                        <w:noProof/>
                        <w:sz w:val="18"/>
                        <w:szCs w:val="18"/>
                      </w:rPr>
                      <w:t>4</w:t>
                    </w:r>
                    <w:r>
                      <w:rPr>
                        <w:rFonts w:ascii="Arial" w:eastAsia="Arial" w:hAnsi="Arial" w:cs="Arial"/>
                        <w:sz w:val="18"/>
                        <w:szCs w:val="18"/>
                      </w:rPr>
                      <w:fldChar w:fldCharType="end"/>
                    </w:r>
                    <w:r>
                      <w:rPr>
                        <w:rFonts w:ascii="Arial" w:eastAsia="Arial" w:hAnsi="Arial" w:cs="Arial"/>
                        <w:sz w:val="18"/>
                        <w:szCs w:val="18"/>
                      </w:rPr>
                      <w:t>/4</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EC6" w:rsidRDefault="00F40EC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EC6" w:rsidRDefault="00F40EC6"/>
  </w:footnote>
  <w:footnote w:type="continuationSeparator" w:id="0">
    <w:p w:rsidR="00F40EC6" w:rsidRDefault="00F40E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EC6" w:rsidRDefault="00111FD6">
    <w:pPr>
      <w:spacing w:line="1" w:lineRule="exact"/>
    </w:pPr>
    <w:r>
      <w:rPr>
        <w:noProof/>
        <w:lang w:bidi="ar-SA"/>
      </w:rPr>
      <mc:AlternateContent>
        <mc:Choice Requires="wps">
          <w:drawing>
            <wp:anchor distT="0" distB="0" distL="0" distR="0" simplePos="0" relativeHeight="251657216" behindDoc="1" locked="0" layoutInCell="1" allowOverlap="1">
              <wp:simplePos x="0" y="0"/>
              <wp:positionH relativeFrom="page">
                <wp:posOffset>749935</wp:posOffset>
              </wp:positionH>
              <wp:positionV relativeFrom="page">
                <wp:posOffset>660400</wp:posOffset>
              </wp:positionV>
              <wp:extent cx="1408430" cy="118745"/>
              <wp:effectExtent l="0" t="0" r="0" b="0"/>
              <wp:wrapNone/>
              <wp:docPr id="1" name="Shape 1"/>
              <wp:cNvGraphicFramePr/>
              <a:graphic xmlns:a="http://schemas.openxmlformats.org/drawingml/2006/main">
                <a:graphicData uri="http://schemas.microsoft.com/office/word/2010/wordprocessingShape">
                  <wps:wsp>
                    <wps:cNvSpPr txBox="1"/>
                    <wps:spPr>
                      <a:xfrm>
                        <a:off x="0" y="0"/>
                        <a:ext cx="1408430" cy="118745"/>
                      </a:xfrm>
                      <a:prstGeom prst="rect">
                        <a:avLst/>
                      </a:prstGeom>
                      <a:noFill/>
                    </wps:spPr>
                    <wps:txbx>
                      <w:txbxContent>
                        <w:p w:rsidR="00F40EC6" w:rsidRDefault="00111FD6">
                          <w:pPr>
                            <w:pStyle w:val="Zhlavnebozpat20"/>
                            <w:shd w:val="clear" w:color="auto" w:fill="auto"/>
                            <w:rPr>
                              <w:sz w:val="19"/>
                              <w:szCs w:val="19"/>
                            </w:rPr>
                          </w:pPr>
                          <w:r>
                            <w:rPr>
                              <w:rFonts w:ascii="Arial" w:eastAsia="Arial" w:hAnsi="Arial" w:cs="Arial"/>
                              <w:sz w:val="19"/>
                              <w:szCs w:val="19"/>
                            </w:rPr>
                            <w:t>Smlouva o dodávce tepla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9.049999999999997pt;margin-top:52.pt;width:110.90000000000001pt;height:9.3499999999999996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Smlouva o dodávce tepla</w:t>
                    </w:r>
                  </w:p>
                </w:txbxContent>
              </v:textbox>
              <w10:wrap anchorx="page" anchory="page"/>
            </v:shape>
          </w:pict>
        </mc:Fallback>
      </mc:AlternateContent>
    </w:r>
    <w:r>
      <w:rPr>
        <w:noProof/>
        <w:lang w:bidi="ar-SA"/>
      </w:rPr>
      <mc:AlternateContent>
        <mc:Choice Requires="wps">
          <w:drawing>
            <wp:anchor distT="0" distB="0" distL="114300" distR="114300" simplePos="0" relativeHeight="251654144" behindDoc="1" locked="0" layoutInCell="1" allowOverlap="1">
              <wp:simplePos x="0" y="0"/>
              <wp:positionH relativeFrom="page">
                <wp:posOffset>725805</wp:posOffset>
              </wp:positionH>
              <wp:positionV relativeFrom="page">
                <wp:posOffset>789940</wp:posOffset>
              </wp:positionV>
              <wp:extent cx="6428105" cy="0"/>
              <wp:effectExtent l="0" t="0" r="0" b="0"/>
              <wp:wrapNone/>
              <wp:docPr id="3" name="Shape 3"/>
              <wp:cNvGraphicFramePr/>
              <a:graphic xmlns:a="http://schemas.openxmlformats.org/drawingml/2006/main">
                <a:graphicData uri="http://schemas.microsoft.com/office/word/2010/wordprocessingShape">
                  <wps:wsp>
                    <wps:cNvCnPr/>
                    <wps:spPr>
                      <a:xfrm>
                        <a:off x="0" y="0"/>
                        <a:ext cx="6428105" cy="0"/>
                      </a:xfrm>
                      <a:prstGeom prst="straightConnector1">
                        <a:avLst/>
                      </a:prstGeom>
                      <a:ln w="12700">
                        <a:solidFill/>
                      </a:ln>
                    </wps:spPr>
                    <wps:bodyPr/>
                  </wps:wsp>
                </a:graphicData>
              </a:graphic>
            </wp:anchor>
          </w:drawing>
        </mc:Choice>
        <mc:Fallback>
          <w:pict>
            <v:shape o:spt="32" o:oned="true" path="m,l21600,21600e" style="position:absolute;margin-left:57.149999999999999pt;margin-top:62.200000000000003pt;width:506.14999999999998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EC6" w:rsidRDefault="00111FD6">
    <w:pPr>
      <w:spacing w:line="1" w:lineRule="exact"/>
    </w:pPr>
    <w:r>
      <w:rPr>
        <w:noProof/>
        <w:lang w:bidi="ar-SA"/>
      </w:rPr>
      <mc:AlternateContent>
        <mc:Choice Requires="wps">
          <w:drawing>
            <wp:anchor distT="0" distB="0" distL="0" distR="0" simplePos="0" relativeHeight="251659264" behindDoc="1" locked="0" layoutInCell="1" allowOverlap="1">
              <wp:simplePos x="0" y="0"/>
              <wp:positionH relativeFrom="page">
                <wp:posOffset>516890</wp:posOffset>
              </wp:positionH>
              <wp:positionV relativeFrom="page">
                <wp:posOffset>572770</wp:posOffset>
              </wp:positionV>
              <wp:extent cx="1402080" cy="118745"/>
              <wp:effectExtent l="0" t="0" r="0" b="0"/>
              <wp:wrapNone/>
              <wp:docPr id="14" name="Shape 14"/>
              <wp:cNvGraphicFramePr/>
              <a:graphic xmlns:a="http://schemas.openxmlformats.org/drawingml/2006/main">
                <a:graphicData uri="http://schemas.microsoft.com/office/word/2010/wordprocessingShape">
                  <wps:wsp>
                    <wps:cNvSpPr txBox="1"/>
                    <wps:spPr>
                      <a:xfrm>
                        <a:off x="0" y="0"/>
                        <a:ext cx="1402080" cy="118745"/>
                      </a:xfrm>
                      <a:prstGeom prst="rect">
                        <a:avLst/>
                      </a:prstGeom>
                      <a:noFill/>
                    </wps:spPr>
                    <wps:txbx>
                      <w:txbxContent>
                        <w:p w:rsidR="00F40EC6" w:rsidRDefault="00111FD6">
                          <w:pPr>
                            <w:pStyle w:val="Zhlavnebozpat20"/>
                            <w:shd w:val="clear" w:color="auto" w:fill="auto"/>
                            <w:rPr>
                              <w:sz w:val="19"/>
                              <w:szCs w:val="19"/>
                            </w:rPr>
                          </w:pPr>
                          <w:r>
                            <w:rPr>
                              <w:rFonts w:ascii="Arial" w:eastAsia="Arial" w:hAnsi="Arial" w:cs="Arial"/>
                              <w:sz w:val="19"/>
                              <w:szCs w:val="19"/>
                            </w:rPr>
                            <w:t>Smlouva o dodávce tepla</w:t>
                          </w:r>
                        </w:p>
                      </w:txbxContent>
                    </wps:txbx>
                    <wps:bodyPr wrap="none" lIns="0" tIns="0" rIns="0" bIns="0">
                      <a:spAutoFit/>
                    </wps:bodyPr>
                  </wps:wsp>
                </a:graphicData>
              </a:graphic>
            </wp:anchor>
          </w:drawing>
        </mc:Choice>
        <mc:Fallback>
          <w:pict>
            <v:shape id="_x0000_s1040" type="#_x0000_t202" style="position:absolute;margin-left:40.700000000000003pt;margin-top:45.100000000000001pt;width:110.40000000000001pt;height:9.3499999999999996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Smlouva o dodávce tepla</w:t>
                    </w:r>
                  </w:p>
                </w:txbxContent>
              </v:textbox>
              <w10:wrap anchorx="page" anchory="page"/>
            </v:shape>
          </w:pict>
        </mc:Fallback>
      </mc:AlternateContent>
    </w:r>
    <w:r>
      <w:rPr>
        <w:noProof/>
        <w:lang w:bidi="ar-SA"/>
      </w:rPr>
      <mc:AlternateContent>
        <mc:Choice Requires="wps">
          <w:drawing>
            <wp:anchor distT="0" distB="0" distL="114300" distR="114300" simplePos="0" relativeHeight="251655168" behindDoc="1" locked="0" layoutInCell="1" allowOverlap="1">
              <wp:simplePos x="0" y="0"/>
              <wp:positionH relativeFrom="page">
                <wp:posOffset>492125</wp:posOffset>
              </wp:positionH>
              <wp:positionV relativeFrom="page">
                <wp:posOffset>706755</wp:posOffset>
              </wp:positionV>
              <wp:extent cx="6409690" cy="0"/>
              <wp:effectExtent l="0" t="0" r="0" b="0"/>
              <wp:wrapNone/>
              <wp:docPr id="16" name="Shape 16"/>
              <wp:cNvGraphicFramePr/>
              <a:graphic xmlns:a="http://schemas.openxmlformats.org/drawingml/2006/main">
                <a:graphicData uri="http://schemas.microsoft.com/office/word/2010/wordprocessingShape">
                  <wps:wsp>
                    <wps:cNvCnPr/>
                    <wps:spPr>
                      <a:xfrm>
                        <a:off x="0" y="0"/>
                        <a:ext cx="6409690" cy="0"/>
                      </a:xfrm>
                      <a:prstGeom prst="straightConnector1">
                        <a:avLst/>
                      </a:prstGeom>
                      <a:ln w="12700">
                        <a:solidFill/>
                      </a:ln>
                    </wps:spPr>
                    <wps:bodyPr/>
                  </wps:wsp>
                </a:graphicData>
              </a:graphic>
            </wp:anchor>
          </w:drawing>
        </mc:Choice>
        <mc:Fallback>
          <w:pict>
            <v:shape o:spt="32" o:oned="true" path="m,l21600,21600e" style="position:absolute;margin-left:38.75pt;margin-top:55.649999999999999pt;width:504.69999999999999pt;height:0;z-index:-251658240;mso-position-horizontal-relative:page;mso-position-vertical-relative:page">
              <v:stroke weight="1.pt"/>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EC6" w:rsidRDefault="00111FD6">
    <w:pPr>
      <w:spacing w:line="1" w:lineRule="exact"/>
    </w:pPr>
    <w:r>
      <w:rPr>
        <w:noProof/>
        <w:lang w:bidi="ar-SA"/>
      </w:rPr>
      <mc:AlternateContent>
        <mc:Choice Requires="wps">
          <w:drawing>
            <wp:anchor distT="0" distB="0" distL="0" distR="0" simplePos="0" relativeHeight="251661312" behindDoc="1" locked="0" layoutInCell="1" allowOverlap="1">
              <wp:simplePos x="0" y="0"/>
              <wp:positionH relativeFrom="page">
                <wp:posOffset>502920</wp:posOffset>
              </wp:positionH>
              <wp:positionV relativeFrom="page">
                <wp:posOffset>582295</wp:posOffset>
              </wp:positionV>
              <wp:extent cx="2560320" cy="106680"/>
              <wp:effectExtent l="0" t="0" r="0" b="0"/>
              <wp:wrapNone/>
              <wp:docPr id="21" name="Shape 21"/>
              <wp:cNvGraphicFramePr/>
              <a:graphic xmlns:a="http://schemas.openxmlformats.org/drawingml/2006/main">
                <a:graphicData uri="http://schemas.microsoft.com/office/word/2010/wordprocessingShape">
                  <wps:wsp>
                    <wps:cNvSpPr txBox="1"/>
                    <wps:spPr>
                      <a:xfrm>
                        <a:off x="0" y="0"/>
                        <a:ext cx="2560320" cy="106680"/>
                      </a:xfrm>
                      <a:prstGeom prst="rect">
                        <a:avLst/>
                      </a:prstGeom>
                      <a:noFill/>
                    </wps:spPr>
                    <wps:txbx>
                      <w:txbxContent>
                        <w:p w:rsidR="00F40EC6" w:rsidRDefault="00111FD6">
                          <w:pPr>
                            <w:pStyle w:val="Zhlavnebozpat20"/>
                            <w:shd w:val="clear" w:color="auto" w:fill="auto"/>
                            <w:rPr>
                              <w:sz w:val="17"/>
                              <w:szCs w:val="17"/>
                            </w:rPr>
                          </w:pPr>
                          <w:r>
                            <w:rPr>
                              <w:rFonts w:ascii="Arial" w:eastAsia="Arial" w:hAnsi="Arial" w:cs="Arial"/>
                              <w:sz w:val="17"/>
                              <w:szCs w:val="17"/>
                            </w:rPr>
                            <w:t xml:space="preserve">Příloha č. </w:t>
                          </w:r>
                          <w:r>
                            <w:fldChar w:fldCharType="begin"/>
                          </w:r>
                          <w:r>
                            <w:instrText xml:space="preserve"> PAGE \* MERGEFORMAT </w:instrText>
                          </w:r>
                          <w:r>
                            <w:fldChar w:fldCharType="separate"/>
                          </w:r>
                          <w:r w:rsidR="00E2420D" w:rsidRPr="00E2420D">
                            <w:rPr>
                              <w:rFonts w:ascii="Arial" w:eastAsia="Arial" w:hAnsi="Arial" w:cs="Arial"/>
                              <w:noProof/>
                              <w:sz w:val="17"/>
                              <w:szCs w:val="17"/>
                            </w:rPr>
                            <w:t>2</w:t>
                          </w:r>
                          <w:r>
                            <w:rPr>
                              <w:rFonts w:ascii="Arial" w:eastAsia="Arial" w:hAnsi="Arial" w:cs="Arial"/>
                              <w:sz w:val="17"/>
                              <w:szCs w:val="17"/>
                            </w:rPr>
                            <w:fldChar w:fldCharType="end"/>
                          </w:r>
                          <w:r>
                            <w:rPr>
                              <w:rFonts w:ascii="Arial" w:eastAsia="Arial" w:hAnsi="Arial" w:cs="Arial"/>
                              <w:sz w:val="17"/>
                              <w:szCs w:val="17"/>
                            </w:rPr>
                            <w:t xml:space="preserve"> ke Smlouvě o dodávce tepelné energie</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36" type="#_x0000_t202" style="position:absolute;margin-left:39.6pt;margin-top:45.85pt;width:201.6pt;height:8.4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Lw4nAEAACsDAAAOAAAAZHJzL2Uyb0RvYy54bWysUtuK2zAQfS/0H4TeGzvubggmztISsiws&#10;bSHtByiyFAssjdAosfP3O1LiZNm+lb7Ic/OZM2dm9TTanp1UQAOu4fNZyZlyElrjDg3/83v7ZckZ&#10;RuFa0YNTDT8r5E/rz59Wg69VBR30rQqMQBzWg294F6OviwJlp6zAGXjlKKkhWBHJDYeiDWIgdNsX&#10;VVkuigFC6wNIhUjRzSXJ1xlfayXjT61RRdY3nLjF/Ib87tNbrFeiPgThOyOvNMQ/sLDCOGp6g9qI&#10;KNgxmL+grJEBEHScSbAFaG2kyjPQNPPywzS7TniVZyFx0N9kwv8HK3+cfgVm2oZXc86csLSj3JaR&#10;T+IMHmuq2XmqiuN3GGnJUxwpmGYedbDpS9MwypPM55u0aoxMUrB6XJRfK0pJys3LxWKZtS/uf/uA&#10;8VmBZcloeKDVZUXF6RUjMaHSqSQ1c7A1fZ/iieKFSrLiuB/zPA8TzT20Z2I/0JIb7ugKOetfHGmY&#10;7mEywmTsr0bqgf7bMVKf3D6BX6CuPWkjmdX1etLK3/u56n7j6zcAAAD//wMAUEsDBBQABgAIAAAA&#10;IQDtOjFC3AAAAAkBAAAPAAAAZHJzL2Rvd25yZXYueG1sTI/BTsMwEETvSPyDtUjcqNOo0DSNU6FK&#10;XLhRKiRubryNo8bryHbT5O9ZTnBczejN22o3uV6MGGLnScFykYFAarzpqFVw/Hx7KkDEpMno3hMq&#10;mDHCrr6/q3Rp/I0+cDykVjCEYqkV2JSGUsrYWHQ6LvyAxNnZB6cTn6GVJugbw10v8yx7kU53xAtW&#10;D7i32FwOV6dgPX15HCLu8fs8NsF2c9G/z0o9PkyvWxAJp/RXhl99VoeanU7+SiaKnhmbnJsKNss1&#10;CM5XRb4CceJiVjyDrCv5/4P6BwAA//8DAFBLAQItABQABgAIAAAAIQC2gziS/gAAAOEBAAATAAAA&#10;AAAAAAAAAAAAAAAAAABbQ29udGVudF9UeXBlc10ueG1sUEsBAi0AFAAGAAgAAAAhADj9If/WAAAA&#10;lAEAAAsAAAAAAAAAAAAAAAAALwEAAF9yZWxzLy5yZWxzUEsBAi0AFAAGAAgAAAAhAM4cvDicAQAA&#10;KwMAAA4AAAAAAAAAAAAAAAAALgIAAGRycy9lMm9Eb2MueG1sUEsBAi0AFAAGAAgAAAAhAO06MULc&#10;AAAACQEAAA8AAAAAAAAAAAAAAAAA9gMAAGRycy9kb3ducmV2LnhtbFBLBQYAAAAABAAEAPMAAAD/&#10;BAAAAAA=&#10;" filled="f" stroked="f">
              <v:textbox style="mso-fit-shape-to-text:t" inset="0,0,0,0">
                <w:txbxContent>
                  <w:p w:rsidR="00F40EC6" w:rsidRDefault="00111FD6">
                    <w:pPr>
                      <w:pStyle w:val="Zhlavnebozpat20"/>
                      <w:shd w:val="clear" w:color="auto" w:fill="auto"/>
                      <w:rPr>
                        <w:sz w:val="17"/>
                        <w:szCs w:val="17"/>
                      </w:rPr>
                    </w:pPr>
                    <w:r>
                      <w:rPr>
                        <w:rFonts w:ascii="Arial" w:eastAsia="Arial" w:hAnsi="Arial" w:cs="Arial"/>
                        <w:sz w:val="17"/>
                        <w:szCs w:val="17"/>
                      </w:rPr>
                      <w:t xml:space="preserve">Příloha č. </w:t>
                    </w:r>
                    <w:r>
                      <w:fldChar w:fldCharType="begin"/>
                    </w:r>
                    <w:r>
                      <w:instrText xml:space="preserve"> PAGE \* MERGEFORMAT </w:instrText>
                    </w:r>
                    <w:r>
                      <w:fldChar w:fldCharType="separate"/>
                    </w:r>
                    <w:r w:rsidR="00E2420D" w:rsidRPr="00E2420D">
                      <w:rPr>
                        <w:rFonts w:ascii="Arial" w:eastAsia="Arial" w:hAnsi="Arial" w:cs="Arial"/>
                        <w:noProof/>
                        <w:sz w:val="17"/>
                        <w:szCs w:val="17"/>
                      </w:rPr>
                      <w:t>2</w:t>
                    </w:r>
                    <w:r>
                      <w:rPr>
                        <w:rFonts w:ascii="Arial" w:eastAsia="Arial" w:hAnsi="Arial" w:cs="Arial"/>
                        <w:sz w:val="17"/>
                        <w:szCs w:val="17"/>
                      </w:rPr>
                      <w:fldChar w:fldCharType="end"/>
                    </w:r>
                    <w:r>
                      <w:rPr>
                        <w:rFonts w:ascii="Arial" w:eastAsia="Arial" w:hAnsi="Arial" w:cs="Arial"/>
                        <w:sz w:val="17"/>
                        <w:szCs w:val="17"/>
                      </w:rPr>
                      <w:t xml:space="preserve"> ke Smlouvě o dodávce tepelné energie</w:t>
                    </w:r>
                  </w:p>
                </w:txbxContent>
              </v:textbox>
              <w10:wrap anchorx="page" anchory="page"/>
            </v:shape>
          </w:pict>
        </mc:Fallback>
      </mc:AlternateContent>
    </w:r>
    <w:r>
      <w:rPr>
        <w:noProof/>
        <w:lang w:bidi="ar-SA"/>
      </w:rPr>
      <mc:AlternateContent>
        <mc:Choice Requires="wps">
          <w:drawing>
            <wp:anchor distT="0" distB="0" distL="114300" distR="114300" simplePos="0" relativeHeight="251656192" behindDoc="1" locked="0" layoutInCell="1" allowOverlap="1">
              <wp:simplePos x="0" y="0"/>
              <wp:positionH relativeFrom="page">
                <wp:posOffset>475615</wp:posOffset>
              </wp:positionH>
              <wp:positionV relativeFrom="page">
                <wp:posOffset>703580</wp:posOffset>
              </wp:positionV>
              <wp:extent cx="6409690" cy="0"/>
              <wp:effectExtent l="0" t="0" r="0" b="0"/>
              <wp:wrapNone/>
              <wp:docPr id="23" name="Shape 23"/>
              <wp:cNvGraphicFramePr/>
              <a:graphic xmlns:a="http://schemas.openxmlformats.org/drawingml/2006/main">
                <a:graphicData uri="http://schemas.microsoft.com/office/word/2010/wordprocessingShape">
                  <wps:wsp>
                    <wps:cNvCnPr/>
                    <wps:spPr>
                      <a:xfrm>
                        <a:off x="0" y="0"/>
                        <a:ext cx="6409690" cy="0"/>
                      </a:xfrm>
                      <a:prstGeom prst="straightConnector1">
                        <a:avLst/>
                      </a:prstGeom>
                      <a:ln w="12700">
                        <a:solidFill/>
                      </a:ln>
                    </wps:spPr>
                    <wps:bodyPr/>
                  </wps:wsp>
                </a:graphicData>
              </a:graphic>
            </wp:anchor>
          </w:drawing>
        </mc:Choice>
        <mc:Fallback>
          <w:pict>
            <v:shape o:spt="32" o:oned="true" path="m,l21600,21600e" style="position:absolute;margin-left:37.450000000000003pt;margin-top:55.399999999999999pt;width:504.69999999999999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877FD"/>
    <w:multiLevelType w:val="multilevel"/>
    <w:tmpl w:val="EA22CD4E"/>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7477842"/>
    <w:multiLevelType w:val="multilevel"/>
    <w:tmpl w:val="9168B496"/>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F40EC6"/>
    <w:rsid w:val="00111FD6"/>
    <w:rsid w:val="00C22084"/>
    <w:rsid w:val="00E2420D"/>
    <w:rsid w:val="00F40E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val="0"/>
      <w:bCs w:val="0"/>
      <w:i w:val="0"/>
      <w:iCs w:val="0"/>
      <w:smallCaps w:val="0"/>
      <w:strike w:val="0"/>
      <w:color w:val="6284B9"/>
      <w:sz w:val="40"/>
      <w:szCs w:val="4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30"/>
      <w:szCs w:val="3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8"/>
      <w:szCs w:val="18"/>
      <w:u w:val="none"/>
    </w:rPr>
  </w:style>
  <w:style w:type="paragraph" w:customStyle="1" w:styleId="Nadpis10">
    <w:name w:val="Nadpis #1"/>
    <w:basedOn w:val="Normln"/>
    <w:link w:val="Nadpis1"/>
    <w:pPr>
      <w:shd w:val="clear" w:color="auto" w:fill="FFFFFF"/>
      <w:spacing w:after="1500"/>
      <w:jc w:val="right"/>
      <w:outlineLvl w:val="0"/>
    </w:pPr>
    <w:rPr>
      <w:rFonts w:ascii="Arial" w:eastAsia="Arial" w:hAnsi="Arial" w:cs="Arial"/>
      <w:color w:val="6284B9"/>
      <w:sz w:val="40"/>
      <w:szCs w:val="4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360" w:line="247" w:lineRule="auto"/>
      <w:jc w:val="center"/>
      <w:outlineLvl w:val="1"/>
    </w:pPr>
    <w:rPr>
      <w:rFonts w:ascii="Arial" w:eastAsia="Arial" w:hAnsi="Arial" w:cs="Arial"/>
      <w:b/>
      <w:bCs/>
      <w:sz w:val="30"/>
      <w:szCs w:val="30"/>
    </w:rPr>
  </w:style>
  <w:style w:type="paragraph" w:customStyle="1" w:styleId="Zkladntext1">
    <w:name w:val="Základní text1"/>
    <w:basedOn w:val="Normln"/>
    <w:link w:val="Zkladntext"/>
    <w:pPr>
      <w:shd w:val="clear" w:color="auto" w:fill="FFFFFF"/>
      <w:spacing w:after="40" w:line="266" w:lineRule="auto"/>
    </w:pPr>
    <w:rPr>
      <w:rFonts w:ascii="Arial" w:eastAsia="Arial" w:hAnsi="Arial" w:cs="Arial"/>
      <w:sz w:val="20"/>
      <w:szCs w:val="20"/>
    </w:rPr>
  </w:style>
  <w:style w:type="paragraph" w:customStyle="1" w:styleId="Titulektabulky0">
    <w:name w:val="Titulek tabulky"/>
    <w:basedOn w:val="Normln"/>
    <w:link w:val="Titulektabulky"/>
    <w:pPr>
      <w:shd w:val="clear" w:color="auto" w:fill="FFFFFF"/>
      <w:spacing w:line="257" w:lineRule="auto"/>
    </w:pPr>
    <w:rPr>
      <w:rFonts w:ascii="Arial" w:eastAsia="Arial" w:hAnsi="Arial" w:cs="Arial"/>
      <w:sz w:val="20"/>
      <w:szCs w:val="20"/>
    </w:rPr>
  </w:style>
  <w:style w:type="paragraph" w:customStyle="1" w:styleId="Jin0">
    <w:name w:val="Jiné"/>
    <w:basedOn w:val="Normln"/>
    <w:link w:val="Jin"/>
    <w:pPr>
      <w:shd w:val="clear" w:color="auto" w:fill="FFFFFF"/>
      <w:spacing w:after="40" w:line="266" w:lineRule="auto"/>
    </w:pPr>
    <w:rPr>
      <w:rFonts w:ascii="Arial" w:eastAsia="Arial" w:hAnsi="Arial" w:cs="Arial"/>
      <w:sz w:val="20"/>
      <w:szCs w:val="20"/>
    </w:rPr>
  </w:style>
  <w:style w:type="paragraph" w:customStyle="1" w:styleId="Nadpis30">
    <w:name w:val="Nadpis #3"/>
    <w:basedOn w:val="Normln"/>
    <w:link w:val="Nadpis3"/>
    <w:pPr>
      <w:shd w:val="clear" w:color="auto" w:fill="FFFFFF"/>
      <w:spacing w:after="40"/>
      <w:outlineLvl w:val="2"/>
    </w:pPr>
    <w:rPr>
      <w:rFonts w:ascii="Arial" w:eastAsia="Arial" w:hAnsi="Arial" w:cs="Arial"/>
      <w:b/>
      <w:bCs/>
    </w:rPr>
  </w:style>
  <w:style w:type="paragraph" w:customStyle="1" w:styleId="Zkladntext20">
    <w:name w:val="Základní text (2)"/>
    <w:basedOn w:val="Normln"/>
    <w:link w:val="Zkladntext2"/>
    <w:pPr>
      <w:shd w:val="clear" w:color="auto" w:fill="FFFFFF"/>
      <w:spacing w:after="40"/>
      <w:jc w:val="center"/>
    </w:pPr>
    <w:rPr>
      <w:rFonts w:ascii="Arial" w:eastAsia="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val="0"/>
      <w:bCs w:val="0"/>
      <w:i w:val="0"/>
      <w:iCs w:val="0"/>
      <w:smallCaps w:val="0"/>
      <w:strike w:val="0"/>
      <w:color w:val="6284B9"/>
      <w:sz w:val="40"/>
      <w:szCs w:val="4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30"/>
      <w:szCs w:val="3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8"/>
      <w:szCs w:val="18"/>
      <w:u w:val="none"/>
    </w:rPr>
  </w:style>
  <w:style w:type="paragraph" w:customStyle="1" w:styleId="Nadpis10">
    <w:name w:val="Nadpis #1"/>
    <w:basedOn w:val="Normln"/>
    <w:link w:val="Nadpis1"/>
    <w:pPr>
      <w:shd w:val="clear" w:color="auto" w:fill="FFFFFF"/>
      <w:spacing w:after="1500"/>
      <w:jc w:val="right"/>
      <w:outlineLvl w:val="0"/>
    </w:pPr>
    <w:rPr>
      <w:rFonts w:ascii="Arial" w:eastAsia="Arial" w:hAnsi="Arial" w:cs="Arial"/>
      <w:color w:val="6284B9"/>
      <w:sz w:val="40"/>
      <w:szCs w:val="4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360" w:line="247" w:lineRule="auto"/>
      <w:jc w:val="center"/>
      <w:outlineLvl w:val="1"/>
    </w:pPr>
    <w:rPr>
      <w:rFonts w:ascii="Arial" w:eastAsia="Arial" w:hAnsi="Arial" w:cs="Arial"/>
      <w:b/>
      <w:bCs/>
      <w:sz w:val="30"/>
      <w:szCs w:val="30"/>
    </w:rPr>
  </w:style>
  <w:style w:type="paragraph" w:customStyle="1" w:styleId="Zkladntext1">
    <w:name w:val="Základní text1"/>
    <w:basedOn w:val="Normln"/>
    <w:link w:val="Zkladntext"/>
    <w:pPr>
      <w:shd w:val="clear" w:color="auto" w:fill="FFFFFF"/>
      <w:spacing w:after="40" w:line="266" w:lineRule="auto"/>
    </w:pPr>
    <w:rPr>
      <w:rFonts w:ascii="Arial" w:eastAsia="Arial" w:hAnsi="Arial" w:cs="Arial"/>
      <w:sz w:val="20"/>
      <w:szCs w:val="20"/>
    </w:rPr>
  </w:style>
  <w:style w:type="paragraph" w:customStyle="1" w:styleId="Titulektabulky0">
    <w:name w:val="Titulek tabulky"/>
    <w:basedOn w:val="Normln"/>
    <w:link w:val="Titulektabulky"/>
    <w:pPr>
      <w:shd w:val="clear" w:color="auto" w:fill="FFFFFF"/>
      <w:spacing w:line="257" w:lineRule="auto"/>
    </w:pPr>
    <w:rPr>
      <w:rFonts w:ascii="Arial" w:eastAsia="Arial" w:hAnsi="Arial" w:cs="Arial"/>
      <w:sz w:val="20"/>
      <w:szCs w:val="20"/>
    </w:rPr>
  </w:style>
  <w:style w:type="paragraph" w:customStyle="1" w:styleId="Jin0">
    <w:name w:val="Jiné"/>
    <w:basedOn w:val="Normln"/>
    <w:link w:val="Jin"/>
    <w:pPr>
      <w:shd w:val="clear" w:color="auto" w:fill="FFFFFF"/>
      <w:spacing w:after="40" w:line="266" w:lineRule="auto"/>
    </w:pPr>
    <w:rPr>
      <w:rFonts w:ascii="Arial" w:eastAsia="Arial" w:hAnsi="Arial" w:cs="Arial"/>
      <w:sz w:val="20"/>
      <w:szCs w:val="20"/>
    </w:rPr>
  </w:style>
  <w:style w:type="paragraph" w:customStyle="1" w:styleId="Nadpis30">
    <w:name w:val="Nadpis #3"/>
    <w:basedOn w:val="Normln"/>
    <w:link w:val="Nadpis3"/>
    <w:pPr>
      <w:shd w:val="clear" w:color="auto" w:fill="FFFFFF"/>
      <w:spacing w:after="40"/>
      <w:outlineLvl w:val="2"/>
    </w:pPr>
    <w:rPr>
      <w:rFonts w:ascii="Arial" w:eastAsia="Arial" w:hAnsi="Arial" w:cs="Arial"/>
      <w:b/>
      <w:bCs/>
    </w:rPr>
  </w:style>
  <w:style w:type="paragraph" w:customStyle="1" w:styleId="Zkladntext20">
    <w:name w:val="Základní text (2)"/>
    <w:basedOn w:val="Normln"/>
    <w:link w:val="Zkladntext2"/>
    <w:pPr>
      <w:shd w:val="clear" w:color="auto" w:fill="FFFFFF"/>
      <w:spacing w:after="40"/>
      <w:jc w:val="center"/>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1817</Words>
  <Characters>10725</Characters>
  <Application>Microsoft Office Word</Application>
  <DocSecurity>0</DocSecurity>
  <Lines>89</Lines>
  <Paragraphs>25</Paragraphs>
  <ScaleCrop>false</ScaleCrop>
  <Company/>
  <LinksUpToDate>false</LinksUpToDate>
  <CharactersWithSpaces>12517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3</cp:revision>
  <dcterms:created xsi:type="dcterms:W3CDTF">2022-08-17T12:07:00Z</dcterms:created>
  <dcterms:modified xsi:type="dcterms:W3CDTF">2022-08-18T08:28:00Z</dcterms:modified>
</cp:coreProperties>
</file>