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Default="00FF48BD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9C14A1">
        <w:rPr>
          <w:b/>
          <w:snapToGrid w:val="0"/>
          <w:sz w:val="28"/>
        </w:rPr>
        <w:t>1</w:t>
      </w:r>
      <w:r w:rsidR="00231C53">
        <w:rPr>
          <w:b/>
          <w:snapToGrid w:val="0"/>
          <w:sz w:val="28"/>
        </w:rPr>
        <w:t>1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</w:t>
      </w:r>
      <w:proofErr w:type="gramStart"/>
      <w:r>
        <w:rPr>
          <w:snapToGrid w:val="0"/>
          <w:sz w:val="24"/>
        </w:rPr>
        <w:t>5.12.2016</w:t>
      </w:r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proofErr w:type="gramEnd"/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FE7C38">
        <w:rPr>
          <w:sz w:val="24"/>
        </w:rPr>
        <w:t>Statutární orgán:</w:t>
      </w:r>
      <w:r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č. </w:t>
      </w:r>
      <w:proofErr w:type="spellStart"/>
      <w:r w:rsidR="00F554E3">
        <w:rPr>
          <w:sz w:val="24"/>
        </w:rPr>
        <w:t>ú.</w:t>
      </w:r>
      <w:proofErr w:type="spellEnd"/>
      <w:r w:rsidR="00F554E3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A459E" w:rsidRPr="00C847D2" w:rsidRDefault="00E92754" w:rsidP="00850084">
      <w:pPr>
        <w:ind w:left="708" w:firstLine="708"/>
        <w:rPr>
          <w:sz w:val="24"/>
        </w:rPr>
      </w:pPr>
      <w:r>
        <w:rPr>
          <w:sz w:val="24"/>
        </w:rPr>
        <w:t>Zastoupená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FE49DB" w:rsidRDefault="00FE49DB" w:rsidP="00C847D2">
      <w:pPr>
        <w:ind w:left="1416"/>
        <w:rPr>
          <w:sz w:val="24"/>
        </w:rPr>
      </w:pPr>
      <w:r>
        <w:rPr>
          <w:sz w:val="24"/>
        </w:rPr>
        <w:t>Plátce DPH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373107" w:rsidRPr="0059438C" w:rsidRDefault="00373107" w:rsidP="00373107">
      <w:pPr>
        <w:widowControl w:val="0"/>
        <w:rPr>
          <w:bCs/>
          <w:iCs/>
          <w:color w:val="000000"/>
          <w:sz w:val="24"/>
          <w:szCs w:val="24"/>
        </w:rPr>
      </w:pPr>
      <w:r w:rsidRPr="0059438C">
        <w:rPr>
          <w:bCs/>
          <w:iCs/>
          <w:color w:val="000000"/>
          <w:sz w:val="24"/>
          <w:szCs w:val="24"/>
        </w:rPr>
        <w:t>Na základě výpovědi nájemce z části nájemních prostor – kanceláře č. 208 a 209, uzavíráme Dodatek č. 11.</w:t>
      </w:r>
    </w:p>
    <w:p w:rsidR="00373107" w:rsidRDefault="00373107" w:rsidP="0059438C">
      <w:pPr>
        <w:pStyle w:val="Zkladntext"/>
      </w:pPr>
    </w:p>
    <w:p w:rsidR="00373107" w:rsidRPr="00B23B0F" w:rsidRDefault="00373107" w:rsidP="00373107">
      <w:pPr>
        <w:widowControl w:val="0"/>
        <w:jc w:val="center"/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>Dodatkem se mění článek č. II.</w:t>
      </w:r>
      <w:r w:rsidR="0059438C">
        <w:rPr>
          <w:bCs/>
          <w:iCs/>
          <w:color w:val="000000"/>
          <w:sz w:val="24"/>
          <w:szCs w:val="24"/>
        </w:rPr>
        <w:t xml:space="preserve"> Úvodní ustanovení</w:t>
      </w:r>
    </w:p>
    <w:p w:rsidR="00373107" w:rsidRPr="00B23B0F" w:rsidRDefault="00373107" w:rsidP="00373107">
      <w:pPr>
        <w:pStyle w:val="Zkladntext"/>
        <w:jc w:val="both"/>
        <w:rPr>
          <w:bCs/>
          <w:iCs/>
          <w:color w:val="000000"/>
          <w:szCs w:val="24"/>
        </w:rPr>
      </w:pPr>
    </w:p>
    <w:p w:rsidR="00373107" w:rsidRPr="00B23B0F" w:rsidRDefault="00373107" w:rsidP="00373107">
      <w:pPr>
        <w:pStyle w:val="Zkladntext"/>
        <w:jc w:val="both"/>
        <w:rPr>
          <w:bCs/>
          <w:iCs/>
          <w:color w:val="000000"/>
          <w:szCs w:val="24"/>
        </w:rPr>
      </w:pPr>
      <w:r w:rsidRPr="00B23B0F">
        <w:rPr>
          <w:bCs/>
          <w:iCs/>
          <w:color w:val="000000"/>
          <w:szCs w:val="24"/>
        </w:rPr>
        <w:t xml:space="preserve">Pronajímatel má právo hospodařit s majetkem státu provozní budovou v Karlových Varech, ul. Horova 12 č. p. 2017, č. orient. 12, k. </w:t>
      </w:r>
      <w:proofErr w:type="spellStart"/>
      <w:r w:rsidRPr="00B23B0F">
        <w:rPr>
          <w:bCs/>
          <w:iCs/>
          <w:color w:val="000000"/>
          <w:szCs w:val="24"/>
        </w:rPr>
        <w:t>ú.</w:t>
      </w:r>
      <w:proofErr w:type="spellEnd"/>
      <w:r w:rsidRPr="00B23B0F">
        <w:rPr>
          <w:bCs/>
          <w:iCs/>
          <w:color w:val="000000"/>
          <w:szCs w:val="24"/>
        </w:rPr>
        <w:t xml:space="preserve"> Karlovy Vary, p. p. č. 2433/1 a 2434, která byla vystavěna jako administrativní budova s kancelářskými prostorami.</w:t>
      </w:r>
    </w:p>
    <w:p w:rsidR="00373107" w:rsidRPr="00B23B0F" w:rsidRDefault="00373107" w:rsidP="00373107">
      <w:pPr>
        <w:pStyle w:val="Zkladntext"/>
        <w:jc w:val="both"/>
        <w:rPr>
          <w:bCs/>
          <w:iCs/>
          <w:color w:val="000000"/>
          <w:szCs w:val="24"/>
        </w:rPr>
      </w:pPr>
      <w:r w:rsidRPr="00B23B0F">
        <w:rPr>
          <w:bCs/>
          <w:iCs/>
          <w:color w:val="000000"/>
          <w:szCs w:val="24"/>
        </w:rPr>
        <w:t>Předmětem nájmu jsou 3 kanceláře č. 205, 206 a 207 o celkové ploše 60 m2, umístěné ve 2. patře objektu.</w:t>
      </w:r>
    </w:p>
    <w:p w:rsidR="00373107" w:rsidRPr="00B23B0F" w:rsidRDefault="00373107" w:rsidP="00373107">
      <w:pPr>
        <w:pStyle w:val="Zkladntext"/>
        <w:jc w:val="center"/>
        <w:rPr>
          <w:bCs/>
          <w:iCs/>
          <w:color w:val="000000"/>
          <w:szCs w:val="24"/>
        </w:rPr>
      </w:pPr>
    </w:p>
    <w:p w:rsidR="00373107" w:rsidRPr="00B23B0F" w:rsidRDefault="00373107" w:rsidP="00373107">
      <w:pPr>
        <w:pStyle w:val="Zkladntext"/>
        <w:jc w:val="center"/>
        <w:rPr>
          <w:bCs/>
          <w:iCs/>
          <w:color w:val="000000"/>
          <w:szCs w:val="24"/>
        </w:rPr>
      </w:pPr>
      <w:r w:rsidRPr="00B23B0F">
        <w:rPr>
          <w:bCs/>
          <w:iCs/>
          <w:color w:val="000000"/>
          <w:szCs w:val="24"/>
        </w:rPr>
        <w:t>Dále se mění článek III</w:t>
      </w:r>
      <w:r w:rsidR="0059438C">
        <w:rPr>
          <w:bCs/>
          <w:iCs/>
          <w:color w:val="000000"/>
          <w:szCs w:val="24"/>
        </w:rPr>
        <w:t>. Předmět nájmu,</w:t>
      </w:r>
      <w:r w:rsidRPr="00B23B0F">
        <w:rPr>
          <w:bCs/>
          <w:iCs/>
          <w:color w:val="000000"/>
          <w:szCs w:val="24"/>
        </w:rPr>
        <w:t xml:space="preserve"> </w:t>
      </w:r>
      <w:r w:rsidR="0059438C">
        <w:rPr>
          <w:bCs/>
          <w:iCs/>
          <w:color w:val="000000"/>
          <w:szCs w:val="24"/>
        </w:rPr>
        <w:t>o</w:t>
      </w:r>
      <w:r w:rsidRPr="00B23B0F">
        <w:rPr>
          <w:bCs/>
          <w:iCs/>
          <w:color w:val="000000"/>
          <w:szCs w:val="24"/>
        </w:rPr>
        <w:t>dst</w:t>
      </w:r>
      <w:r w:rsidR="0059438C">
        <w:rPr>
          <w:bCs/>
          <w:iCs/>
          <w:color w:val="000000"/>
          <w:szCs w:val="24"/>
        </w:rPr>
        <w:t>.</w:t>
      </w:r>
      <w:r w:rsidRPr="00B23B0F">
        <w:rPr>
          <w:bCs/>
          <w:iCs/>
          <w:color w:val="000000"/>
          <w:szCs w:val="24"/>
        </w:rPr>
        <w:t xml:space="preserve"> 1.</w:t>
      </w:r>
    </w:p>
    <w:p w:rsidR="00373107" w:rsidRPr="00B23B0F" w:rsidRDefault="00373107" w:rsidP="00373107">
      <w:pPr>
        <w:widowControl w:val="0"/>
        <w:rPr>
          <w:bCs/>
          <w:iCs/>
          <w:color w:val="000000"/>
          <w:sz w:val="24"/>
          <w:szCs w:val="24"/>
        </w:rPr>
      </w:pPr>
    </w:p>
    <w:p w:rsidR="00373107" w:rsidRPr="00B23B0F" w:rsidRDefault="00373107" w:rsidP="00373107">
      <w:p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 xml:space="preserve">1.  Pronajímatel touto smlouvou přenechává nájemci k 1.9.2022 za úplatu do užívání 3 kanceláře č. 205 o ploše 18,5 m2, 206 o ploše 17,5 m2 a č. 207 o ploše 24 m2, umístěné ve 2. patře objektu (dále jen „předmět nájmu“). </w:t>
      </w:r>
    </w:p>
    <w:p w:rsidR="00373107" w:rsidRPr="00B23B0F" w:rsidRDefault="00373107" w:rsidP="00373107">
      <w:pPr>
        <w:pStyle w:val="Zkladntext"/>
        <w:jc w:val="both"/>
        <w:rPr>
          <w:bCs/>
          <w:iCs/>
          <w:color w:val="000000"/>
          <w:szCs w:val="24"/>
        </w:rPr>
      </w:pPr>
    </w:p>
    <w:p w:rsidR="00373107" w:rsidRPr="00B23B0F" w:rsidRDefault="00373107" w:rsidP="00373107">
      <w:pPr>
        <w:pStyle w:val="Zkladntext"/>
        <w:jc w:val="both"/>
        <w:rPr>
          <w:bCs/>
          <w:iCs/>
          <w:color w:val="000000"/>
          <w:szCs w:val="24"/>
        </w:rPr>
      </w:pPr>
    </w:p>
    <w:p w:rsidR="0059438C" w:rsidRDefault="0059438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Cs w:val="24"/>
        </w:rPr>
        <w:br w:type="page"/>
      </w:r>
    </w:p>
    <w:p w:rsidR="00373107" w:rsidRPr="00B23B0F" w:rsidRDefault="00373107" w:rsidP="00373107">
      <w:pPr>
        <w:pStyle w:val="Zkladntext"/>
        <w:jc w:val="center"/>
        <w:rPr>
          <w:bCs/>
          <w:iCs/>
          <w:color w:val="000000"/>
          <w:szCs w:val="24"/>
        </w:rPr>
      </w:pPr>
      <w:r w:rsidRPr="00B23B0F">
        <w:rPr>
          <w:bCs/>
          <w:iCs/>
          <w:color w:val="000000"/>
          <w:szCs w:val="24"/>
        </w:rPr>
        <w:lastRenderedPageBreak/>
        <w:t>V.</w:t>
      </w:r>
      <w:r w:rsidRPr="00B23B0F">
        <w:rPr>
          <w:bCs/>
          <w:iCs/>
          <w:color w:val="000000"/>
          <w:szCs w:val="24"/>
        </w:rPr>
        <w:tab/>
        <w:t xml:space="preserve"> Cena nájmu</w:t>
      </w:r>
    </w:p>
    <w:p w:rsidR="00373107" w:rsidRPr="00B23B0F" w:rsidRDefault="00373107" w:rsidP="00373107">
      <w:pPr>
        <w:pStyle w:val="Zkladntext"/>
        <w:jc w:val="both"/>
        <w:rPr>
          <w:bCs/>
          <w:iCs/>
          <w:color w:val="000000"/>
          <w:szCs w:val="24"/>
        </w:rPr>
      </w:pPr>
    </w:p>
    <w:p w:rsidR="00373107" w:rsidRPr="00B23B0F" w:rsidRDefault="00B23B0F" w:rsidP="00373107">
      <w:pPr>
        <w:pStyle w:val="Zkladntext"/>
        <w:jc w:val="both"/>
        <w:rPr>
          <w:bCs/>
          <w:iCs/>
          <w:color w:val="000000"/>
          <w:szCs w:val="24"/>
        </w:rPr>
      </w:pPr>
      <w:bookmarkStart w:id="0" w:name="_MON_1450806325"/>
      <w:bookmarkStart w:id="1" w:name="_MON_1450806285"/>
      <w:bookmarkEnd w:id="0"/>
      <w:bookmarkEnd w:id="1"/>
      <w:r w:rsidRPr="00373107">
        <w:rPr>
          <w:noProof/>
        </w:rPr>
        <w:drawing>
          <wp:inline distT="0" distB="0" distL="0" distR="0" wp14:anchorId="61F7F66E" wp14:editId="00B5D78C">
            <wp:extent cx="5925185" cy="15436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07" w:rsidRDefault="00373107" w:rsidP="00373107">
      <w:pPr>
        <w:rPr>
          <w:bCs/>
          <w:iCs/>
          <w:color w:val="000000"/>
          <w:sz w:val="24"/>
          <w:szCs w:val="24"/>
        </w:rPr>
      </w:pPr>
    </w:p>
    <w:p w:rsidR="001667C5" w:rsidRDefault="001667C5" w:rsidP="001667C5">
      <w:pPr>
        <w:pStyle w:val="Zkladntext"/>
        <w:jc w:val="both"/>
      </w:pPr>
      <w:r>
        <w:t>Částka za spotřebovanou elektrickou energii byla vypočtena energetikem závodu na základě měření spotřeby elektrické energie v uvedených prostorách podružným elektroměrem. V případě odchylky (</w:t>
      </w:r>
      <w:proofErr w:type="gramStart"/>
      <w:r>
        <w:t>+,-</w:t>
      </w:r>
      <w:proofErr w:type="gramEnd"/>
      <w:r>
        <w:t>) ve spotřebě elektrické energie o 20% za čtvrtletní období, má pronajímatel právo</w:t>
      </w:r>
    </w:p>
    <w:p w:rsidR="001667C5" w:rsidRDefault="001667C5" w:rsidP="001667C5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1667C5" w:rsidRPr="00B23B0F" w:rsidRDefault="001667C5" w:rsidP="00373107">
      <w:pPr>
        <w:rPr>
          <w:bCs/>
          <w:iCs/>
          <w:color w:val="000000"/>
          <w:sz w:val="24"/>
          <w:szCs w:val="24"/>
        </w:rPr>
      </w:pPr>
    </w:p>
    <w:p w:rsidR="00373107" w:rsidRPr="00B23B0F" w:rsidRDefault="00373107" w:rsidP="00373107">
      <w:pPr>
        <w:pStyle w:val="Nadpis3"/>
        <w:jc w:val="center"/>
        <w:rPr>
          <w:b w:val="0"/>
          <w:bCs/>
          <w:iCs/>
          <w:color w:val="000000"/>
          <w:szCs w:val="24"/>
        </w:rPr>
      </w:pPr>
      <w:r w:rsidRPr="00B23B0F">
        <w:rPr>
          <w:b w:val="0"/>
          <w:bCs/>
          <w:iCs/>
          <w:color w:val="000000"/>
          <w:szCs w:val="24"/>
        </w:rPr>
        <w:t>VI. Splatnost nájemného a ceny služeb</w:t>
      </w:r>
      <w:r w:rsidR="0059438C">
        <w:rPr>
          <w:b w:val="0"/>
          <w:bCs/>
          <w:iCs/>
          <w:color w:val="000000"/>
          <w:szCs w:val="24"/>
        </w:rPr>
        <w:t>, odst.1.</w:t>
      </w:r>
    </w:p>
    <w:p w:rsidR="00373107" w:rsidRPr="00B23B0F" w:rsidRDefault="00373107" w:rsidP="00373107">
      <w:pPr>
        <w:rPr>
          <w:bCs/>
          <w:iCs/>
          <w:color w:val="000000"/>
          <w:sz w:val="24"/>
          <w:szCs w:val="24"/>
        </w:rPr>
      </w:pPr>
    </w:p>
    <w:p w:rsidR="00373107" w:rsidRPr="00B23B0F" w:rsidRDefault="00373107" w:rsidP="00373107">
      <w:pPr>
        <w:jc w:val="both"/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 xml:space="preserve">Stálá záloha (kauce) ve výši </w:t>
      </w:r>
      <w:r w:rsidR="001667C5">
        <w:rPr>
          <w:bCs/>
          <w:iCs/>
          <w:color w:val="000000"/>
          <w:sz w:val="24"/>
          <w:szCs w:val="24"/>
        </w:rPr>
        <w:t>čtvrtletního</w:t>
      </w:r>
      <w:r w:rsidRPr="00B23B0F">
        <w:rPr>
          <w:bCs/>
          <w:iCs/>
          <w:color w:val="000000"/>
          <w:sz w:val="24"/>
          <w:szCs w:val="24"/>
        </w:rPr>
        <w:t xml:space="preserve"> nájmu je nově stanovena od 1.9.2022 na částku 50 500,- Kč, která není určena na úhradu nájmu. Po skončení nájemní smlouvy a po poslední úhradě nájemného, bude tato kauce v plném rozsahu vrácena. Rozdíl mezi poslední stálou zálohou (</w:t>
      </w:r>
      <w:r w:rsidR="00B23B0F" w:rsidRPr="00B23B0F">
        <w:rPr>
          <w:bCs/>
          <w:iCs/>
          <w:color w:val="000000"/>
          <w:sz w:val="24"/>
          <w:szCs w:val="24"/>
        </w:rPr>
        <w:t>63 900</w:t>
      </w:r>
      <w:r w:rsidRPr="00B23B0F">
        <w:rPr>
          <w:bCs/>
          <w:iCs/>
          <w:color w:val="000000"/>
          <w:sz w:val="24"/>
          <w:szCs w:val="24"/>
        </w:rPr>
        <w:t xml:space="preserve"> Kč – </w:t>
      </w:r>
      <w:r w:rsidR="00B23B0F" w:rsidRPr="00B23B0F">
        <w:rPr>
          <w:bCs/>
          <w:iCs/>
          <w:color w:val="000000"/>
          <w:sz w:val="24"/>
          <w:szCs w:val="24"/>
        </w:rPr>
        <w:t>50 500</w:t>
      </w:r>
      <w:r w:rsidRPr="00B23B0F">
        <w:rPr>
          <w:bCs/>
          <w:iCs/>
          <w:color w:val="000000"/>
          <w:sz w:val="24"/>
          <w:szCs w:val="24"/>
        </w:rPr>
        <w:t xml:space="preserve"> Kč) tj. </w:t>
      </w:r>
      <w:r w:rsidR="00B23B0F" w:rsidRPr="00B23B0F">
        <w:rPr>
          <w:bCs/>
          <w:iCs/>
          <w:color w:val="000000"/>
          <w:sz w:val="24"/>
          <w:szCs w:val="24"/>
        </w:rPr>
        <w:t>13 400,-</w:t>
      </w:r>
      <w:r w:rsidRPr="00B23B0F">
        <w:rPr>
          <w:bCs/>
          <w:iCs/>
          <w:color w:val="000000"/>
          <w:sz w:val="24"/>
          <w:szCs w:val="24"/>
        </w:rPr>
        <w:t xml:space="preserve"> Kč bude zaslán nájemci až po předání kanceláře č.</w:t>
      </w:r>
      <w:r w:rsidR="00B23B0F" w:rsidRPr="00B23B0F">
        <w:rPr>
          <w:bCs/>
          <w:iCs/>
          <w:color w:val="000000"/>
          <w:sz w:val="24"/>
          <w:szCs w:val="24"/>
        </w:rPr>
        <w:t>208 a 209</w:t>
      </w:r>
      <w:r w:rsidRPr="00B23B0F">
        <w:rPr>
          <w:bCs/>
          <w:iCs/>
          <w:color w:val="000000"/>
          <w:sz w:val="24"/>
          <w:szCs w:val="24"/>
        </w:rPr>
        <w:t>, kterou nájemce musí předat pronajímateli do 31.</w:t>
      </w:r>
      <w:r w:rsidR="00B23B0F" w:rsidRPr="00B23B0F">
        <w:rPr>
          <w:bCs/>
          <w:iCs/>
          <w:color w:val="000000"/>
          <w:sz w:val="24"/>
          <w:szCs w:val="24"/>
        </w:rPr>
        <w:t>8</w:t>
      </w:r>
      <w:r w:rsidRPr="00B23B0F">
        <w:rPr>
          <w:bCs/>
          <w:iCs/>
          <w:color w:val="000000"/>
          <w:sz w:val="24"/>
          <w:szCs w:val="24"/>
        </w:rPr>
        <w:t xml:space="preserve">.2022, podle podmínek stanovených ve smlouvě a sepsání protokolu o předání a převzetí.  Částka </w:t>
      </w:r>
      <w:r w:rsidR="00B23B0F" w:rsidRPr="00B23B0F">
        <w:rPr>
          <w:bCs/>
          <w:iCs/>
          <w:color w:val="000000"/>
          <w:sz w:val="24"/>
          <w:szCs w:val="24"/>
        </w:rPr>
        <w:t xml:space="preserve">13 400,- </w:t>
      </w:r>
      <w:r w:rsidRPr="00B23B0F">
        <w:rPr>
          <w:bCs/>
          <w:iCs/>
          <w:color w:val="000000"/>
          <w:sz w:val="24"/>
          <w:szCs w:val="24"/>
        </w:rPr>
        <w:t>Kč bude zaslána na běžný účet nájemce, který je uveden ve smlouvě, do 30.</w:t>
      </w:r>
      <w:r w:rsidR="00B23B0F" w:rsidRPr="00B23B0F">
        <w:rPr>
          <w:bCs/>
          <w:iCs/>
          <w:color w:val="000000"/>
          <w:sz w:val="24"/>
          <w:szCs w:val="24"/>
        </w:rPr>
        <w:t>9</w:t>
      </w:r>
      <w:r w:rsidRPr="00B23B0F">
        <w:rPr>
          <w:bCs/>
          <w:iCs/>
          <w:color w:val="000000"/>
          <w:sz w:val="24"/>
          <w:szCs w:val="24"/>
        </w:rPr>
        <w:t xml:space="preserve">.2022. </w:t>
      </w:r>
    </w:p>
    <w:p w:rsidR="00373107" w:rsidRPr="00B23B0F" w:rsidRDefault="00373107" w:rsidP="00373107">
      <w:pPr>
        <w:jc w:val="both"/>
        <w:rPr>
          <w:bCs/>
          <w:iCs/>
          <w:color w:val="000000"/>
          <w:sz w:val="24"/>
          <w:szCs w:val="24"/>
        </w:rPr>
      </w:pPr>
    </w:p>
    <w:p w:rsidR="00373107" w:rsidRPr="00B23B0F" w:rsidRDefault="001667C5" w:rsidP="00373107">
      <w:pPr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Čtvrtletní</w:t>
      </w:r>
      <w:r w:rsidR="00373107" w:rsidRPr="00B23B0F">
        <w:rPr>
          <w:bCs/>
          <w:iCs/>
          <w:color w:val="000000"/>
          <w:sz w:val="24"/>
          <w:szCs w:val="24"/>
        </w:rPr>
        <w:t xml:space="preserve"> nájemné včetně služeb a DPH bude placeno pronajímateli podle splátkového kalendáře vždy do 15. dne předchozího </w:t>
      </w:r>
      <w:r w:rsidR="00B23B0F" w:rsidRPr="00B23B0F">
        <w:rPr>
          <w:bCs/>
          <w:iCs/>
          <w:color w:val="000000"/>
          <w:sz w:val="24"/>
          <w:szCs w:val="24"/>
        </w:rPr>
        <w:t>čtvrtletí</w:t>
      </w:r>
      <w:r w:rsidR="00373107" w:rsidRPr="00B23B0F">
        <w:rPr>
          <w:bCs/>
          <w:iCs/>
          <w:color w:val="000000"/>
          <w:sz w:val="24"/>
          <w:szCs w:val="24"/>
        </w:rPr>
        <w:t xml:space="preserve">, tj. </w:t>
      </w:r>
    </w:p>
    <w:p w:rsidR="00373107" w:rsidRPr="00B23B0F" w:rsidRDefault="00373107" w:rsidP="00373107">
      <w:pPr>
        <w:jc w:val="both"/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ab/>
        <w:t xml:space="preserve"> </w:t>
      </w:r>
    </w:p>
    <w:p w:rsidR="00373107" w:rsidRPr="00B23B0F" w:rsidRDefault="00373107" w:rsidP="00373107">
      <w:pPr>
        <w:jc w:val="both"/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 xml:space="preserve">15. </w:t>
      </w:r>
      <w:r w:rsidR="00B23B0F" w:rsidRPr="00B23B0F">
        <w:rPr>
          <w:bCs/>
          <w:iCs/>
          <w:color w:val="000000"/>
          <w:sz w:val="24"/>
          <w:szCs w:val="24"/>
        </w:rPr>
        <w:t>srpna</w:t>
      </w:r>
      <w:r w:rsidRPr="00B23B0F">
        <w:rPr>
          <w:bCs/>
          <w:iCs/>
          <w:color w:val="000000"/>
          <w:sz w:val="24"/>
          <w:szCs w:val="24"/>
        </w:rPr>
        <w:t xml:space="preserve"> 2022           </w:t>
      </w:r>
      <w:r w:rsidRPr="00B23B0F">
        <w:rPr>
          <w:bCs/>
          <w:iCs/>
          <w:color w:val="000000"/>
          <w:sz w:val="24"/>
          <w:szCs w:val="24"/>
        </w:rPr>
        <w:tab/>
      </w:r>
      <w:r w:rsidRPr="00B23B0F">
        <w:rPr>
          <w:bCs/>
          <w:iCs/>
          <w:color w:val="000000"/>
          <w:sz w:val="24"/>
          <w:szCs w:val="24"/>
        </w:rPr>
        <w:tab/>
      </w:r>
      <w:r w:rsidR="00B23B0F" w:rsidRPr="00B23B0F">
        <w:rPr>
          <w:bCs/>
          <w:iCs/>
          <w:color w:val="000000"/>
          <w:sz w:val="24"/>
          <w:szCs w:val="24"/>
        </w:rPr>
        <w:t>50 124,77,</w:t>
      </w:r>
      <w:proofErr w:type="gramStart"/>
      <w:r w:rsidR="00B23B0F" w:rsidRPr="00B23B0F">
        <w:rPr>
          <w:bCs/>
          <w:iCs/>
          <w:color w:val="000000"/>
          <w:sz w:val="24"/>
          <w:szCs w:val="24"/>
        </w:rPr>
        <w:t>-</w:t>
      </w:r>
      <w:r w:rsidRPr="00B23B0F">
        <w:rPr>
          <w:bCs/>
          <w:iCs/>
          <w:color w:val="000000"/>
          <w:sz w:val="24"/>
          <w:szCs w:val="24"/>
        </w:rPr>
        <w:t xml:space="preserve">  Kč</w:t>
      </w:r>
      <w:proofErr w:type="gramEnd"/>
      <w:r w:rsidRPr="00B23B0F">
        <w:rPr>
          <w:bCs/>
          <w:iCs/>
          <w:color w:val="000000"/>
          <w:sz w:val="24"/>
          <w:szCs w:val="24"/>
        </w:rPr>
        <w:t xml:space="preserve"> vč. DPH (nájemné </w:t>
      </w:r>
      <w:r w:rsidR="00B23B0F" w:rsidRPr="00B23B0F">
        <w:rPr>
          <w:bCs/>
          <w:iCs/>
          <w:color w:val="000000"/>
          <w:sz w:val="24"/>
          <w:szCs w:val="24"/>
        </w:rPr>
        <w:t>4. čtvrtletí</w:t>
      </w:r>
      <w:r w:rsidRPr="00B23B0F">
        <w:rPr>
          <w:bCs/>
          <w:iCs/>
          <w:color w:val="000000"/>
          <w:sz w:val="24"/>
          <w:szCs w:val="24"/>
        </w:rPr>
        <w:t xml:space="preserve"> 2022)</w:t>
      </w:r>
    </w:p>
    <w:p w:rsidR="00373107" w:rsidRPr="00B23B0F" w:rsidRDefault="00373107" w:rsidP="00373107">
      <w:pPr>
        <w:jc w:val="both"/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 xml:space="preserve">15. </w:t>
      </w:r>
      <w:r w:rsidR="00B23B0F" w:rsidRPr="00B23B0F">
        <w:rPr>
          <w:bCs/>
          <w:iCs/>
          <w:color w:val="000000"/>
          <w:sz w:val="24"/>
          <w:szCs w:val="24"/>
        </w:rPr>
        <w:t>listopadu</w:t>
      </w:r>
      <w:r w:rsidRPr="00B23B0F">
        <w:rPr>
          <w:bCs/>
          <w:iCs/>
          <w:color w:val="000000"/>
          <w:sz w:val="24"/>
          <w:szCs w:val="24"/>
        </w:rPr>
        <w:t xml:space="preserve"> 2022        </w:t>
      </w:r>
      <w:r w:rsidRPr="00B23B0F">
        <w:rPr>
          <w:bCs/>
          <w:iCs/>
          <w:color w:val="000000"/>
          <w:sz w:val="24"/>
          <w:szCs w:val="24"/>
        </w:rPr>
        <w:tab/>
      </w:r>
      <w:r w:rsidR="00B23B0F" w:rsidRPr="00B23B0F">
        <w:rPr>
          <w:bCs/>
          <w:iCs/>
          <w:color w:val="000000"/>
          <w:sz w:val="24"/>
          <w:szCs w:val="24"/>
        </w:rPr>
        <w:t>50 124,77,-</w:t>
      </w:r>
      <w:r w:rsidRPr="00B23B0F">
        <w:rPr>
          <w:bCs/>
          <w:iCs/>
          <w:color w:val="000000"/>
          <w:sz w:val="24"/>
          <w:szCs w:val="24"/>
        </w:rPr>
        <w:t xml:space="preserve"> Kč vč. DPH (nájemné </w:t>
      </w:r>
      <w:r w:rsidR="00B23B0F" w:rsidRPr="00B23B0F">
        <w:rPr>
          <w:bCs/>
          <w:iCs/>
          <w:color w:val="000000"/>
          <w:sz w:val="24"/>
          <w:szCs w:val="24"/>
        </w:rPr>
        <w:t>1. čtvrtletí</w:t>
      </w:r>
      <w:r w:rsidRPr="00B23B0F">
        <w:rPr>
          <w:bCs/>
          <w:iCs/>
          <w:color w:val="000000"/>
          <w:sz w:val="24"/>
          <w:szCs w:val="24"/>
        </w:rPr>
        <w:t xml:space="preserve"> 202</w:t>
      </w:r>
      <w:r w:rsidR="00B23B0F" w:rsidRPr="00B23B0F">
        <w:rPr>
          <w:bCs/>
          <w:iCs/>
          <w:color w:val="000000"/>
          <w:sz w:val="24"/>
          <w:szCs w:val="24"/>
        </w:rPr>
        <w:t>3</w:t>
      </w:r>
      <w:r w:rsidRPr="00B23B0F">
        <w:rPr>
          <w:bCs/>
          <w:iCs/>
          <w:color w:val="000000"/>
          <w:sz w:val="24"/>
          <w:szCs w:val="24"/>
        </w:rPr>
        <w:t>)</w:t>
      </w:r>
      <w:r w:rsidR="00B23B0F" w:rsidRPr="00B23B0F">
        <w:rPr>
          <w:bCs/>
          <w:iCs/>
          <w:color w:val="000000"/>
          <w:sz w:val="24"/>
          <w:szCs w:val="24"/>
        </w:rPr>
        <w:t>, atd.</w:t>
      </w:r>
    </w:p>
    <w:p w:rsidR="00373107" w:rsidRPr="00B23B0F" w:rsidRDefault="00373107" w:rsidP="00373107">
      <w:pPr>
        <w:jc w:val="both"/>
        <w:rPr>
          <w:bCs/>
          <w:iCs/>
          <w:color w:val="000000"/>
          <w:sz w:val="24"/>
          <w:szCs w:val="24"/>
        </w:rPr>
      </w:pPr>
    </w:p>
    <w:p w:rsidR="00B23B0F" w:rsidRPr="00B23B0F" w:rsidRDefault="00B23B0F" w:rsidP="00B23B0F">
      <w:pPr>
        <w:pStyle w:val="Nadpis3"/>
        <w:jc w:val="center"/>
        <w:rPr>
          <w:b w:val="0"/>
          <w:bCs/>
          <w:iCs/>
          <w:color w:val="000000"/>
          <w:szCs w:val="24"/>
        </w:rPr>
      </w:pPr>
      <w:r w:rsidRPr="00B23B0F">
        <w:rPr>
          <w:b w:val="0"/>
          <w:bCs/>
          <w:iCs/>
          <w:color w:val="000000"/>
          <w:szCs w:val="24"/>
        </w:rPr>
        <w:t>VII. Doba nájmu, odst</w:t>
      </w:r>
      <w:r w:rsidR="0059438C">
        <w:rPr>
          <w:b w:val="0"/>
          <w:bCs/>
          <w:iCs/>
          <w:color w:val="000000"/>
          <w:szCs w:val="24"/>
        </w:rPr>
        <w:t>.</w:t>
      </w:r>
      <w:r w:rsidRPr="00B23B0F">
        <w:rPr>
          <w:b w:val="0"/>
          <w:bCs/>
          <w:iCs/>
          <w:color w:val="000000"/>
          <w:szCs w:val="24"/>
        </w:rPr>
        <w:t xml:space="preserve"> 1</w:t>
      </w:r>
      <w:r w:rsidR="0059438C">
        <w:rPr>
          <w:b w:val="0"/>
          <w:bCs/>
          <w:iCs/>
          <w:color w:val="000000"/>
          <w:szCs w:val="24"/>
        </w:rPr>
        <w:t>1.</w:t>
      </w:r>
    </w:p>
    <w:p w:rsidR="00B23B0F" w:rsidRPr="00B23B0F" w:rsidRDefault="00B23B0F" w:rsidP="00B23B0F">
      <w:pPr>
        <w:rPr>
          <w:bCs/>
          <w:iCs/>
          <w:color w:val="000000"/>
          <w:sz w:val="24"/>
          <w:szCs w:val="24"/>
        </w:rPr>
      </w:pPr>
    </w:p>
    <w:p w:rsidR="00B23B0F" w:rsidRDefault="00B23B0F" w:rsidP="00B23B0F">
      <w:pPr>
        <w:rPr>
          <w:bCs/>
          <w:iCs/>
          <w:color w:val="000000"/>
          <w:sz w:val="24"/>
          <w:szCs w:val="24"/>
        </w:rPr>
      </w:pPr>
      <w:r w:rsidRPr="00B23B0F">
        <w:rPr>
          <w:bCs/>
          <w:iCs/>
          <w:color w:val="000000"/>
          <w:sz w:val="24"/>
          <w:szCs w:val="24"/>
        </w:rPr>
        <w:t>V případě, že nájemce tyto úpravy před předáním nezajistí nebo zajistí nekvalitně, zavazuje se nájemce zaplatit smluvní pokutu za nevymalování 18 000,- Kč.</w:t>
      </w:r>
    </w:p>
    <w:p w:rsidR="001667C5" w:rsidRDefault="001667C5" w:rsidP="00B23B0F">
      <w:pPr>
        <w:rPr>
          <w:bCs/>
          <w:iCs/>
          <w:color w:val="000000"/>
          <w:sz w:val="24"/>
          <w:szCs w:val="24"/>
        </w:rPr>
      </w:pPr>
    </w:p>
    <w:p w:rsidR="001667C5" w:rsidRPr="00817C8E" w:rsidRDefault="001667C5" w:rsidP="001667C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17C8E">
        <w:rPr>
          <w:sz w:val="24"/>
        </w:rPr>
        <w:t>XII.</w:t>
      </w:r>
      <w:r w:rsidRPr="00817C8E">
        <w:rPr>
          <w:bCs/>
          <w:color w:val="000000"/>
          <w:sz w:val="24"/>
          <w:szCs w:val="24"/>
        </w:rPr>
        <w:t xml:space="preserve">  </w:t>
      </w:r>
      <w:proofErr w:type="spellStart"/>
      <w:r w:rsidRPr="00817C8E">
        <w:rPr>
          <w:bCs/>
          <w:color w:val="000000"/>
          <w:sz w:val="24"/>
          <w:szCs w:val="24"/>
        </w:rPr>
        <w:t>Compliance</w:t>
      </w:r>
      <w:proofErr w:type="spellEnd"/>
      <w:r w:rsidRPr="00817C8E">
        <w:rPr>
          <w:bCs/>
          <w:color w:val="000000"/>
          <w:sz w:val="24"/>
          <w:szCs w:val="24"/>
        </w:rPr>
        <w:t xml:space="preserve"> doložka</w:t>
      </w:r>
    </w:p>
    <w:p w:rsidR="001667C5" w:rsidRDefault="001667C5" w:rsidP="001667C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 Smluvní strany níže svým podpisem stvrzují, že v průběhu vyjednávání o této Smlouvě vždy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1667C5" w:rsidRDefault="001667C5" w:rsidP="001667C5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Smluvní strany se dále zavazují vždy jednat tak a přijmout taková opatření, aby nedošlo ke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:rsidR="001667C5" w:rsidRDefault="001667C5" w:rsidP="001667C5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Nájemce prohlašuje, že se seznámil se zásadami, hodnotami a cíli </w:t>
      </w:r>
      <w:proofErr w:type="spellStart"/>
      <w:r>
        <w:rPr>
          <w:color w:val="000000"/>
          <w:sz w:val="24"/>
          <w:szCs w:val="24"/>
        </w:rPr>
        <w:t>Compliance</w:t>
      </w:r>
      <w:proofErr w:type="spellEnd"/>
      <w:r>
        <w:rPr>
          <w:color w:val="000000"/>
          <w:sz w:val="24"/>
          <w:szCs w:val="24"/>
        </w:rPr>
        <w:t xml:space="preserve"> programu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Povodí Ohře, </w:t>
      </w:r>
      <w:proofErr w:type="spellStart"/>
      <w:r>
        <w:rPr>
          <w:color w:val="000000"/>
          <w:sz w:val="24"/>
          <w:szCs w:val="24"/>
        </w:rPr>
        <w:t>s.p</w:t>
      </w:r>
      <w:proofErr w:type="spellEnd"/>
      <w:r>
        <w:rPr>
          <w:color w:val="000000"/>
          <w:sz w:val="24"/>
          <w:szCs w:val="24"/>
        </w:rPr>
        <w:t>.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(viz </w:t>
      </w:r>
      <w:r w:rsidRPr="00EF7DA5">
        <w:rPr>
          <w:color w:val="0070C0"/>
          <w:sz w:val="24"/>
          <w:szCs w:val="24"/>
          <w:u w:val="single"/>
        </w:rPr>
        <w:t>http://www.poh.cz/protikorupcni-a-compliance-program/d-1346/p1=1458</w:t>
      </w:r>
      <w:r w:rsidRPr="00EF7DA5">
        <w:rPr>
          <w:color w:val="000000"/>
          <w:sz w:val="24"/>
          <w:szCs w:val="24"/>
          <w:u w:val="single"/>
        </w:rPr>
        <w:t>)</w:t>
      </w:r>
      <w:r>
        <w:rPr>
          <w:color w:val="000000"/>
          <w:sz w:val="24"/>
          <w:szCs w:val="24"/>
        </w:rPr>
        <w:t xml:space="preserve">, dále s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Etickým kodexem Povodí Ohře, státní podnik a Protikorupčním programem Povodí Ohře, 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státní podnik. Nájemce se při plnění této Smlouvy zavazuje po celou dobu jejího trvání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dodržovat zásady a hodnoty obsažené v uvedených dokumentech, pokud to jejich povaha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umožňuje.</w:t>
      </w:r>
    </w:p>
    <w:p w:rsidR="001667C5" w:rsidRDefault="001667C5" w:rsidP="001667C5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1667C5" w:rsidRDefault="001667C5" w:rsidP="001667C5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ohledně </w:t>
      </w:r>
    </w:p>
    <w:p w:rsidR="001667C5" w:rsidRDefault="001667C5" w:rsidP="001667C5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1667C5" w:rsidRDefault="001667C5" w:rsidP="001667C5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1667C5" w:rsidRDefault="001667C5" w:rsidP="001667C5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:rsidR="001667C5" w:rsidRPr="00B23B0F" w:rsidRDefault="001667C5" w:rsidP="00B23B0F">
      <w:pPr>
        <w:rPr>
          <w:bCs/>
          <w:iCs/>
          <w:color w:val="000000"/>
          <w:sz w:val="24"/>
          <w:szCs w:val="24"/>
        </w:rPr>
      </w:pPr>
    </w:p>
    <w:p w:rsidR="003468EC" w:rsidRPr="006752BE" w:rsidRDefault="003468EC" w:rsidP="003468EC">
      <w:pPr>
        <w:ind w:left="284" w:hanging="284"/>
      </w:pPr>
    </w:p>
    <w:p w:rsidR="00AA4C99" w:rsidRDefault="00AA4C99" w:rsidP="00B23B0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C14A1">
        <w:rPr>
          <w:bCs/>
          <w:iCs/>
          <w:color w:val="000000"/>
          <w:sz w:val="24"/>
          <w:szCs w:val="24"/>
        </w:rPr>
        <w:t>1</w:t>
      </w:r>
      <w:r w:rsidR="0059438C">
        <w:rPr>
          <w:bCs/>
          <w:iCs/>
          <w:color w:val="000000"/>
          <w:sz w:val="24"/>
          <w:szCs w:val="24"/>
        </w:rPr>
        <w:t>1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C67460" w:rsidRDefault="00AA4C99" w:rsidP="00C6746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C14A1">
        <w:rPr>
          <w:bCs/>
          <w:iCs/>
          <w:color w:val="000000"/>
          <w:sz w:val="24"/>
          <w:szCs w:val="24"/>
        </w:rPr>
        <w:t>1</w:t>
      </w:r>
      <w:r w:rsidR="0059438C">
        <w:rPr>
          <w:bCs/>
          <w:iCs/>
          <w:color w:val="000000"/>
          <w:sz w:val="24"/>
          <w:szCs w:val="24"/>
        </w:rPr>
        <w:t>1</w:t>
      </w:r>
      <w:r>
        <w:rPr>
          <w:bCs/>
          <w:iCs/>
          <w:color w:val="000000"/>
          <w:sz w:val="24"/>
          <w:szCs w:val="24"/>
        </w:rPr>
        <w:t xml:space="preserve"> smlouvy č. 1047/2016 </w:t>
      </w:r>
      <w:r w:rsidR="00C67460" w:rsidRPr="003468EC">
        <w:rPr>
          <w:bCs/>
          <w:iCs/>
          <w:color w:val="000000"/>
          <w:sz w:val="24"/>
          <w:szCs w:val="24"/>
        </w:rPr>
        <w:t xml:space="preserve">nabývá platnosti dnem jejího podpisu poslední ze </w:t>
      </w:r>
    </w:p>
    <w:p w:rsidR="00C67460" w:rsidRDefault="00C67460" w:rsidP="00C67460">
      <w:pPr>
        <w:rPr>
          <w:bCs/>
          <w:iCs/>
          <w:color w:val="000000"/>
          <w:sz w:val="24"/>
          <w:szCs w:val="24"/>
        </w:rPr>
      </w:pPr>
      <w:r w:rsidRPr="003468EC">
        <w:rPr>
          <w:bCs/>
          <w:iCs/>
          <w:color w:val="000000"/>
          <w:sz w:val="24"/>
          <w:szCs w:val="24"/>
        </w:rPr>
        <w:t xml:space="preserve">smluvních stran a účinnosti zveřejněním v Registru smluv, pokud této účinnosti dle příslušných </w:t>
      </w:r>
    </w:p>
    <w:p w:rsidR="00C67460" w:rsidRPr="003468EC" w:rsidRDefault="00C67460" w:rsidP="00C67460">
      <w:pPr>
        <w:rPr>
          <w:bCs/>
          <w:iCs/>
          <w:color w:val="000000"/>
          <w:sz w:val="24"/>
          <w:szCs w:val="24"/>
        </w:rPr>
      </w:pPr>
      <w:r w:rsidRPr="003468EC">
        <w:rPr>
          <w:bCs/>
          <w:iCs/>
          <w:color w:val="000000"/>
          <w:sz w:val="24"/>
          <w:szCs w:val="24"/>
        </w:rPr>
        <w:t>ustanovení smlouvy nenabude později.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jc w:val="both"/>
        <w:rPr>
          <w:sz w:val="24"/>
        </w:rPr>
      </w:pPr>
    </w:p>
    <w:p w:rsidR="000971ED" w:rsidRDefault="000971ED" w:rsidP="00AA4C99">
      <w:pPr>
        <w:jc w:val="both"/>
        <w:rPr>
          <w:sz w:val="24"/>
        </w:rPr>
      </w:pPr>
    </w:p>
    <w:p w:rsidR="0058419F" w:rsidRDefault="00AA4C99" w:rsidP="00AA4C99">
      <w:pPr>
        <w:jc w:val="both"/>
        <w:rPr>
          <w:sz w:val="24"/>
        </w:rPr>
      </w:pPr>
      <w:r>
        <w:rPr>
          <w:sz w:val="24"/>
        </w:rPr>
        <w:t>V </w:t>
      </w:r>
      <w:r w:rsidR="0058419F">
        <w:rPr>
          <w:sz w:val="24"/>
        </w:rPr>
        <w:t>Praze</w:t>
      </w:r>
      <w:r>
        <w:rPr>
          <w:sz w:val="24"/>
        </w:rPr>
        <w:t xml:space="preserve"> dne: ………………</w:t>
      </w:r>
      <w:r>
        <w:rPr>
          <w:sz w:val="24"/>
        </w:rPr>
        <w:tab/>
      </w:r>
      <w:r>
        <w:rPr>
          <w:sz w:val="24"/>
        </w:rPr>
        <w:tab/>
      </w:r>
      <w:r w:rsidR="0058419F">
        <w:rPr>
          <w:sz w:val="24"/>
        </w:rPr>
        <w:tab/>
      </w:r>
      <w:r w:rsidR="0058419F">
        <w:rPr>
          <w:sz w:val="24"/>
        </w:rPr>
        <w:tab/>
      </w:r>
      <w:r>
        <w:rPr>
          <w:sz w:val="24"/>
        </w:rPr>
        <w:tab/>
      </w:r>
      <w:r w:rsidR="00655F2D">
        <w:rPr>
          <w:sz w:val="24"/>
        </w:rPr>
        <w:t xml:space="preserve">V Praze dne: </w:t>
      </w:r>
      <w:r>
        <w:rPr>
          <w:sz w:val="24"/>
        </w:rPr>
        <w:t>……………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419F" w:rsidRDefault="0058419F" w:rsidP="00AA4C99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419F" w:rsidRDefault="0058419F" w:rsidP="00AA4C99">
      <w:pPr>
        <w:jc w:val="both"/>
        <w:rPr>
          <w:sz w:val="24"/>
        </w:rPr>
      </w:pPr>
      <w:bookmarkStart w:id="2" w:name="_GoBack"/>
      <w:bookmarkEnd w:id="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378C7" w:rsidRDefault="00B378C7" w:rsidP="00AA4C99">
      <w:pPr>
        <w:jc w:val="both"/>
        <w:rPr>
          <w:sz w:val="24"/>
        </w:rPr>
      </w:pPr>
    </w:p>
    <w:p w:rsidR="00655F2D" w:rsidRDefault="00655F2D" w:rsidP="00AA4C99">
      <w:pPr>
        <w:jc w:val="both"/>
        <w:rPr>
          <w:sz w:val="24"/>
        </w:rPr>
      </w:pPr>
    </w:p>
    <w:p w:rsidR="00B378C7" w:rsidRPr="00AA4C99" w:rsidRDefault="00B378C7" w:rsidP="00AA4C99">
      <w:pPr>
        <w:jc w:val="both"/>
        <w:rPr>
          <w:sz w:val="24"/>
        </w:rPr>
      </w:pPr>
    </w:p>
    <w:sectPr w:rsidR="00B378C7" w:rsidRPr="00AA4C99" w:rsidSect="00FF379A">
      <w:footerReference w:type="even" r:id="rId8"/>
      <w:footerReference w:type="default" r:id="rId9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B4" w:rsidRDefault="00811AB4">
      <w:r>
        <w:separator/>
      </w:r>
    </w:p>
  </w:endnote>
  <w:endnote w:type="continuationSeparator" w:id="0">
    <w:p w:rsidR="00811AB4" w:rsidRDefault="008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C99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B4" w:rsidRDefault="00811AB4">
      <w:r>
        <w:separator/>
      </w:r>
    </w:p>
  </w:footnote>
  <w:footnote w:type="continuationSeparator" w:id="0">
    <w:p w:rsidR="00811AB4" w:rsidRDefault="0081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 w15:restartNumberingAfterBreak="0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 w15:restartNumberingAfterBreak="0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CBB"/>
    <w:rsid w:val="000111C5"/>
    <w:rsid w:val="00017A60"/>
    <w:rsid w:val="000334F7"/>
    <w:rsid w:val="0004749A"/>
    <w:rsid w:val="00047D15"/>
    <w:rsid w:val="00056406"/>
    <w:rsid w:val="00061EB0"/>
    <w:rsid w:val="00072D3E"/>
    <w:rsid w:val="0007461A"/>
    <w:rsid w:val="00077AAC"/>
    <w:rsid w:val="000838BB"/>
    <w:rsid w:val="00083B62"/>
    <w:rsid w:val="000971ED"/>
    <w:rsid w:val="000978BF"/>
    <w:rsid w:val="000A3BE2"/>
    <w:rsid w:val="000C1C94"/>
    <w:rsid w:val="000C577B"/>
    <w:rsid w:val="000C5BED"/>
    <w:rsid w:val="000D3BF0"/>
    <w:rsid w:val="000F659A"/>
    <w:rsid w:val="001043AC"/>
    <w:rsid w:val="0010555A"/>
    <w:rsid w:val="00112831"/>
    <w:rsid w:val="001200D2"/>
    <w:rsid w:val="00137E96"/>
    <w:rsid w:val="00137F4B"/>
    <w:rsid w:val="00142342"/>
    <w:rsid w:val="001667C5"/>
    <w:rsid w:val="00167E9B"/>
    <w:rsid w:val="001722AE"/>
    <w:rsid w:val="00176E79"/>
    <w:rsid w:val="00176F67"/>
    <w:rsid w:val="00191042"/>
    <w:rsid w:val="001934FF"/>
    <w:rsid w:val="00193921"/>
    <w:rsid w:val="001A12C7"/>
    <w:rsid w:val="001B1543"/>
    <w:rsid w:val="001C15B0"/>
    <w:rsid w:val="001C5593"/>
    <w:rsid w:val="001C668F"/>
    <w:rsid w:val="001C6DE0"/>
    <w:rsid w:val="001D037C"/>
    <w:rsid w:val="001D15CC"/>
    <w:rsid w:val="001D3B6A"/>
    <w:rsid w:val="001D5222"/>
    <w:rsid w:val="001E08EF"/>
    <w:rsid w:val="001E220C"/>
    <w:rsid w:val="001E5499"/>
    <w:rsid w:val="001F5F80"/>
    <w:rsid w:val="00231C53"/>
    <w:rsid w:val="00234426"/>
    <w:rsid w:val="00236D86"/>
    <w:rsid w:val="002430E6"/>
    <w:rsid w:val="0024551D"/>
    <w:rsid w:val="00245CDD"/>
    <w:rsid w:val="002465F9"/>
    <w:rsid w:val="002472FC"/>
    <w:rsid w:val="00252184"/>
    <w:rsid w:val="00257895"/>
    <w:rsid w:val="00262991"/>
    <w:rsid w:val="0027148F"/>
    <w:rsid w:val="002724EE"/>
    <w:rsid w:val="002752F3"/>
    <w:rsid w:val="002766D2"/>
    <w:rsid w:val="00280E94"/>
    <w:rsid w:val="00282DCF"/>
    <w:rsid w:val="002A2F80"/>
    <w:rsid w:val="002A459E"/>
    <w:rsid w:val="002A7EDF"/>
    <w:rsid w:val="002B092F"/>
    <w:rsid w:val="002C4788"/>
    <w:rsid w:val="002C5D13"/>
    <w:rsid w:val="002C6A9D"/>
    <w:rsid w:val="002E20BF"/>
    <w:rsid w:val="002F0A61"/>
    <w:rsid w:val="00301D2C"/>
    <w:rsid w:val="003034F9"/>
    <w:rsid w:val="0031359C"/>
    <w:rsid w:val="00325A18"/>
    <w:rsid w:val="0033102B"/>
    <w:rsid w:val="00331B43"/>
    <w:rsid w:val="003468EC"/>
    <w:rsid w:val="00367F63"/>
    <w:rsid w:val="00373107"/>
    <w:rsid w:val="003759E9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3F83"/>
    <w:rsid w:val="00437479"/>
    <w:rsid w:val="00444532"/>
    <w:rsid w:val="00452441"/>
    <w:rsid w:val="004601FA"/>
    <w:rsid w:val="00462F39"/>
    <w:rsid w:val="004A45AE"/>
    <w:rsid w:val="004B024A"/>
    <w:rsid w:val="004B3B10"/>
    <w:rsid w:val="004B40C9"/>
    <w:rsid w:val="004B69F4"/>
    <w:rsid w:val="004C1853"/>
    <w:rsid w:val="004C7063"/>
    <w:rsid w:val="004D1602"/>
    <w:rsid w:val="004E6374"/>
    <w:rsid w:val="004F26E3"/>
    <w:rsid w:val="004F2E55"/>
    <w:rsid w:val="004F6BE0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27D7"/>
    <w:rsid w:val="0054394A"/>
    <w:rsid w:val="0055737E"/>
    <w:rsid w:val="005634A4"/>
    <w:rsid w:val="00564BB6"/>
    <w:rsid w:val="005664C0"/>
    <w:rsid w:val="00571B13"/>
    <w:rsid w:val="00572760"/>
    <w:rsid w:val="0058419F"/>
    <w:rsid w:val="00586C90"/>
    <w:rsid w:val="00591225"/>
    <w:rsid w:val="00591A01"/>
    <w:rsid w:val="00593F00"/>
    <w:rsid w:val="0059438C"/>
    <w:rsid w:val="0059582A"/>
    <w:rsid w:val="005A0743"/>
    <w:rsid w:val="005A2339"/>
    <w:rsid w:val="005B126C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55F2D"/>
    <w:rsid w:val="0066513D"/>
    <w:rsid w:val="006900E2"/>
    <w:rsid w:val="006959DB"/>
    <w:rsid w:val="006A01A4"/>
    <w:rsid w:val="006A22D1"/>
    <w:rsid w:val="006A37DE"/>
    <w:rsid w:val="006A4B40"/>
    <w:rsid w:val="006B6E01"/>
    <w:rsid w:val="006C4E19"/>
    <w:rsid w:val="006D7C54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BCA"/>
    <w:rsid w:val="00742C16"/>
    <w:rsid w:val="007545AD"/>
    <w:rsid w:val="00770729"/>
    <w:rsid w:val="00770F93"/>
    <w:rsid w:val="00773E3F"/>
    <w:rsid w:val="007746A9"/>
    <w:rsid w:val="0078018B"/>
    <w:rsid w:val="00782885"/>
    <w:rsid w:val="007842E7"/>
    <w:rsid w:val="00792C6E"/>
    <w:rsid w:val="007934CB"/>
    <w:rsid w:val="0079620B"/>
    <w:rsid w:val="007B7997"/>
    <w:rsid w:val="007C59A4"/>
    <w:rsid w:val="007C5D7D"/>
    <w:rsid w:val="007C7D1A"/>
    <w:rsid w:val="007D2AEA"/>
    <w:rsid w:val="007D5816"/>
    <w:rsid w:val="007D6116"/>
    <w:rsid w:val="007D6AE6"/>
    <w:rsid w:val="007D6B07"/>
    <w:rsid w:val="007E4696"/>
    <w:rsid w:val="007E71B1"/>
    <w:rsid w:val="007E72A1"/>
    <w:rsid w:val="00803C3B"/>
    <w:rsid w:val="008058CA"/>
    <w:rsid w:val="00811AB4"/>
    <w:rsid w:val="008168FF"/>
    <w:rsid w:val="00817418"/>
    <w:rsid w:val="00817C8E"/>
    <w:rsid w:val="00822C18"/>
    <w:rsid w:val="008301AE"/>
    <w:rsid w:val="008303BE"/>
    <w:rsid w:val="0083696F"/>
    <w:rsid w:val="00850084"/>
    <w:rsid w:val="00855421"/>
    <w:rsid w:val="00875E78"/>
    <w:rsid w:val="00885129"/>
    <w:rsid w:val="00887A9F"/>
    <w:rsid w:val="008A0E46"/>
    <w:rsid w:val="008A1E32"/>
    <w:rsid w:val="008B7FA7"/>
    <w:rsid w:val="008C4AD0"/>
    <w:rsid w:val="008C555B"/>
    <w:rsid w:val="008C5DD5"/>
    <w:rsid w:val="008C6208"/>
    <w:rsid w:val="008C701F"/>
    <w:rsid w:val="008C7B86"/>
    <w:rsid w:val="008E21A3"/>
    <w:rsid w:val="008E4B1A"/>
    <w:rsid w:val="008F1D20"/>
    <w:rsid w:val="00906FA3"/>
    <w:rsid w:val="009139FD"/>
    <w:rsid w:val="00915390"/>
    <w:rsid w:val="00930F51"/>
    <w:rsid w:val="0093515F"/>
    <w:rsid w:val="0094067F"/>
    <w:rsid w:val="00950250"/>
    <w:rsid w:val="0097313F"/>
    <w:rsid w:val="009860B0"/>
    <w:rsid w:val="00997751"/>
    <w:rsid w:val="009A4F7E"/>
    <w:rsid w:val="009C11D5"/>
    <w:rsid w:val="009C14A1"/>
    <w:rsid w:val="009E5B53"/>
    <w:rsid w:val="009F5C9E"/>
    <w:rsid w:val="009F7835"/>
    <w:rsid w:val="00A0563D"/>
    <w:rsid w:val="00A06C30"/>
    <w:rsid w:val="00A075A4"/>
    <w:rsid w:val="00A156A3"/>
    <w:rsid w:val="00A20E7D"/>
    <w:rsid w:val="00A264F2"/>
    <w:rsid w:val="00A26609"/>
    <w:rsid w:val="00A31808"/>
    <w:rsid w:val="00A35D43"/>
    <w:rsid w:val="00A47170"/>
    <w:rsid w:val="00A55E94"/>
    <w:rsid w:val="00A61240"/>
    <w:rsid w:val="00A61797"/>
    <w:rsid w:val="00A76525"/>
    <w:rsid w:val="00A913C9"/>
    <w:rsid w:val="00A941EC"/>
    <w:rsid w:val="00A964C2"/>
    <w:rsid w:val="00A96708"/>
    <w:rsid w:val="00AA257F"/>
    <w:rsid w:val="00AA4C99"/>
    <w:rsid w:val="00AA5971"/>
    <w:rsid w:val="00AA70C4"/>
    <w:rsid w:val="00AC0ACD"/>
    <w:rsid w:val="00AC71C8"/>
    <w:rsid w:val="00AD1F31"/>
    <w:rsid w:val="00AD58DE"/>
    <w:rsid w:val="00AD7608"/>
    <w:rsid w:val="00AF0257"/>
    <w:rsid w:val="00AF05C4"/>
    <w:rsid w:val="00AF06C5"/>
    <w:rsid w:val="00AF43B5"/>
    <w:rsid w:val="00AF4A59"/>
    <w:rsid w:val="00B02EAD"/>
    <w:rsid w:val="00B03400"/>
    <w:rsid w:val="00B2067A"/>
    <w:rsid w:val="00B21059"/>
    <w:rsid w:val="00B23B0F"/>
    <w:rsid w:val="00B23B6C"/>
    <w:rsid w:val="00B2508F"/>
    <w:rsid w:val="00B260D5"/>
    <w:rsid w:val="00B300CB"/>
    <w:rsid w:val="00B30A66"/>
    <w:rsid w:val="00B347C8"/>
    <w:rsid w:val="00B34A76"/>
    <w:rsid w:val="00B378C7"/>
    <w:rsid w:val="00B45240"/>
    <w:rsid w:val="00B56B70"/>
    <w:rsid w:val="00B610D7"/>
    <w:rsid w:val="00B64B0B"/>
    <w:rsid w:val="00B6599C"/>
    <w:rsid w:val="00B66885"/>
    <w:rsid w:val="00B74EEB"/>
    <w:rsid w:val="00B75378"/>
    <w:rsid w:val="00B87E22"/>
    <w:rsid w:val="00BA16FB"/>
    <w:rsid w:val="00BA18F2"/>
    <w:rsid w:val="00BA6D81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4455E"/>
    <w:rsid w:val="00C53019"/>
    <w:rsid w:val="00C5475A"/>
    <w:rsid w:val="00C55F80"/>
    <w:rsid w:val="00C637A6"/>
    <w:rsid w:val="00C63CFC"/>
    <w:rsid w:val="00C65885"/>
    <w:rsid w:val="00C661D9"/>
    <w:rsid w:val="00C666E0"/>
    <w:rsid w:val="00C6746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E304D"/>
    <w:rsid w:val="00CF2969"/>
    <w:rsid w:val="00CF78AE"/>
    <w:rsid w:val="00D1080C"/>
    <w:rsid w:val="00D34585"/>
    <w:rsid w:val="00D363BB"/>
    <w:rsid w:val="00D44798"/>
    <w:rsid w:val="00D554C6"/>
    <w:rsid w:val="00D62E85"/>
    <w:rsid w:val="00D67254"/>
    <w:rsid w:val="00D73E9F"/>
    <w:rsid w:val="00D8233C"/>
    <w:rsid w:val="00D86BBE"/>
    <w:rsid w:val="00D941D7"/>
    <w:rsid w:val="00D961AE"/>
    <w:rsid w:val="00DA12D5"/>
    <w:rsid w:val="00DA22AF"/>
    <w:rsid w:val="00DA74D2"/>
    <w:rsid w:val="00DC17B9"/>
    <w:rsid w:val="00DC78D2"/>
    <w:rsid w:val="00DE188D"/>
    <w:rsid w:val="00DE4BBA"/>
    <w:rsid w:val="00DF3749"/>
    <w:rsid w:val="00DF5A04"/>
    <w:rsid w:val="00E02E22"/>
    <w:rsid w:val="00E07046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45B7"/>
    <w:rsid w:val="00E57C74"/>
    <w:rsid w:val="00E67C3C"/>
    <w:rsid w:val="00E70A13"/>
    <w:rsid w:val="00E767D3"/>
    <w:rsid w:val="00E92754"/>
    <w:rsid w:val="00EA2F5B"/>
    <w:rsid w:val="00EA40CD"/>
    <w:rsid w:val="00EA67EA"/>
    <w:rsid w:val="00EB1A32"/>
    <w:rsid w:val="00EB730E"/>
    <w:rsid w:val="00EC3AA9"/>
    <w:rsid w:val="00EC755B"/>
    <w:rsid w:val="00ED34BD"/>
    <w:rsid w:val="00ED5305"/>
    <w:rsid w:val="00ED54A7"/>
    <w:rsid w:val="00ED6C0E"/>
    <w:rsid w:val="00EE2BBC"/>
    <w:rsid w:val="00EE3211"/>
    <w:rsid w:val="00EE3906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0BFC"/>
    <w:rsid w:val="00F740BD"/>
    <w:rsid w:val="00F81027"/>
    <w:rsid w:val="00F84D8F"/>
    <w:rsid w:val="00F8642E"/>
    <w:rsid w:val="00F918CD"/>
    <w:rsid w:val="00F92724"/>
    <w:rsid w:val="00F97D77"/>
    <w:rsid w:val="00FA118E"/>
    <w:rsid w:val="00FA4296"/>
    <w:rsid w:val="00FA57BE"/>
    <w:rsid w:val="00FB589F"/>
    <w:rsid w:val="00FB6580"/>
    <w:rsid w:val="00FC31AE"/>
    <w:rsid w:val="00FC3401"/>
    <w:rsid w:val="00FC433A"/>
    <w:rsid w:val="00FE00DE"/>
    <w:rsid w:val="00FE49DB"/>
    <w:rsid w:val="00FE584D"/>
    <w:rsid w:val="00FE7C38"/>
    <w:rsid w:val="00FF379A"/>
    <w:rsid w:val="00FF48BD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3A1B-6252-40AC-80AA-3E5986B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731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2021-02-02T09:08:00Z</cp:lastPrinted>
  <dcterms:created xsi:type="dcterms:W3CDTF">2022-08-16T11:45:00Z</dcterms:created>
  <dcterms:modified xsi:type="dcterms:W3CDTF">2022-08-16T11:46:00Z</dcterms:modified>
</cp:coreProperties>
</file>