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4A3C" w14:textId="64499B58" w:rsidR="00BF59D0" w:rsidRPr="00953CBE" w:rsidRDefault="00BF59D0" w:rsidP="007843AE">
      <w:pPr>
        <w:pStyle w:val="Podnadpis"/>
        <w:rPr>
          <w:rFonts w:asciiTheme="minorHAnsi" w:hAnsiTheme="minorHAnsi" w:cstheme="minorHAnsi"/>
          <w:caps/>
          <w:sz w:val="36"/>
          <w:szCs w:val="36"/>
        </w:rPr>
      </w:pPr>
      <w:r w:rsidRPr="00E83461">
        <w:rPr>
          <w:rFonts w:asciiTheme="minorHAnsi" w:hAnsiTheme="minorHAnsi" w:cstheme="minorHAnsi"/>
          <w:caps/>
          <w:sz w:val="36"/>
          <w:szCs w:val="36"/>
        </w:rPr>
        <w:t xml:space="preserve">kupní </w:t>
      </w:r>
      <w:r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616BDF">
        <w:rPr>
          <w:rFonts w:asciiTheme="minorHAnsi" w:hAnsiTheme="minorHAnsi" w:cstheme="minorHAnsi"/>
          <w:sz w:val="36"/>
          <w:szCs w:val="36"/>
        </w:rPr>
        <w:t>č</w:t>
      </w:r>
      <w:r w:rsidR="00E7484F">
        <w:rPr>
          <w:rFonts w:asciiTheme="minorHAnsi" w:hAnsiTheme="minorHAnsi" w:cstheme="minorHAnsi"/>
          <w:caps/>
          <w:sz w:val="36"/>
          <w:szCs w:val="36"/>
        </w:rPr>
        <w:t xml:space="preserve">. </w:t>
      </w:r>
      <w:r w:rsidR="00472F89" w:rsidRPr="00472F89">
        <w:rPr>
          <w:rFonts w:asciiTheme="minorHAnsi" w:hAnsiTheme="minorHAnsi" w:cstheme="minorHAnsi"/>
          <w:caps/>
          <w:sz w:val="36"/>
          <w:szCs w:val="36"/>
        </w:rPr>
        <w:t>GZAB/1004</w:t>
      </w:r>
      <w:r w:rsidR="00E83461">
        <w:rPr>
          <w:rFonts w:asciiTheme="minorHAnsi" w:hAnsiTheme="minorHAnsi" w:cstheme="minorHAnsi"/>
          <w:caps/>
          <w:sz w:val="36"/>
          <w:szCs w:val="36"/>
        </w:rPr>
        <w:t>/202</w:t>
      </w:r>
      <w:r w:rsidR="00C65E92">
        <w:rPr>
          <w:rFonts w:asciiTheme="minorHAnsi" w:hAnsiTheme="minorHAnsi" w:cstheme="minorHAnsi"/>
          <w:caps/>
          <w:sz w:val="36"/>
          <w:szCs w:val="36"/>
        </w:rPr>
        <w:t>2</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730A966A" w:rsidR="00953CBE" w:rsidRPr="00953CBE" w:rsidRDefault="00DF16A1" w:rsidP="00F7789E">
      <w:pPr>
        <w:numPr>
          <w:ilvl w:val="0"/>
          <w:numId w:val="4"/>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Ostrava-Zábřeh, Volgogradská </w:t>
      </w:r>
      <w:proofErr w:type="gramStart"/>
      <w:r>
        <w:rPr>
          <w:rFonts w:asciiTheme="minorHAnsi" w:hAnsiTheme="minorHAnsi" w:cstheme="minorHAnsi"/>
          <w:b/>
        </w:rPr>
        <w:t>6a</w:t>
      </w:r>
      <w:proofErr w:type="gramEnd"/>
      <w:r>
        <w:rPr>
          <w:rFonts w:asciiTheme="minorHAnsi" w:hAnsiTheme="minorHAnsi" w:cstheme="minorHAnsi"/>
          <w:b/>
        </w:rPr>
        <w:t>, příspěvková organizace</w:t>
      </w:r>
    </w:p>
    <w:p w14:paraId="6CE7865D" w14:textId="737F509D"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sídlem: </w:t>
      </w:r>
      <w:r w:rsidR="00DF16A1">
        <w:rPr>
          <w:rFonts w:asciiTheme="minorHAnsi" w:hAnsiTheme="minorHAnsi" w:cstheme="minorHAnsi"/>
        </w:rPr>
        <w:t xml:space="preserve">Volgogradská </w:t>
      </w:r>
      <w:proofErr w:type="gramStart"/>
      <w:r w:rsidR="00DF16A1">
        <w:rPr>
          <w:rFonts w:asciiTheme="minorHAnsi" w:hAnsiTheme="minorHAnsi" w:cstheme="minorHAnsi"/>
        </w:rPr>
        <w:t>6a</w:t>
      </w:r>
      <w:proofErr w:type="gramEnd"/>
      <w:r w:rsidR="00DF16A1">
        <w:rPr>
          <w:rFonts w:asciiTheme="minorHAnsi" w:hAnsiTheme="minorHAnsi" w:cstheme="minorHAnsi"/>
        </w:rPr>
        <w:t>, 700 30 Ostrava-Zábřeh</w:t>
      </w:r>
      <w:r w:rsidRPr="00953CBE">
        <w:rPr>
          <w:rFonts w:asciiTheme="minorHAnsi" w:hAnsiTheme="minorHAnsi" w:cstheme="minorHAnsi"/>
        </w:rPr>
        <w:tab/>
      </w:r>
    </w:p>
    <w:p w14:paraId="091A7ED2" w14:textId="68BDA4A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w:t>
      </w:r>
      <w:r w:rsidR="00DF16A1">
        <w:rPr>
          <w:rFonts w:asciiTheme="minorHAnsi" w:hAnsiTheme="minorHAnsi" w:cstheme="minorHAnsi"/>
        </w:rPr>
        <w:t>Vítem Schindlerem</w:t>
      </w:r>
      <w:r w:rsidR="00E83461">
        <w:rPr>
          <w:rFonts w:asciiTheme="minorHAnsi" w:hAnsiTheme="minorHAnsi" w:cstheme="minorHAnsi"/>
        </w:rPr>
        <w:t>, ředitelem</w:t>
      </w:r>
      <w:r w:rsidRPr="00953CBE">
        <w:rPr>
          <w:rFonts w:asciiTheme="minorHAnsi" w:hAnsiTheme="minorHAnsi" w:cstheme="minorHAnsi"/>
        </w:rPr>
        <w:tab/>
        <w:t xml:space="preserve"> </w:t>
      </w:r>
    </w:p>
    <w:p w14:paraId="587FFA75" w14:textId="7BEF0840"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w:t>
      </w:r>
      <w:r w:rsidR="00DF16A1" w:rsidRPr="00DF16A1">
        <w:rPr>
          <w:rFonts w:asciiTheme="minorHAnsi" w:hAnsiTheme="minorHAnsi" w:cstheme="minorHAnsi"/>
        </w:rPr>
        <w:t>00842737</w:t>
      </w:r>
      <w:r w:rsidRPr="00953CBE">
        <w:rPr>
          <w:rFonts w:asciiTheme="minorHAnsi" w:hAnsiTheme="minorHAnsi" w:cstheme="minorHAnsi"/>
        </w:rPr>
        <w:tab/>
      </w:r>
    </w:p>
    <w:p w14:paraId="74EB0F14" w14:textId="1D22F30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2730EB" w:rsidRPr="002730EB">
        <w:rPr>
          <w:rFonts w:asciiTheme="minorHAnsi" w:hAnsiTheme="minorHAnsi" w:cstheme="minorHAnsi"/>
        </w:rPr>
        <w:t>Komerční banka, a.s.</w:t>
      </w:r>
      <w:r w:rsidRPr="00953CBE">
        <w:rPr>
          <w:rFonts w:asciiTheme="minorHAnsi" w:hAnsiTheme="minorHAnsi" w:cstheme="minorHAnsi"/>
        </w:rPr>
        <w:tab/>
      </w:r>
    </w:p>
    <w:p w14:paraId="78AE6BF2" w14:textId="06B3013B"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účtu: </w:t>
      </w:r>
      <w:r w:rsidR="002730EB" w:rsidRPr="002730EB">
        <w:rPr>
          <w:rFonts w:asciiTheme="minorHAnsi" w:hAnsiTheme="minorHAnsi" w:cstheme="minorHAnsi"/>
        </w:rPr>
        <w:t>17039761/0100</w:t>
      </w:r>
      <w:r w:rsidRPr="00953CBE">
        <w:rPr>
          <w:rFonts w:asciiTheme="minorHAnsi" w:hAnsiTheme="minorHAnsi" w:cstheme="minorHAnsi"/>
        </w:rPr>
        <w:tab/>
      </w:r>
    </w:p>
    <w:p w14:paraId="56702284" w14:textId="64D7049D"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 xml:space="preserve">Mgr. </w:t>
      </w:r>
      <w:r w:rsidR="002730EB">
        <w:rPr>
          <w:rFonts w:asciiTheme="minorHAnsi" w:hAnsiTheme="minorHAnsi" w:cstheme="minorHAnsi"/>
        </w:rPr>
        <w:t>Vít Schindler</w:t>
      </w:r>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25FB515D" w14:textId="7D458454" w:rsidR="00490974" w:rsidRDefault="00490974" w:rsidP="00490974">
      <w:pPr>
        <w:numPr>
          <w:ilvl w:val="12"/>
          <w:numId w:val="0"/>
        </w:numPr>
        <w:tabs>
          <w:tab w:val="left" w:pos="2977"/>
        </w:tabs>
        <w:spacing w:before="120"/>
        <w:jc w:val="both"/>
        <w:rPr>
          <w:rFonts w:asciiTheme="minorHAnsi" w:hAnsiTheme="minorHAnsi" w:cstheme="minorHAnsi"/>
          <w:iCs/>
        </w:rPr>
      </w:pPr>
      <w:r>
        <w:rPr>
          <w:rFonts w:asciiTheme="minorHAnsi" w:hAnsiTheme="minorHAnsi" w:cstheme="minorHAnsi"/>
          <w:iCs/>
        </w:rPr>
        <w:t>a</w:t>
      </w:r>
    </w:p>
    <w:p w14:paraId="6EF2846C" w14:textId="77777777" w:rsidR="008069B6" w:rsidRPr="00490974" w:rsidRDefault="008069B6" w:rsidP="00490974">
      <w:pPr>
        <w:numPr>
          <w:ilvl w:val="12"/>
          <w:numId w:val="0"/>
        </w:numPr>
        <w:tabs>
          <w:tab w:val="left" w:pos="2977"/>
        </w:tabs>
        <w:spacing w:before="120"/>
        <w:jc w:val="both"/>
        <w:rPr>
          <w:rFonts w:asciiTheme="minorHAnsi" w:hAnsiTheme="minorHAnsi" w:cstheme="minorHAnsi"/>
          <w:iCs/>
        </w:rPr>
      </w:pPr>
    </w:p>
    <w:p w14:paraId="6EBA4C40" w14:textId="77777777" w:rsidR="008069B6" w:rsidRPr="00570ED1" w:rsidRDefault="008069B6" w:rsidP="008069B6">
      <w:pPr>
        <w:numPr>
          <w:ilvl w:val="0"/>
          <w:numId w:val="4"/>
        </w:numPr>
        <w:tabs>
          <w:tab w:val="clear" w:pos="720"/>
          <w:tab w:val="num" w:pos="360"/>
        </w:tabs>
        <w:spacing w:after="60"/>
        <w:ind w:hanging="720"/>
        <w:jc w:val="both"/>
        <w:rPr>
          <w:rFonts w:asciiTheme="minorHAnsi" w:hAnsiTheme="minorHAnsi" w:cstheme="minorHAnsi"/>
        </w:rPr>
      </w:pPr>
      <w:r>
        <w:rPr>
          <w:rFonts w:asciiTheme="minorHAnsi" w:hAnsiTheme="minorHAnsi" w:cstheme="minorHAnsi"/>
          <w:b/>
        </w:rPr>
        <w:t>NEXINEO CZ s.r.o.</w:t>
      </w:r>
    </w:p>
    <w:p w14:paraId="7C0C2F67" w14:textId="77777777" w:rsidR="008069B6" w:rsidRPr="00570ED1" w:rsidRDefault="008069B6" w:rsidP="008069B6">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Se sídlem: </w:t>
      </w:r>
      <w:r>
        <w:rPr>
          <w:rFonts w:asciiTheme="minorHAnsi" w:hAnsiTheme="minorHAnsi" w:cstheme="minorHAnsi"/>
        </w:rPr>
        <w:t>Vinohradská 2828/151, 130 00 Praha 3</w:t>
      </w:r>
    </w:p>
    <w:p w14:paraId="7A8381DE" w14:textId="77777777" w:rsidR="008069B6" w:rsidRPr="00570ED1" w:rsidRDefault="008069B6" w:rsidP="008069B6">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Zastoupena: </w:t>
      </w:r>
      <w:r>
        <w:rPr>
          <w:rFonts w:asciiTheme="minorHAnsi" w:hAnsiTheme="minorHAnsi" w:cstheme="minorHAnsi"/>
        </w:rPr>
        <w:t xml:space="preserve">Ing. Stanislavem </w:t>
      </w:r>
      <w:proofErr w:type="spellStart"/>
      <w:r>
        <w:rPr>
          <w:rFonts w:asciiTheme="minorHAnsi" w:hAnsiTheme="minorHAnsi" w:cstheme="minorHAnsi"/>
        </w:rPr>
        <w:t>Chlepkem</w:t>
      </w:r>
      <w:proofErr w:type="spellEnd"/>
      <w:r>
        <w:rPr>
          <w:rFonts w:asciiTheme="minorHAnsi" w:hAnsiTheme="minorHAnsi" w:cstheme="minorHAnsi"/>
        </w:rPr>
        <w:t>, jednatelem</w:t>
      </w:r>
    </w:p>
    <w:p w14:paraId="221A20CE" w14:textId="77777777" w:rsidR="008069B6" w:rsidRPr="00570ED1" w:rsidRDefault="008069B6" w:rsidP="008069B6">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IČO: </w:t>
      </w:r>
      <w:r w:rsidRPr="007E28D3">
        <w:rPr>
          <w:rFonts w:asciiTheme="minorHAnsi" w:hAnsiTheme="minorHAnsi" w:cstheme="minorHAnsi"/>
        </w:rPr>
        <w:t>07904380</w:t>
      </w:r>
    </w:p>
    <w:p w14:paraId="5F693BC0" w14:textId="77777777" w:rsidR="008069B6" w:rsidRPr="00570ED1" w:rsidRDefault="008069B6" w:rsidP="008069B6">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DIČ: </w:t>
      </w:r>
      <w:r w:rsidRPr="007E28D3">
        <w:rPr>
          <w:rFonts w:asciiTheme="minorHAnsi" w:hAnsiTheme="minorHAnsi" w:cstheme="minorHAnsi"/>
        </w:rPr>
        <w:t>CZ07904380</w:t>
      </w:r>
    </w:p>
    <w:p w14:paraId="63262870" w14:textId="77777777" w:rsidR="008069B6" w:rsidRPr="00570ED1" w:rsidRDefault="008069B6" w:rsidP="008069B6">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Bankovní spojení: </w:t>
      </w:r>
      <w:r>
        <w:rPr>
          <w:rFonts w:asciiTheme="minorHAnsi" w:hAnsiTheme="minorHAnsi" w:cstheme="minorHAnsi"/>
        </w:rPr>
        <w:t>Česká spořitelna, a.s.</w:t>
      </w:r>
    </w:p>
    <w:p w14:paraId="49EA3BE9" w14:textId="77777777" w:rsidR="008069B6" w:rsidRPr="00570ED1" w:rsidRDefault="008069B6" w:rsidP="008069B6">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Číslo účtu: </w:t>
      </w:r>
      <w:r w:rsidRPr="009A277D">
        <w:rPr>
          <w:rFonts w:asciiTheme="minorHAnsi" w:hAnsiTheme="minorHAnsi" w:cstheme="minorHAnsi"/>
        </w:rPr>
        <w:t>5591632319/0800</w:t>
      </w:r>
    </w:p>
    <w:p w14:paraId="3A0930B6" w14:textId="77777777" w:rsidR="008069B6" w:rsidRPr="00570ED1" w:rsidRDefault="008069B6" w:rsidP="008069B6">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Zapsána v obchodním rejstříku vedeném </w:t>
      </w:r>
      <w:r>
        <w:rPr>
          <w:rFonts w:asciiTheme="minorHAnsi" w:hAnsiTheme="minorHAnsi" w:cstheme="minorHAnsi"/>
        </w:rPr>
        <w:t>městským</w:t>
      </w:r>
      <w:r w:rsidRPr="00570ED1">
        <w:rPr>
          <w:rFonts w:asciiTheme="minorHAnsi" w:hAnsiTheme="minorHAnsi" w:cstheme="minorHAnsi"/>
        </w:rPr>
        <w:t xml:space="preserve"> soudem v </w:t>
      </w:r>
      <w:r>
        <w:rPr>
          <w:rFonts w:asciiTheme="minorHAnsi" w:hAnsiTheme="minorHAnsi" w:cstheme="minorHAnsi"/>
        </w:rPr>
        <w:t>Praze</w:t>
      </w:r>
      <w:r w:rsidRPr="00570ED1">
        <w:rPr>
          <w:rFonts w:asciiTheme="minorHAnsi" w:hAnsiTheme="minorHAnsi" w:cstheme="minorHAnsi"/>
        </w:rPr>
        <w:t xml:space="preserve">, oddíl </w:t>
      </w:r>
      <w:r>
        <w:rPr>
          <w:rFonts w:asciiTheme="minorHAnsi" w:hAnsiTheme="minorHAnsi" w:cstheme="minorHAnsi"/>
        </w:rPr>
        <w:t>C</w:t>
      </w:r>
      <w:r w:rsidRPr="00570ED1">
        <w:rPr>
          <w:rFonts w:asciiTheme="minorHAnsi" w:hAnsiTheme="minorHAnsi" w:cstheme="minorHAnsi"/>
        </w:rPr>
        <w:t>, vložka</w:t>
      </w:r>
      <w:r>
        <w:rPr>
          <w:rFonts w:asciiTheme="minorHAnsi" w:hAnsiTheme="minorHAnsi" w:cstheme="minorHAnsi"/>
        </w:rPr>
        <w:t xml:space="preserve"> 308293</w:t>
      </w:r>
    </w:p>
    <w:p w14:paraId="0D9E9282" w14:textId="77777777" w:rsidR="008069B6" w:rsidRPr="00570ED1" w:rsidRDefault="008069B6" w:rsidP="008069B6">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p>
    <w:p w14:paraId="17673748" w14:textId="77777777" w:rsidR="008069B6" w:rsidRDefault="008069B6" w:rsidP="008069B6">
      <w:pPr>
        <w:tabs>
          <w:tab w:val="left" w:pos="360"/>
          <w:tab w:val="left" w:pos="2268"/>
        </w:tabs>
        <w:ind w:left="357"/>
        <w:rPr>
          <w:rFonts w:asciiTheme="minorHAnsi" w:hAnsiTheme="minorHAnsi" w:cstheme="minorHAnsi"/>
        </w:rPr>
      </w:pPr>
      <w:r>
        <w:rPr>
          <w:rFonts w:asciiTheme="minorHAnsi" w:hAnsiTheme="minorHAnsi" w:cstheme="minorHAnsi"/>
        </w:rPr>
        <w:t>Ing. Marián Polák</w:t>
      </w:r>
      <w:r w:rsidRPr="00570ED1">
        <w:rPr>
          <w:rFonts w:asciiTheme="minorHAnsi" w:hAnsiTheme="minorHAnsi" w:cstheme="minorHAnsi"/>
        </w:rPr>
        <w:t xml:space="preserve">, tel. </w:t>
      </w:r>
      <w:r>
        <w:rPr>
          <w:rFonts w:asciiTheme="minorHAnsi" w:hAnsiTheme="minorHAnsi" w:cstheme="minorHAnsi"/>
        </w:rPr>
        <w:t>+420 911 252 116</w:t>
      </w:r>
      <w:r w:rsidRPr="00570ED1">
        <w:rPr>
          <w:rFonts w:asciiTheme="minorHAnsi" w:hAnsiTheme="minorHAnsi" w:cstheme="minorHAnsi"/>
        </w:rPr>
        <w:t xml:space="preserve">. </w:t>
      </w:r>
      <w:r w:rsidRPr="00953CBE">
        <w:rPr>
          <w:rFonts w:asciiTheme="minorHAnsi" w:hAnsiTheme="minorHAnsi" w:cstheme="minorHAnsi"/>
        </w:rPr>
        <w:t xml:space="preserve">       </w:t>
      </w:r>
    </w:p>
    <w:p w14:paraId="6DC08584" w14:textId="77777777" w:rsidR="008069B6" w:rsidRPr="00953CBE" w:rsidRDefault="008069B6" w:rsidP="008069B6">
      <w:pPr>
        <w:ind w:firstLine="360"/>
        <w:jc w:val="both"/>
        <w:rPr>
          <w:rFonts w:asciiTheme="minorHAnsi" w:hAnsiTheme="minorHAnsi" w:cstheme="minorHAnsi"/>
        </w:rPr>
      </w:pPr>
      <w:r>
        <w:rPr>
          <w:rFonts w:asciiTheme="minorHAnsi" w:hAnsiTheme="minorHAnsi" w:cstheme="minorHAnsi"/>
        </w:rPr>
        <w:t xml:space="preserve">Plátce DPH </w:t>
      </w:r>
      <w:r w:rsidRPr="00953CBE">
        <w:rPr>
          <w:rFonts w:asciiTheme="minorHAnsi" w:hAnsiTheme="minorHAnsi" w:cstheme="minorHAnsi"/>
        </w:rPr>
        <w:t xml:space="preserve">    </w:t>
      </w:r>
    </w:p>
    <w:p w14:paraId="0DCF1A48" w14:textId="77777777" w:rsidR="008069B6" w:rsidRDefault="008069B6" w:rsidP="008069B6">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3FEAF9BE" w14:textId="77777777" w:rsidR="00490974" w:rsidRPr="00953CBE" w:rsidRDefault="00490974" w:rsidP="00C50875">
      <w:pPr>
        <w:tabs>
          <w:tab w:val="left" w:pos="2268"/>
        </w:tabs>
        <w:rPr>
          <w:rFonts w:asciiTheme="minorHAnsi" w:hAnsiTheme="minorHAnsi" w:cstheme="minorHAnsi"/>
        </w:rPr>
      </w:pPr>
    </w:p>
    <w:p w14:paraId="2158B030" w14:textId="77777777" w:rsidR="00BF59D0" w:rsidRPr="00953CBE" w:rsidRDefault="00BF59D0" w:rsidP="00C50875">
      <w:pPr>
        <w:pStyle w:val="Smlouva2"/>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2EC21F1B"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Tato smlouva je uzavřena dle § </w:t>
      </w:r>
      <w:smartTag w:uri="urn:schemas-microsoft-com:office:smarttags" w:element="metricconverter">
        <w:smartTagPr>
          <w:attr w:name="ProductID" w:val="2079 a"/>
        </w:smartTagPr>
        <w:r w:rsidRPr="00616BDF">
          <w:rPr>
            <w:rFonts w:asciiTheme="minorHAnsi" w:hAnsiTheme="minorHAnsi" w:cstheme="minorHAnsi"/>
          </w:rPr>
          <w:t>2079 a</w:t>
        </w:r>
      </w:smartTag>
      <w:r w:rsidRPr="00616BDF">
        <w:rPr>
          <w:rFonts w:asciiTheme="minorHAnsi" w:hAnsiTheme="minorHAnsi" w:cstheme="minorHAnsi"/>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00BF59D0" w:rsidRPr="00616BDF">
        <w:rPr>
          <w:rFonts w:asciiTheme="minorHAnsi" w:hAnsiTheme="minorHAnsi" w:cstheme="minorHAnsi"/>
        </w:rPr>
        <w:t>.</w:t>
      </w:r>
    </w:p>
    <w:p w14:paraId="7C6F699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2C09ACFA"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Smluvní strany prohlašují, že údaje uvedené v čl. I této smlouvy jsou v souladu se skutečností v době uzavření smlouvy. Smluvní strany se zavazují, že změny dotčených </w:t>
      </w:r>
      <w:r w:rsidRPr="00616BDF">
        <w:rPr>
          <w:rFonts w:asciiTheme="minorHAnsi" w:hAnsiTheme="minorHAnsi" w:cstheme="minorHAnsi"/>
        </w:rPr>
        <w:lastRenderedPageBreak/>
        <w:t>údajů oznámí bez prodlení písemně druhé smluvní straně. Při změně identifikačních údajů smluvních stran včetně změny účtu není nutné uzavírat ke smlouvě dodatek</w:t>
      </w:r>
      <w:r w:rsidR="00BF59D0" w:rsidRPr="00616BDF">
        <w:rPr>
          <w:rFonts w:asciiTheme="minorHAnsi" w:hAnsiTheme="minorHAnsi" w:cstheme="minorHAnsi"/>
        </w:rPr>
        <w:t>.</w:t>
      </w:r>
    </w:p>
    <w:p w14:paraId="3776096A"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91AFCD3"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00BF59D0" w:rsidRPr="00616BDF">
        <w:rPr>
          <w:rFonts w:asciiTheme="minorHAnsi" w:hAnsiTheme="minorHAnsi" w:cstheme="minorHAnsi"/>
        </w:rPr>
        <w:t>.</w:t>
      </w:r>
    </w:p>
    <w:p w14:paraId="1C29CE85"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4C59EBEC"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osoby podepisující tuto smlouvu jsou k tomuto jednání oprávněny</w:t>
      </w:r>
      <w:r w:rsidR="00BF59D0" w:rsidRPr="00616BDF">
        <w:rPr>
          <w:rFonts w:asciiTheme="minorHAnsi" w:hAnsiTheme="minorHAnsi" w:cstheme="minorHAnsi"/>
        </w:rPr>
        <w:t>.</w:t>
      </w:r>
    </w:p>
    <w:p w14:paraId="7C89393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9BD6FFE" w:rsidR="00BF59D0" w:rsidRPr="00953CBE"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Prodávající prohlašuje, že je odborně způsobilý k zajištění předmětu plnění podle této smlouvy</w:t>
      </w:r>
      <w:r w:rsidR="00BF59D0" w:rsidRPr="00953CBE">
        <w:rPr>
          <w:rFonts w:asciiTheme="minorHAnsi" w:hAnsiTheme="minorHAnsi" w:cstheme="minorHAnsi"/>
        </w:rPr>
        <w:t>.</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7F17B107" w:rsidR="00BF59D0" w:rsidRPr="00953CBE" w:rsidRDefault="00616BDF" w:rsidP="00F7789E">
      <w:pPr>
        <w:numPr>
          <w:ilvl w:val="0"/>
          <w:numId w:val="2"/>
        </w:numPr>
        <w:tabs>
          <w:tab w:val="left" w:pos="851"/>
          <w:tab w:val="num" w:pos="1348"/>
        </w:tabs>
        <w:jc w:val="both"/>
        <w:rPr>
          <w:rFonts w:asciiTheme="minorHAnsi" w:hAnsiTheme="minorHAnsi" w:cstheme="minorHAnsi"/>
        </w:rPr>
      </w:pPr>
      <w:r w:rsidRPr="00F9529F">
        <w:rPr>
          <w:rFonts w:asciiTheme="minorHAnsi" w:hAnsiTheme="minorHAnsi" w:cstheme="minorHAnsi"/>
        </w:rPr>
        <w:t xml:space="preserve">Prodávající se zavazuje </w:t>
      </w:r>
      <w:r w:rsidR="00570ED1">
        <w:rPr>
          <w:rFonts w:asciiTheme="minorHAnsi" w:hAnsiTheme="minorHAnsi" w:cstheme="minorHAnsi"/>
        </w:rPr>
        <w:t>DODAT</w:t>
      </w:r>
      <w:r w:rsidRPr="00F9529F">
        <w:rPr>
          <w:rFonts w:asciiTheme="minorHAnsi" w:hAnsiTheme="minorHAnsi" w:cstheme="minorHAnsi"/>
        </w:rPr>
        <w:t xml:space="preserve"> kupujícímu </w:t>
      </w:r>
      <w:r w:rsidR="000C7301">
        <w:rPr>
          <w:rFonts w:asciiTheme="minorHAnsi" w:hAnsiTheme="minorHAnsi" w:cstheme="minorHAnsi"/>
          <w:b/>
          <w:bCs/>
        </w:rPr>
        <w:t>serverovou jednotku</w:t>
      </w:r>
      <w:r w:rsidR="00D43BA0">
        <w:rPr>
          <w:rFonts w:asciiTheme="minorHAnsi" w:hAnsiTheme="minorHAnsi" w:cstheme="minorHAnsi"/>
          <w:b/>
          <w:bCs/>
        </w:rPr>
        <w:t xml:space="preserve"> (1 ks)</w:t>
      </w:r>
      <w:r w:rsidR="000C7301">
        <w:rPr>
          <w:rFonts w:asciiTheme="minorHAnsi" w:hAnsiTheme="minorHAnsi" w:cstheme="minorHAnsi"/>
          <w:b/>
          <w:bCs/>
        </w:rPr>
        <w:t>, zobrazovací jednotky</w:t>
      </w:r>
      <w:r w:rsidR="00D43BA0">
        <w:rPr>
          <w:rFonts w:asciiTheme="minorHAnsi" w:hAnsiTheme="minorHAnsi" w:cstheme="minorHAnsi"/>
          <w:b/>
          <w:bCs/>
        </w:rPr>
        <w:t xml:space="preserve"> (30 ks)</w:t>
      </w:r>
      <w:r w:rsidR="000C7301">
        <w:rPr>
          <w:rFonts w:asciiTheme="minorHAnsi" w:hAnsiTheme="minorHAnsi" w:cstheme="minorHAnsi"/>
          <w:b/>
          <w:bCs/>
        </w:rPr>
        <w:t>, switch</w:t>
      </w:r>
      <w:r w:rsidR="00D43BA0">
        <w:rPr>
          <w:rFonts w:asciiTheme="minorHAnsi" w:hAnsiTheme="minorHAnsi" w:cstheme="minorHAnsi"/>
          <w:b/>
          <w:bCs/>
        </w:rPr>
        <w:t xml:space="preserve"> (2 ks)</w:t>
      </w:r>
      <w:r w:rsidR="000C7301">
        <w:rPr>
          <w:rFonts w:asciiTheme="minorHAnsi" w:hAnsiTheme="minorHAnsi" w:cstheme="minorHAnsi"/>
          <w:b/>
          <w:bCs/>
        </w:rPr>
        <w:t>, router, a to včetně dopravy, instalace a konfigurace</w:t>
      </w:r>
      <w:r w:rsidRPr="00F9529F">
        <w:rPr>
          <w:rFonts w:asciiTheme="minorHAnsi" w:hAnsiTheme="minorHAnsi" w:cstheme="minorHAnsi"/>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r w:rsidR="00BF59D0"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33901B7A" w:rsidR="00BF59D0" w:rsidRPr="008A0274" w:rsidRDefault="00F538F6" w:rsidP="00F7789E">
      <w:pPr>
        <w:numPr>
          <w:ilvl w:val="0"/>
          <w:numId w:val="2"/>
        </w:numPr>
        <w:tabs>
          <w:tab w:val="left" w:pos="851"/>
          <w:tab w:val="num" w:pos="1348"/>
        </w:tabs>
        <w:jc w:val="both"/>
        <w:rPr>
          <w:rFonts w:asciiTheme="minorHAnsi" w:hAnsiTheme="minorHAnsi" w:cstheme="minorHAnsi"/>
        </w:rPr>
      </w:pPr>
      <w:r w:rsidRPr="008A0274">
        <w:rPr>
          <w:rFonts w:asciiTheme="minorHAnsi" w:hAnsiTheme="minorHAnsi" w:cstheme="minorHAnsi"/>
        </w:rPr>
        <w:t>Zbožím podle odst. 1 tohoto článku smlouvy se rozumí</w:t>
      </w:r>
      <w:r w:rsidR="008A0274" w:rsidRPr="008A0274">
        <w:rPr>
          <w:rFonts w:asciiTheme="minorHAnsi" w:hAnsiTheme="minorHAnsi" w:cstheme="minorHAnsi"/>
        </w:rPr>
        <w:t xml:space="preserve"> výpočetní technika</w:t>
      </w:r>
      <w:r w:rsidR="00220969" w:rsidRPr="008A0274">
        <w:rPr>
          <w:rFonts w:asciiTheme="minorHAnsi" w:hAnsiTheme="minorHAnsi" w:cstheme="minorHAnsi"/>
        </w:rPr>
        <w:t xml:space="preserve"> </w:t>
      </w:r>
      <w:r w:rsidRPr="008A0274">
        <w:rPr>
          <w:rFonts w:asciiTheme="minorHAnsi" w:hAnsiTheme="minorHAnsi" w:cstheme="minorHAnsi"/>
        </w:rPr>
        <w:t>dle technické</w:t>
      </w:r>
      <w:r w:rsidR="00BF59D0" w:rsidRPr="008A0274">
        <w:rPr>
          <w:rFonts w:asciiTheme="minorHAnsi" w:hAnsiTheme="minorHAnsi" w:cstheme="minorHAnsi"/>
        </w:rPr>
        <w:t xml:space="preserve"> specifikace uvedené</w:t>
      </w:r>
      <w:r w:rsidR="00F43512" w:rsidRPr="008A0274">
        <w:rPr>
          <w:rFonts w:asciiTheme="minorHAnsi" w:hAnsiTheme="minorHAnsi" w:cstheme="minorHAnsi"/>
        </w:rPr>
        <w:t xml:space="preserve"> v</w:t>
      </w:r>
      <w:r w:rsidR="00C65E92" w:rsidRPr="008A0274">
        <w:rPr>
          <w:rFonts w:asciiTheme="minorHAnsi" w:hAnsiTheme="minorHAnsi" w:cstheme="minorHAnsi"/>
        </w:rPr>
        <w:t xml:space="preserve"> p</w:t>
      </w:r>
      <w:r w:rsidR="00BF59D0" w:rsidRPr="008A0274">
        <w:rPr>
          <w:rFonts w:asciiTheme="minorHAnsi" w:hAnsiTheme="minorHAnsi" w:cstheme="minorHAnsi"/>
        </w:rPr>
        <w:t>řílo</w:t>
      </w:r>
      <w:r w:rsidR="00C65E92" w:rsidRPr="008A0274">
        <w:rPr>
          <w:rFonts w:asciiTheme="minorHAnsi" w:hAnsiTheme="minorHAnsi" w:cstheme="minorHAnsi"/>
        </w:rPr>
        <w:t>ze</w:t>
      </w:r>
      <w:r w:rsidR="00BF59D0" w:rsidRPr="008A0274">
        <w:rPr>
          <w:rFonts w:asciiTheme="minorHAnsi" w:hAnsiTheme="minorHAnsi" w:cstheme="minorHAnsi"/>
        </w:rPr>
        <w:t xml:space="preserve"> č. </w:t>
      </w:r>
      <w:r w:rsidR="008A0274">
        <w:rPr>
          <w:rFonts w:asciiTheme="minorHAnsi" w:hAnsiTheme="minorHAnsi" w:cstheme="minorHAnsi"/>
        </w:rPr>
        <w:t>2</w:t>
      </w:r>
      <w:r w:rsidR="00BF59D0" w:rsidRPr="008A0274">
        <w:rPr>
          <w:rFonts w:asciiTheme="minorHAnsi" w:hAnsiTheme="minorHAnsi" w:cstheme="minorHAnsi"/>
        </w:rPr>
        <w:t xml:space="preserve"> </w:t>
      </w:r>
      <w:r w:rsidR="008A0274">
        <w:rPr>
          <w:rFonts w:asciiTheme="minorHAnsi" w:hAnsiTheme="minorHAnsi" w:cstheme="minorHAnsi"/>
        </w:rPr>
        <w:t>zadávací dokumentace výzvy</w:t>
      </w:r>
      <w:r w:rsidR="00BF59D0" w:rsidRPr="008A0274">
        <w:rPr>
          <w:rFonts w:asciiTheme="minorHAnsi" w:hAnsiTheme="minorHAnsi" w:cstheme="minorHAnsi"/>
        </w:rPr>
        <w:t xml:space="preserve">. </w:t>
      </w:r>
      <w:r w:rsidRPr="008A0274">
        <w:rPr>
          <w:rFonts w:asciiTheme="minorHAnsi" w:hAnsiTheme="minorHAnsi" w:cstheme="minorHAnsi"/>
        </w:rPr>
        <w:t>Dodávané zboží musí být nové a nepoužívané.</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2C3D5393" w:rsidR="00BF59D0" w:rsidRPr="00953CBE" w:rsidRDefault="00F74FEF" w:rsidP="00F7789E">
      <w:pPr>
        <w:numPr>
          <w:ilvl w:val="0"/>
          <w:numId w:val="2"/>
        </w:numPr>
        <w:jc w:val="both"/>
        <w:rPr>
          <w:rFonts w:asciiTheme="minorHAnsi" w:hAnsiTheme="minorHAnsi" w:cstheme="minorHAnsi"/>
        </w:rPr>
      </w:pPr>
      <w:r>
        <w:rPr>
          <w:rFonts w:asciiTheme="minorHAnsi" w:hAnsiTheme="minorHAnsi" w:cstheme="minorHAnsi"/>
        </w:rPr>
        <w:t xml:space="preserve">Účelem této smlouvy je </w:t>
      </w:r>
      <w:r w:rsidR="00BF59D0" w:rsidRPr="00953CBE">
        <w:rPr>
          <w:rFonts w:asciiTheme="minorHAnsi" w:hAnsiTheme="minorHAnsi" w:cstheme="minorHAnsi"/>
        </w:rPr>
        <w:t>zaji</w:t>
      </w:r>
      <w:r>
        <w:rPr>
          <w:rFonts w:asciiTheme="minorHAnsi" w:hAnsiTheme="minorHAnsi" w:cstheme="minorHAnsi"/>
        </w:rPr>
        <w:t>štění</w:t>
      </w:r>
      <w:r w:rsidR="00BF59D0" w:rsidRPr="00953CBE">
        <w:rPr>
          <w:rFonts w:asciiTheme="minorHAnsi" w:hAnsiTheme="minorHAnsi" w:cstheme="minorHAnsi"/>
        </w:rPr>
        <w:t xml:space="preserve"> dodávk</w:t>
      </w:r>
      <w:r>
        <w:rPr>
          <w:rFonts w:asciiTheme="minorHAnsi" w:hAnsiTheme="minorHAnsi" w:cstheme="minorHAnsi"/>
        </w:rPr>
        <w:t>y</w:t>
      </w:r>
      <w:r w:rsidR="00BF59D0" w:rsidRPr="00953CBE">
        <w:rPr>
          <w:rFonts w:asciiTheme="minorHAnsi" w:hAnsiTheme="minorHAnsi" w:cstheme="minorHAnsi"/>
        </w:rPr>
        <w:t xml:space="preserve"> zboží </w:t>
      </w:r>
      <w:r>
        <w:rPr>
          <w:rFonts w:asciiTheme="minorHAnsi" w:hAnsiTheme="minorHAnsi" w:cstheme="minorHAnsi"/>
        </w:rPr>
        <w:t xml:space="preserve">prodávajícím </w:t>
      </w:r>
      <w:r w:rsidR="00BF59D0" w:rsidRPr="00953CBE">
        <w:rPr>
          <w:rFonts w:asciiTheme="minorHAnsi" w:hAnsiTheme="minorHAnsi" w:cstheme="minorHAnsi"/>
        </w:rPr>
        <w:t xml:space="preserve">tak, aby mohlo být řádně užíváno k účelu, k němuž má být dodáno, přičemž </w:t>
      </w:r>
      <w:r>
        <w:rPr>
          <w:rFonts w:asciiTheme="minorHAnsi" w:hAnsiTheme="minorHAnsi" w:cstheme="minorHAnsi"/>
        </w:rPr>
        <w:t xml:space="preserve">prodávající </w:t>
      </w:r>
      <w:r w:rsidR="00BF59D0" w:rsidRPr="00953CBE">
        <w:rPr>
          <w:rFonts w:asciiTheme="minorHAnsi" w:hAnsiTheme="minorHAnsi" w:cstheme="minorHAnsi"/>
        </w:rPr>
        <w:t>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596DD471" w14:textId="6F6A86F1" w:rsidR="00BF59D0" w:rsidRDefault="00BF59D0" w:rsidP="002A20E3">
      <w:pPr>
        <w:tabs>
          <w:tab w:val="left" w:pos="851"/>
        </w:tabs>
        <w:jc w:val="both"/>
        <w:rPr>
          <w:rFonts w:asciiTheme="minorHAnsi" w:hAnsiTheme="minorHAnsi" w:cstheme="minorHAnsi"/>
        </w:rPr>
      </w:pPr>
    </w:p>
    <w:p w14:paraId="75F1FA05" w14:textId="77777777" w:rsidR="00F74FEF" w:rsidRPr="00953CBE" w:rsidRDefault="00F74FEF" w:rsidP="00F74FEF">
      <w:pPr>
        <w:tabs>
          <w:tab w:val="left" w:pos="851"/>
        </w:tabs>
        <w:jc w:val="center"/>
        <w:rPr>
          <w:rFonts w:asciiTheme="minorHAnsi" w:hAnsiTheme="minorHAnsi" w:cstheme="minorHAnsi"/>
          <w:b/>
          <w:bCs/>
        </w:rPr>
      </w:pPr>
      <w:r w:rsidRPr="00953CBE">
        <w:rPr>
          <w:rFonts w:asciiTheme="minorHAnsi" w:hAnsiTheme="minorHAnsi" w:cstheme="minorHAnsi"/>
          <w:b/>
          <w:bCs/>
        </w:rPr>
        <w:t>IV.</w:t>
      </w:r>
    </w:p>
    <w:p w14:paraId="5F119983" w14:textId="68416A02" w:rsidR="00F74FEF" w:rsidRPr="00953CBE" w:rsidRDefault="00F74FEF" w:rsidP="00F74FEF">
      <w:pPr>
        <w:pStyle w:val="Smlouva2"/>
        <w:rPr>
          <w:rFonts w:asciiTheme="minorHAnsi" w:hAnsiTheme="minorHAnsi" w:cstheme="minorHAnsi"/>
        </w:rPr>
      </w:pPr>
      <w:r>
        <w:rPr>
          <w:rFonts w:asciiTheme="minorHAnsi" w:hAnsiTheme="minorHAnsi" w:cstheme="minorHAnsi"/>
        </w:rPr>
        <w:t>Kupní cena</w:t>
      </w:r>
    </w:p>
    <w:p w14:paraId="64C7CD79" w14:textId="6D0F2B9A" w:rsidR="000439EE" w:rsidRDefault="000439EE" w:rsidP="002A20E3">
      <w:pPr>
        <w:tabs>
          <w:tab w:val="left" w:pos="851"/>
        </w:tabs>
        <w:jc w:val="both"/>
        <w:rPr>
          <w:rFonts w:asciiTheme="minorHAnsi" w:hAnsiTheme="minorHAnsi" w:cstheme="minorHAnsi"/>
        </w:rPr>
      </w:pPr>
    </w:p>
    <w:p w14:paraId="5FEA2745" w14:textId="36AE237E" w:rsidR="00696CC5" w:rsidRPr="008069B6" w:rsidRDefault="00696CC5" w:rsidP="008069B6">
      <w:pPr>
        <w:pStyle w:val="Zkladntext"/>
        <w:widowControl w:val="0"/>
        <w:numPr>
          <w:ilvl w:val="0"/>
          <w:numId w:val="3"/>
        </w:numPr>
        <w:tabs>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8069B6">
        <w:rPr>
          <w:rFonts w:asciiTheme="minorHAnsi" w:hAnsiTheme="minorHAnsi" w:cstheme="minorHAnsi"/>
        </w:rPr>
        <w:t xml:space="preserve">Kupní cena činí bez DPH </w:t>
      </w:r>
      <w:r w:rsidR="008069B6">
        <w:rPr>
          <w:rFonts w:asciiTheme="minorHAnsi" w:hAnsiTheme="minorHAnsi" w:cstheme="minorHAnsi"/>
        </w:rPr>
        <w:t>336 813,</w:t>
      </w:r>
      <w:proofErr w:type="gramStart"/>
      <w:r w:rsidR="008069B6">
        <w:rPr>
          <w:rFonts w:asciiTheme="minorHAnsi" w:hAnsiTheme="minorHAnsi" w:cstheme="minorHAnsi"/>
        </w:rPr>
        <w:t>67</w:t>
      </w:r>
      <w:r w:rsidRPr="008069B6">
        <w:rPr>
          <w:rFonts w:asciiTheme="minorHAnsi" w:hAnsiTheme="minorHAnsi" w:cstheme="minorHAnsi"/>
        </w:rPr>
        <w:t>,</w:t>
      </w:r>
      <w:r w:rsidRPr="008069B6">
        <w:rPr>
          <w:rFonts w:asciiTheme="minorHAnsi" w:hAnsiTheme="minorHAnsi" w:cstheme="minorHAnsi"/>
        </w:rPr>
        <w:noBreakHyphen/>
      </w:r>
      <w:proofErr w:type="gramEnd"/>
      <w:r w:rsidRPr="008069B6">
        <w:rPr>
          <w:rFonts w:asciiTheme="minorHAnsi" w:hAnsiTheme="minorHAnsi" w:cstheme="minorHAnsi"/>
        </w:rPr>
        <w:t xml:space="preserve"> Kč (slovy: </w:t>
      </w:r>
      <w:r w:rsidR="008069B6" w:rsidRPr="008069B6">
        <w:rPr>
          <w:rFonts w:asciiTheme="minorHAnsi" w:hAnsiTheme="minorHAnsi" w:cstheme="minorHAnsi"/>
        </w:rPr>
        <w:t>tři sta třicet šest tisíc osm set třináct korun českých šedesát sedm haléřů</w:t>
      </w:r>
      <w:r w:rsidRPr="008069B6">
        <w:rPr>
          <w:rFonts w:asciiTheme="minorHAnsi" w:hAnsiTheme="minorHAnsi" w:cstheme="minorHAnsi"/>
        </w:rPr>
        <w:t xml:space="preserve">), DPH ve výši </w:t>
      </w:r>
      <w:r w:rsidR="008069B6">
        <w:rPr>
          <w:rFonts w:asciiTheme="minorHAnsi" w:hAnsiTheme="minorHAnsi" w:cstheme="minorHAnsi"/>
        </w:rPr>
        <w:t>21</w:t>
      </w:r>
      <w:r w:rsidRPr="008069B6">
        <w:rPr>
          <w:rFonts w:asciiTheme="minorHAnsi" w:hAnsiTheme="minorHAnsi" w:cstheme="minorHAnsi"/>
        </w:rPr>
        <w:t xml:space="preserve"> % je </w:t>
      </w:r>
      <w:r w:rsidR="008069B6">
        <w:rPr>
          <w:rFonts w:asciiTheme="minorHAnsi" w:hAnsiTheme="minorHAnsi" w:cstheme="minorHAnsi"/>
        </w:rPr>
        <w:t>70 730,87</w:t>
      </w:r>
      <w:r w:rsidRPr="008069B6">
        <w:rPr>
          <w:rFonts w:asciiTheme="minorHAnsi" w:hAnsiTheme="minorHAnsi" w:cstheme="minorHAnsi"/>
        </w:rPr>
        <w:t>,</w:t>
      </w:r>
      <w:r w:rsidRPr="008069B6">
        <w:rPr>
          <w:rFonts w:asciiTheme="minorHAnsi" w:hAnsiTheme="minorHAnsi" w:cstheme="minorHAnsi"/>
        </w:rPr>
        <w:noBreakHyphen/>
        <w:t> Kč a </w:t>
      </w:r>
      <w:r w:rsidRPr="008069B6">
        <w:rPr>
          <w:rFonts w:asciiTheme="minorHAnsi" w:hAnsiTheme="minorHAnsi" w:cstheme="minorHAnsi"/>
          <w:b/>
          <w:bCs/>
        </w:rPr>
        <w:t xml:space="preserve">cena včetně DPH činí </w:t>
      </w:r>
      <w:r w:rsidR="008069B6">
        <w:rPr>
          <w:rFonts w:asciiTheme="minorHAnsi" w:hAnsiTheme="minorHAnsi" w:cstheme="minorHAnsi"/>
          <w:b/>
          <w:bCs/>
        </w:rPr>
        <w:t>407 544,54</w:t>
      </w:r>
      <w:r w:rsidRPr="008069B6">
        <w:rPr>
          <w:rFonts w:asciiTheme="minorHAnsi" w:hAnsiTheme="minorHAnsi" w:cstheme="minorHAnsi"/>
          <w:b/>
          <w:bCs/>
        </w:rPr>
        <w:t>,</w:t>
      </w:r>
      <w:r w:rsidRPr="008069B6">
        <w:rPr>
          <w:rFonts w:asciiTheme="minorHAnsi" w:hAnsiTheme="minorHAnsi" w:cstheme="minorHAnsi"/>
          <w:b/>
          <w:bCs/>
        </w:rPr>
        <w:noBreakHyphen/>
        <w:t> Kč</w:t>
      </w:r>
      <w:r w:rsidRPr="008069B6">
        <w:rPr>
          <w:rFonts w:asciiTheme="minorHAnsi" w:hAnsiTheme="minorHAnsi" w:cstheme="minorHAnsi"/>
        </w:rPr>
        <w:t xml:space="preserve"> (slovy: </w:t>
      </w:r>
      <w:r w:rsidR="008069B6" w:rsidRPr="008069B6">
        <w:rPr>
          <w:rFonts w:asciiTheme="minorHAnsi" w:hAnsiTheme="minorHAnsi" w:cstheme="minorHAnsi"/>
        </w:rPr>
        <w:t>čtyři sta sedm tisíc pět set čtyřicet čtyři korun českých padesát čtyři haléřů</w:t>
      </w:r>
      <w:r w:rsidRPr="008069B6">
        <w:rPr>
          <w:rFonts w:asciiTheme="minorHAnsi" w:hAnsiTheme="minorHAnsi" w:cstheme="minorHAnsi"/>
        </w:rPr>
        <w:t>).</w:t>
      </w:r>
    </w:p>
    <w:p w14:paraId="34F17887" w14:textId="618D2E3F" w:rsidR="00696CC5" w:rsidRPr="00570ED1" w:rsidRDefault="00696CC5" w:rsidP="008276FF">
      <w:pPr>
        <w:spacing w:before="120"/>
        <w:ind w:left="357"/>
        <w:jc w:val="both"/>
        <w:rPr>
          <w:rFonts w:asciiTheme="minorHAnsi" w:hAnsiTheme="minorHAnsi" w:cstheme="minorHAnsi"/>
          <w:i/>
        </w:rPr>
      </w:pPr>
      <w:r w:rsidRPr="00570ED1">
        <w:rPr>
          <w:rFonts w:asciiTheme="minorHAnsi" w:hAnsiTheme="minorHAnsi" w:cstheme="minorHAnsi"/>
          <w:i/>
        </w:rPr>
        <w:t>Podrobný rozpis kupní ceny je uveden v příloze č. </w:t>
      </w:r>
      <w:r w:rsidR="008069B6">
        <w:rPr>
          <w:rFonts w:asciiTheme="minorHAnsi" w:hAnsiTheme="minorHAnsi" w:cstheme="minorHAnsi"/>
          <w:i/>
        </w:rPr>
        <w:t>1</w:t>
      </w:r>
      <w:r w:rsidRPr="00570ED1">
        <w:rPr>
          <w:rFonts w:asciiTheme="minorHAnsi" w:hAnsiTheme="minorHAnsi" w:cstheme="minorHAnsi"/>
          <w:i/>
        </w:rPr>
        <w:t xml:space="preserve"> této smlouvy.</w:t>
      </w:r>
    </w:p>
    <w:p w14:paraId="13E5FD6D" w14:textId="7937FA76" w:rsidR="00696CC5" w:rsidRDefault="00696CC5" w:rsidP="008276FF">
      <w:pPr>
        <w:widowControl w:val="0"/>
        <w:ind w:left="357" w:hanging="357"/>
        <w:jc w:val="both"/>
        <w:rPr>
          <w:rFonts w:asciiTheme="minorHAnsi" w:hAnsiTheme="minorHAnsi" w:cstheme="minorHAnsi"/>
          <w:iCs/>
        </w:rPr>
      </w:pPr>
    </w:p>
    <w:p w14:paraId="5F4E92E6" w14:textId="2E7435D0" w:rsidR="00B72057" w:rsidRDefault="00B72057" w:rsidP="00F7789E">
      <w:pPr>
        <w:pStyle w:val="Zkladntext"/>
        <w:widowControl w:val="0"/>
        <w:numPr>
          <w:ilvl w:val="0"/>
          <w:numId w:val="3"/>
        </w:numPr>
        <w:tabs>
          <w:tab w:val="clear" w:pos="540"/>
          <w:tab w:val="clear" w:pos="1260"/>
          <w:tab w:val="clear" w:pos="1980"/>
          <w:tab w:val="clear" w:pos="3960"/>
        </w:tabs>
        <w:autoSpaceDE w:val="0"/>
        <w:autoSpaceDN w:val="0"/>
        <w:spacing w:after="120"/>
        <w:ind w:left="357" w:hanging="357"/>
        <w:rPr>
          <w:rFonts w:asciiTheme="minorHAnsi" w:hAnsiTheme="minorHAnsi" w:cstheme="minorHAnsi"/>
        </w:rPr>
      </w:pPr>
      <w:r w:rsidRPr="00B72057">
        <w:rPr>
          <w:rFonts w:asciiTheme="minorHAnsi" w:hAnsiTheme="minorHAnsi" w:cstheme="minorHAnsi"/>
        </w:rPr>
        <w:t xml:space="preserve">Kupní cena podle odst. 1 tohoto článku smlouvy zahrnuje veškeré náklady prodávajícího spojené se splněním jeho závazků vyplývajících z této smlouvy, tj. cenu zboží včetně </w:t>
      </w:r>
      <w:r w:rsidRPr="00B72057">
        <w:rPr>
          <w:rFonts w:asciiTheme="minorHAnsi" w:hAnsiTheme="minorHAnsi" w:cstheme="minorHAnsi"/>
        </w:rPr>
        <w:lastRenderedPageBreak/>
        <w:t>dopravného, dokumentace a dalších souvisejících nákladů. Kupní cena je stanovena jako nejvýše přípustná a není ji možno překročit</w:t>
      </w:r>
      <w:r>
        <w:rPr>
          <w:rFonts w:asciiTheme="minorHAnsi" w:hAnsiTheme="minorHAnsi" w:cstheme="minorHAnsi"/>
        </w:rPr>
        <w:t>.</w:t>
      </w:r>
    </w:p>
    <w:p w14:paraId="3B4149B3" w14:textId="3831A95A" w:rsidR="008617EB" w:rsidRPr="00965979"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r>
        <w:rPr>
          <w:rFonts w:asciiTheme="minorHAnsi" w:hAnsiTheme="minorHAnsi" w:cstheme="minorHAnsi"/>
        </w:rPr>
        <w:t>.</w:t>
      </w:r>
    </w:p>
    <w:p w14:paraId="1105A1AF" w14:textId="20187C7C" w:rsidR="00F74FEF" w:rsidRDefault="00F74FEF" w:rsidP="002A20E3">
      <w:pPr>
        <w:tabs>
          <w:tab w:val="left" w:pos="851"/>
        </w:tabs>
        <w:jc w:val="both"/>
        <w:rPr>
          <w:rFonts w:asciiTheme="minorHAnsi" w:hAnsiTheme="minorHAnsi" w:cstheme="minorHAnsi"/>
        </w:rPr>
      </w:pPr>
    </w:p>
    <w:p w14:paraId="666C6694" w14:textId="77777777" w:rsidR="00F74FEF" w:rsidRPr="00953CBE" w:rsidRDefault="00F74FEF" w:rsidP="002A20E3">
      <w:pPr>
        <w:tabs>
          <w:tab w:val="left" w:pos="851"/>
        </w:tabs>
        <w:jc w:val="both"/>
        <w:rPr>
          <w:rFonts w:asciiTheme="minorHAnsi" w:hAnsiTheme="minorHAnsi" w:cstheme="minorHAnsi"/>
        </w:rPr>
      </w:pPr>
    </w:p>
    <w:p w14:paraId="657BCF5C" w14:textId="131F902F"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t>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0E8A9823" w:rsidR="00BF59D0" w:rsidRPr="00FB7A56" w:rsidRDefault="00BF59D0" w:rsidP="00F7789E">
      <w:pPr>
        <w:widowControl w:val="0"/>
        <w:numPr>
          <w:ilvl w:val="0"/>
          <w:numId w:val="10"/>
        </w:numPr>
        <w:ind w:left="357" w:hanging="357"/>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8617EB">
        <w:rPr>
          <w:rFonts w:asciiTheme="minorHAnsi" w:hAnsiTheme="minorHAnsi" w:cstheme="minorHAnsi"/>
        </w:rPr>
        <w:t>30</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379993DE" w14:textId="77777777" w:rsidR="00FB7A56" w:rsidRPr="00FB7A56" w:rsidRDefault="00FB7A56" w:rsidP="006B1C89">
      <w:pPr>
        <w:widowControl w:val="0"/>
        <w:ind w:left="357" w:hanging="357"/>
        <w:jc w:val="both"/>
        <w:rPr>
          <w:rFonts w:asciiTheme="minorHAnsi" w:hAnsiTheme="minorHAnsi" w:cstheme="minorHAnsi"/>
        </w:rPr>
      </w:pPr>
    </w:p>
    <w:p w14:paraId="07A3F2C7" w14:textId="5D02CDD4" w:rsidR="000A5010" w:rsidRPr="008276FF" w:rsidRDefault="008617EB" w:rsidP="00F7789E">
      <w:pPr>
        <w:pStyle w:val="Odstavecseseznamem"/>
        <w:numPr>
          <w:ilvl w:val="0"/>
          <w:numId w:val="10"/>
        </w:numPr>
        <w:ind w:left="357" w:hanging="357"/>
        <w:jc w:val="both"/>
        <w:rPr>
          <w:rFonts w:asciiTheme="minorHAnsi" w:hAnsiTheme="minorHAnsi" w:cstheme="minorHAnsi"/>
        </w:rPr>
      </w:pPr>
      <w:r w:rsidRPr="008276FF">
        <w:rPr>
          <w:rFonts w:asciiTheme="minorHAnsi" w:hAnsiTheme="minorHAnsi" w:cstheme="minorHAnsi"/>
        </w:rPr>
        <w:t xml:space="preserve">Prodávající je povinen odevzdat zboží v místě plnění, kterým je </w:t>
      </w:r>
      <w:r w:rsidR="00F43512" w:rsidRPr="008276FF">
        <w:rPr>
          <w:rFonts w:asciiTheme="minorHAnsi" w:hAnsiTheme="minorHAnsi" w:cstheme="minorHAnsi"/>
        </w:rPr>
        <w:t xml:space="preserve">sídlo kupujícího, </w:t>
      </w:r>
      <w:r w:rsidR="003F2291">
        <w:rPr>
          <w:rFonts w:asciiTheme="minorHAnsi" w:hAnsiTheme="minorHAnsi" w:cstheme="minorHAnsi"/>
        </w:rPr>
        <w:t xml:space="preserve">Volgogradská </w:t>
      </w:r>
      <w:proofErr w:type="gramStart"/>
      <w:r w:rsidR="003F2291">
        <w:rPr>
          <w:rFonts w:asciiTheme="minorHAnsi" w:hAnsiTheme="minorHAnsi" w:cstheme="minorHAnsi"/>
        </w:rPr>
        <w:t>6a</w:t>
      </w:r>
      <w:proofErr w:type="gramEnd"/>
      <w:r w:rsidR="003F2291">
        <w:rPr>
          <w:rFonts w:asciiTheme="minorHAnsi" w:hAnsiTheme="minorHAnsi" w:cstheme="minorHAnsi"/>
        </w:rPr>
        <w:t>, 700 30 Ostrava-Zábřeh</w:t>
      </w:r>
      <w:r w:rsidR="008276FF">
        <w:rPr>
          <w:rFonts w:asciiTheme="minorHAnsi" w:hAnsiTheme="minorHAnsi" w:cstheme="minorHAnsi"/>
        </w:rPr>
        <w:t>.</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6C684E66" w:rsidR="00BF59D0"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t>V</w:t>
      </w:r>
      <w:r w:rsidR="008276FF">
        <w:rPr>
          <w:rFonts w:asciiTheme="minorHAnsi" w:hAnsiTheme="minorHAnsi" w:cstheme="minorHAnsi"/>
          <w:b/>
          <w:bCs/>
          <w:color w:val="000000"/>
        </w:rPr>
        <w:t>I</w:t>
      </w:r>
      <w:r w:rsidRPr="00953CBE">
        <w:rPr>
          <w:rFonts w:asciiTheme="minorHAnsi" w:hAnsiTheme="minorHAnsi" w:cstheme="minorHAnsi"/>
          <w:b/>
          <w:bCs/>
          <w:color w:val="000000"/>
        </w:rPr>
        <w:t>.</w:t>
      </w:r>
    </w:p>
    <w:p w14:paraId="7894A326" w14:textId="1068018C" w:rsidR="008276FF" w:rsidRDefault="008276FF" w:rsidP="00AE4019">
      <w:pPr>
        <w:keepNext/>
        <w:jc w:val="center"/>
        <w:outlineLvl w:val="0"/>
        <w:rPr>
          <w:rFonts w:asciiTheme="minorHAnsi" w:hAnsiTheme="minorHAnsi" w:cstheme="minorHAnsi"/>
          <w:b/>
          <w:bCs/>
          <w:color w:val="000000"/>
        </w:rPr>
      </w:pPr>
      <w:r w:rsidRPr="008276FF">
        <w:rPr>
          <w:rFonts w:asciiTheme="minorHAnsi" w:hAnsiTheme="minorHAnsi" w:cstheme="minorHAnsi"/>
          <w:b/>
          <w:bCs/>
          <w:color w:val="000000"/>
        </w:rPr>
        <w:t>Povinnosti prodávajícího a kupujícího</w:t>
      </w:r>
    </w:p>
    <w:p w14:paraId="3EA7B3F4" w14:textId="42AF7C45" w:rsidR="008276FF" w:rsidRDefault="008276FF" w:rsidP="00AE4019">
      <w:pPr>
        <w:keepNext/>
        <w:jc w:val="center"/>
        <w:outlineLvl w:val="0"/>
        <w:rPr>
          <w:rFonts w:asciiTheme="minorHAnsi" w:hAnsiTheme="minorHAnsi" w:cstheme="minorHAnsi"/>
          <w:b/>
          <w:bCs/>
          <w:color w:val="000000"/>
        </w:rPr>
      </w:pPr>
    </w:p>
    <w:p w14:paraId="42FE4094"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Prodávající je povinen:</w:t>
      </w:r>
    </w:p>
    <w:p w14:paraId="2F0048F4"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řádně a včas.</w:t>
      </w:r>
    </w:p>
    <w:p w14:paraId="38FB94A7"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kupujícímu zboží:</w:t>
      </w:r>
    </w:p>
    <w:p w14:paraId="2682A69B"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množství dle čl. III této smlouvy; prodávající není oprávněn kupujícímu dodat větší množství věcí, než bylo ujednáno,</w:t>
      </w:r>
    </w:p>
    <w:p w14:paraId="7D3E5D46"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provedení dle § 2095 občanského zákoníku a balení dle § 2097 občanského zákoníku,</w:t>
      </w:r>
    </w:p>
    <w:p w14:paraId="5C8D45E2" w14:textId="4E50ABB9"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I. jakosti.</w:t>
      </w:r>
    </w:p>
    <w:p w14:paraId="32BEC7E5"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nové, nepoužívané a odpovídající platným technickým normám, právním předpisům a předpisům výrobce.</w:t>
      </w:r>
    </w:p>
    <w:p w14:paraId="5C075908"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Při dodání zboží do místa plnění dle čl. V této smlouvy předat kupujícímu doklady, které se ke zboží vztahují ve smyslu § 2087 občanského zákoníku</w:t>
      </w:r>
      <w:r w:rsidRPr="005D33E7" w:rsidDel="00587A33">
        <w:rPr>
          <w:rFonts w:asciiTheme="minorHAnsi" w:hAnsiTheme="minorHAnsi" w:cstheme="minorHAnsi"/>
        </w:rPr>
        <w:t xml:space="preserve"> </w:t>
      </w:r>
      <w:r w:rsidRPr="005D33E7">
        <w:rPr>
          <w:rFonts w:asciiTheme="minorHAnsi" w:hAnsiTheme="minorHAnsi" w:cstheme="minorHAnsi"/>
        </w:rPr>
        <w:t>(záruční list, návod k použití apod.) v českém jazyce.</w:t>
      </w:r>
    </w:p>
    <w:p w14:paraId="20EF74A1" w14:textId="0B1928E6" w:rsidR="008276FF"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5F42C948" w14:textId="77777777" w:rsidR="00560A94" w:rsidRPr="005D33E7" w:rsidRDefault="00560A94" w:rsidP="00560A94">
      <w:pPr>
        <w:pStyle w:val="Zkladntext"/>
        <w:widowControl w:val="0"/>
        <w:tabs>
          <w:tab w:val="clear" w:pos="540"/>
          <w:tab w:val="clear" w:pos="1260"/>
          <w:tab w:val="clear" w:pos="1980"/>
          <w:tab w:val="clear" w:pos="3960"/>
          <w:tab w:val="left" w:pos="851"/>
        </w:tabs>
        <w:autoSpaceDE w:val="0"/>
        <w:autoSpaceDN w:val="0"/>
        <w:spacing w:before="60"/>
        <w:rPr>
          <w:rFonts w:asciiTheme="minorHAnsi" w:hAnsiTheme="minorHAnsi" w:cstheme="minorHAnsi"/>
        </w:rPr>
      </w:pPr>
    </w:p>
    <w:p w14:paraId="1D5A0D79"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lastRenderedPageBreak/>
        <w:t>Kupující je povinen:</w:t>
      </w:r>
    </w:p>
    <w:p w14:paraId="22C38B4A"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Poskytnout prodávajícímu potřebnou součinnost při plnění jeho závazku.</w:t>
      </w:r>
    </w:p>
    <w:p w14:paraId="42C34F6E"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Pokud nabídnuté zboží nemá zjevné vady a plnění prodávajícího splňuje požadavky stanovené touto smlouvou, zboží převzít.</w:t>
      </w:r>
    </w:p>
    <w:p w14:paraId="613F3ABB" w14:textId="51BD05B4" w:rsidR="008276FF" w:rsidRPr="008276FF" w:rsidRDefault="008276FF" w:rsidP="008276FF">
      <w:pPr>
        <w:keepNext/>
        <w:jc w:val="both"/>
        <w:outlineLvl w:val="0"/>
        <w:rPr>
          <w:rFonts w:asciiTheme="minorHAnsi" w:hAnsiTheme="minorHAnsi" w:cstheme="minorHAnsi"/>
          <w:color w:val="000000"/>
        </w:rPr>
      </w:pPr>
    </w:p>
    <w:p w14:paraId="5B90A833" w14:textId="57919640" w:rsidR="008276FF" w:rsidRPr="008276FF" w:rsidRDefault="008276FF" w:rsidP="008276FF">
      <w:pPr>
        <w:keepNext/>
        <w:jc w:val="both"/>
        <w:outlineLvl w:val="0"/>
        <w:rPr>
          <w:rFonts w:asciiTheme="minorHAnsi" w:hAnsiTheme="minorHAnsi" w:cstheme="minorHAnsi"/>
          <w:color w:val="000000"/>
        </w:rPr>
      </w:pPr>
    </w:p>
    <w:p w14:paraId="073DFA68" w14:textId="30E7EFBC"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p>
    <w:p w14:paraId="1FAAB66D" w14:textId="3773D16B"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Převod vlastnického práva a nebezpečí škody na zboží</w:t>
      </w:r>
    </w:p>
    <w:p w14:paraId="7455CA31" w14:textId="1A3AA853" w:rsidR="008276FF" w:rsidRPr="008276FF" w:rsidRDefault="008276FF" w:rsidP="008276FF">
      <w:pPr>
        <w:keepNext/>
        <w:jc w:val="both"/>
        <w:outlineLvl w:val="0"/>
        <w:rPr>
          <w:rFonts w:asciiTheme="minorHAnsi" w:hAnsiTheme="minorHAnsi" w:cstheme="minorHAnsi"/>
          <w:color w:val="000000"/>
        </w:rPr>
      </w:pPr>
    </w:p>
    <w:p w14:paraId="575828A1" w14:textId="5CBA58D8" w:rsidR="008276FF" w:rsidRPr="008276FF" w:rsidRDefault="00DD59B9" w:rsidP="008276FF">
      <w:pPr>
        <w:keepNext/>
        <w:jc w:val="both"/>
        <w:outlineLvl w:val="0"/>
        <w:rPr>
          <w:rFonts w:asciiTheme="minorHAnsi" w:hAnsiTheme="minorHAnsi" w:cstheme="minorHAnsi"/>
          <w:color w:val="000000"/>
        </w:rPr>
      </w:pPr>
      <w:r w:rsidRPr="00C60DF8">
        <w:rPr>
          <w:rFonts w:asciiTheme="minorHAnsi" w:hAnsiTheme="minorHAnsi" w:cstheme="minorHAnsi"/>
        </w:rPr>
        <w:t>Kupující nabývá vlastnické právo ke zboží jeho převzetím kupujícím v místě plnění; v témže okamžiku přechází na kupujícího nebezpečí škody na zboží</w:t>
      </w:r>
      <w:r>
        <w:rPr>
          <w:rFonts w:asciiTheme="minorHAnsi" w:hAnsiTheme="minorHAnsi" w:cstheme="minorHAnsi"/>
        </w:rPr>
        <w:t>.</w:t>
      </w:r>
    </w:p>
    <w:p w14:paraId="79631FA7" w14:textId="6AC255B5" w:rsidR="008276FF" w:rsidRPr="008276FF" w:rsidRDefault="008276FF" w:rsidP="008276FF">
      <w:pPr>
        <w:keepNext/>
        <w:jc w:val="both"/>
        <w:outlineLvl w:val="0"/>
        <w:rPr>
          <w:rFonts w:asciiTheme="minorHAnsi" w:hAnsiTheme="minorHAnsi" w:cstheme="minorHAnsi"/>
          <w:color w:val="000000"/>
        </w:rPr>
      </w:pPr>
    </w:p>
    <w:p w14:paraId="3C5EED53" w14:textId="20C36A90" w:rsidR="008276FF" w:rsidRPr="008276FF" w:rsidRDefault="008276FF" w:rsidP="008276FF">
      <w:pPr>
        <w:keepNext/>
        <w:jc w:val="both"/>
        <w:outlineLvl w:val="0"/>
        <w:rPr>
          <w:rFonts w:asciiTheme="minorHAnsi" w:hAnsiTheme="minorHAnsi" w:cstheme="minorHAnsi"/>
          <w:color w:val="000000"/>
        </w:rPr>
      </w:pPr>
    </w:p>
    <w:p w14:paraId="52EBE988" w14:textId="00B9B31E"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r>
        <w:rPr>
          <w:rFonts w:asciiTheme="minorHAnsi" w:hAnsiTheme="minorHAnsi" w:cstheme="minorHAnsi"/>
          <w:b/>
          <w:bCs/>
          <w:color w:val="000000"/>
        </w:rPr>
        <w:t>I</w:t>
      </w:r>
      <w:r w:rsidRPr="00DD59B9">
        <w:rPr>
          <w:rFonts w:asciiTheme="minorHAnsi" w:hAnsiTheme="minorHAnsi" w:cstheme="minorHAnsi"/>
          <w:b/>
          <w:bCs/>
          <w:color w:val="000000"/>
        </w:rPr>
        <w:t>.</w:t>
      </w:r>
    </w:p>
    <w:p w14:paraId="3F6AD6A8" w14:textId="353AA241"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Předání a převzetí zboží</w:t>
      </w:r>
    </w:p>
    <w:p w14:paraId="03DBCEE3" w14:textId="229C9343" w:rsidR="008276FF" w:rsidRPr="008276FF" w:rsidRDefault="008276FF" w:rsidP="008276FF">
      <w:pPr>
        <w:keepNext/>
        <w:jc w:val="both"/>
        <w:outlineLvl w:val="0"/>
        <w:rPr>
          <w:rFonts w:asciiTheme="minorHAnsi" w:hAnsiTheme="minorHAnsi" w:cstheme="minorHAnsi"/>
          <w:color w:val="000000"/>
        </w:rPr>
      </w:pPr>
    </w:p>
    <w:p w14:paraId="6284DFA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1E843D05"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Kupující při převzetí zboží provede kontrolu:</w:t>
      </w:r>
    </w:p>
    <w:p w14:paraId="5225A342"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dodaného druhu a množství zboží,</w:t>
      </w:r>
    </w:p>
    <w:p w14:paraId="08F50EE5"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zjevných jakostních vlastností zboží,</w:t>
      </w:r>
    </w:p>
    <w:p w14:paraId="3C491A98"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zda nedošlo k poškození zboží při přepravě,</w:t>
      </w:r>
    </w:p>
    <w:p w14:paraId="5B8E03EC" w14:textId="77777777" w:rsidR="00DD59B9" w:rsidRPr="00DD59B9"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DD59B9">
        <w:rPr>
          <w:rFonts w:asciiTheme="minorHAnsi" w:hAnsiTheme="minorHAnsi" w:cstheme="minorHAnsi"/>
        </w:rPr>
        <w:t>neporušenosti obalů zboží,</w:t>
      </w:r>
    </w:p>
    <w:p w14:paraId="7239523E"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dokladů dodaných se zbožím.</w:t>
      </w:r>
    </w:p>
    <w:p w14:paraId="1C1508BD"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V případě zjištění zjevných vad zboží může kupující odmítnout jeho převzetí, což řádně i s důvody potvrdí na dodacím listu.</w:t>
      </w:r>
    </w:p>
    <w:p w14:paraId="6DFD0A0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C60DF8">
        <w:rPr>
          <w:rFonts w:asciiTheme="minorHAnsi" w:hAnsiTheme="minorHAnsi" w:cstheme="minorHAnsi"/>
        </w:rPr>
        <w:noBreakHyphen/>
        <w:t>li dodací list obsahovat údaje uvedené v tomto odstavci, je kupující oprávněn převzetí zboží odmítnout, a to až do předání dodacího listu s výše uvedenými údaji.</w:t>
      </w:r>
    </w:p>
    <w:p w14:paraId="05ED87B5" w14:textId="047BE2A8" w:rsidR="008276FF" w:rsidRDefault="008276FF" w:rsidP="00AE4019">
      <w:pPr>
        <w:keepNext/>
        <w:jc w:val="center"/>
        <w:outlineLvl w:val="0"/>
        <w:rPr>
          <w:rFonts w:asciiTheme="minorHAnsi" w:hAnsiTheme="minorHAnsi" w:cstheme="minorHAnsi"/>
          <w:b/>
          <w:bCs/>
          <w:color w:val="000000"/>
        </w:rPr>
      </w:pPr>
    </w:p>
    <w:p w14:paraId="1FB2E77A" w14:textId="0F7A8DCC" w:rsidR="008276FF" w:rsidRDefault="008276FF" w:rsidP="00AE4019">
      <w:pPr>
        <w:keepNext/>
        <w:jc w:val="center"/>
        <w:outlineLvl w:val="0"/>
        <w:rPr>
          <w:rFonts w:asciiTheme="minorHAnsi" w:hAnsiTheme="minorHAnsi" w:cstheme="minorHAnsi"/>
          <w:b/>
          <w:bCs/>
          <w:color w:val="000000"/>
        </w:rPr>
      </w:pPr>
    </w:p>
    <w:p w14:paraId="7165D19D" w14:textId="6D71A47C"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IX</w:t>
      </w:r>
      <w:r w:rsidRPr="00DD59B9">
        <w:rPr>
          <w:rFonts w:asciiTheme="minorHAnsi" w:hAnsiTheme="minorHAnsi" w:cstheme="minorHAnsi"/>
          <w:b/>
          <w:bCs/>
          <w:color w:val="000000"/>
        </w:rPr>
        <w:t>.</w:t>
      </w:r>
    </w:p>
    <w:p w14:paraId="6A276EFE" w14:textId="1B2F7ED0"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Platební podmínky</w:t>
      </w:r>
    </w:p>
    <w:p w14:paraId="6B9E77B0" w14:textId="39629E10" w:rsidR="003F4995" w:rsidRDefault="003F4995" w:rsidP="00AE4019">
      <w:pPr>
        <w:keepNext/>
        <w:jc w:val="center"/>
        <w:outlineLvl w:val="0"/>
        <w:rPr>
          <w:rFonts w:asciiTheme="minorHAnsi" w:hAnsiTheme="minorHAnsi" w:cstheme="minorHAnsi"/>
          <w:b/>
          <w:bCs/>
          <w:color w:val="000000"/>
        </w:rPr>
      </w:pPr>
    </w:p>
    <w:p w14:paraId="295EE68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Úhrada kupní ceny bude provedena jednorázově po odevzdání zboží dle čl. VIII odst. 1 této smlouvy. Zálohové platby nebudou poskytovány.</w:t>
      </w:r>
    </w:p>
    <w:p w14:paraId="38BE2D3F"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b/>
        </w:rPr>
        <w:lastRenderedPageBreak/>
        <w:t>Je-li prodávající plátcem DPH</w:t>
      </w:r>
      <w:r w:rsidRPr="00E2040D">
        <w:rPr>
          <w:rFonts w:asciiTheme="minorHAnsi" w:hAnsiTheme="minorHAnsi" w:cstheme="minorHAnsi"/>
        </w:rPr>
        <w:t xml:space="preserve">, podkladem pro úhradu kupní ceny bude faktura, která bude mít náležitosti daňového dokladu dle zákona o DPH a náležitosti stanovené dalšími obecně závaznými právními předpisy. </w:t>
      </w:r>
      <w:r w:rsidRPr="00E2040D">
        <w:rPr>
          <w:rFonts w:asciiTheme="minorHAnsi" w:hAnsiTheme="minorHAnsi" w:cstheme="minorHAnsi"/>
          <w:b/>
        </w:rPr>
        <w:t>Není-li prodávající plátcem DPH</w:t>
      </w:r>
      <w:r w:rsidRPr="00E2040D">
        <w:rPr>
          <w:rFonts w:asciiTheme="minorHAnsi" w:hAnsiTheme="minorHAnsi" w:cstheme="minorHAnsi"/>
        </w:rPr>
        <w:t xml:space="preserve">, podkladem pro úhradu kupní ceny bude faktura, která bude mít náležitosti </w:t>
      </w:r>
      <w:r w:rsidRPr="00E2040D">
        <w:rPr>
          <w:rFonts w:asciiTheme="minorHAnsi" w:hAnsiTheme="minorHAnsi" w:cstheme="minorHAnsi"/>
          <w:spacing w:val="-6"/>
        </w:rPr>
        <w:t>účetního dokladu dle zákona č. 563/1991 Sb., o účetnictví,</w:t>
      </w:r>
      <w:r w:rsidRPr="00E2040D">
        <w:rPr>
          <w:rFonts w:asciiTheme="minorHAnsi" w:hAnsiTheme="minorHAnsi" w:cstheme="minorHAnsi"/>
        </w:rPr>
        <w:t xml:space="preserve"> ve znění pozdějších předpisů a náležitosti stanovené dalšími obecně závaznými právními předpisy. Faktura musí dále obsahovat:</w:t>
      </w:r>
    </w:p>
    <w:p w14:paraId="72DA94D0" w14:textId="626A1C9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 xml:space="preserve">číslo smlouvy kupujícího, IČ kupujícího, </w:t>
      </w:r>
      <w:r w:rsidRPr="00570ED1">
        <w:rPr>
          <w:rFonts w:asciiTheme="minorHAnsi" w:hAnsiTheme="minorHAnsi" w:cstheme="minorHAnsi"/>
        </w:rPr>
        <w:t xml:space="preserve">číslo veřejné zakázky (tj. </w:t>
      </w:r>
      <w:r w:rsidR="00570ED1" w:rsidRPr="00570ED1">
        <w:rPr>
          <w:rFonts w:asciiTheme="minorHAnsi" w:hAnsiTheme="minorHAnsi" w:cstheme="minorHAnsi"/>
        </w:rPr>
        <w:t>VZ 00</w:t>
      </w:r>
      <w:r w:rsidRPr="00570ED1">
        <w:rPr>
          <w:rFonts w:asciiTheme="minorHAnsi" w:hAnsiTheme="minorHAnsi" w:cstheme="minorHAnsi"/>
        </w:rPr>
        <w:t>1/2022</w:t>
      </w:r>
      <w:r w:rsidRPr="00E2040D">
        <w:rPr>
          <w:rFonts w:asciiTheme="minorHAnsi" w:hAnsiTheme="minorHAnsi" w:cstheme="minorHAnsi"/>
        </w:rPr>
        <w:t>),</w:t>
      </w:r>
    </w:p>
    <w:p w14:paraId="468BE1FA"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číslo a datum vystavení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7F691BBE"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předmět plnění a jeho přesnou specifikaci ve slovním vyjádření (nestačí pouze odkaz na číslo uzavřené smlouvy),</w:t>
      </w:r>
    </w:p>
    <w:p w14:paraId="7E5A45C0" w14:textId="77777777" w:rsidR="003F4995" w:rsidRPr="00E2040D" w:rsidRDefault="003F4995" w:rsidP="00F7789E">
      <w:pPr>
        <w:widowControl w:val="0"/>
        <w:numPr>
          <w:ilvl w:val="0"/>
          <w:numId w:val="18"/>
        </w:numPr>
        <w:tabs>
          <w:tab w:val="clear" w:pos="1429"/>
          <w:tab w:val="num" w:pos="720"/>
          <w:tab w:val="num" w:pos="900"/>
          <w:tab w:val="num" w:pos="1080"/>
        </w:tabs>
        <w:spacing w:before="60"/>
        <w:ind w:left="896" w:hanging="357"/>
        <w:jc w:val="both"/>
        <w:rPr>
          <w:rFonts w:asciiTheme="minorHAnsi" w:hAnsiTheme="minorHAnsi" w:cstheme="minorHAnsi"/>
        </w:rPr>
      </w:pPr>
      <w:r w:rsidRPr="00E2040D">
        <w:rPr>
          <w:rFonts w:asciiTheme="minorHAnsi" w:hAnsiTheme="minorHAnsi" w:cstheme="minorHAnsi"/>
        </w:rPr>
        <w:t>označení banky a čísla účtu, na který musí být zaplaceno (pokud je číslo účtu odlišné od čísla uvedeného v čl. I odst. 2, je prodávající povinen o této skutečnosti v souladu s čl. II odst. 3 této smlouvy informovat kupujícího),</w:t>
      </w:r>
    </w:p>
    <w:p w14:paraId="6832CF28" w14:textId="77777777" w:rsidR="003F4995" w:rsidRPr="00E2040D" w:rsidRDefault="003F4995" w:rsidP="00F7789E">
      <w:pPr>
        <w:numPr>
          <w:ilvl w:val="0"/>
          <w:numId w:val="18"/>
        </w:numPr>
        <w:tabs>
          <w:tab w:val="clear" w:pos="1429"/>
          <w:tab w:val="num" w:pos="900"/>
          <w:tab w:val="num" w:pos="1080"/>
        </w:tabs>
        <w:spacing w:before="60"/>
        <w:ind w:left="900"/>
        <w:rPr>
          <w:rFonts w:asciiTheme="minorHAnsi" w:hAnsiTheme="minorHAnsi" w:cstheme="minorHAnsi"/>
        </w:rPr>
      </w:pPr>
      <w:r w:rsidRPr="00E2040D">
        <w:rPr>
          <w:rFonts w:asciiTheme="minorHAnsi" w:hAnsiTheme="minorHAnsi" w:cstheme="minorHAnsi"/>
        </w:rPr>
        <w:t>číslo dodacího listu a datum jeho podpisu. Dodací list bude přílohou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00422DD7"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lhůtu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497BE32C" w14:textId="77777777" w:rsidR="003F4995" w:rsidRPr="00E2040D" w:rsidRDefault="003F4995" w:rsidP="00F7789E">
      <w:pPr>
        <w:numPr>
          <w:ilvl w:val="0"/>
          <w:numId w:val="18"/>
        </w:numPr>
        <w:tabs>
          <w:tab w:val="clear" w:pos="1429"/>
          <w:tab w:val="num" w:pos="900"/>
          <w:tab w:val="num" w:pos="1080"/>
        </w:tabs>
        <w:spacing w:before="60"/>
        <w:ind w:left="896" w:hanging="357"/>
        <w:jc w:val="both"/>
        <w:rPr>
          <w:rFonts w:asciiTheme="minorHAnsi" w:hAnsiTheme="minorHAnsi" w:cstheme="minorHAnsi"/>
          <w:i/>
        </w:rPr>
      </w:pPr>
      <w:r w:rsidRPr="00E2040D">
        <w:rPr>
          <w:rFonts w:asciiTheme="minorHAnsi" w:hAnsiTheme="minorHAnsi" w:cstheme="minorHAnsi"/>
        </w:rPr>
        <w:t>jméno a vlastnoruční podpis osoby, která fakturu vystavila, včetně kontaktního telefonu.</w:t>
      </w:r>
    </w:p>
    <w:p w14:paraId="30C6D81A" w14:textId="0A376F6E"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Lhůta splatnosti faktury činí </w:t>
      </w:r>
      <w:r w:rsidR="00570ED1">
        <w:rPr>
          <w:rFonts w:asciiTheme="minorHAnsi" w:hAnsiTheme="minorHAnsi" w:cstheme="minorHAnsi"/>
        </w:rPr>
        <w:t>21</w:t>
      </w:r>
      <w:r w:rsidRPr="00570ED1">
        <w:rPr>
          <w:rFonts w:asciiTheme="minorHAnsi" w:hAnsiTheme="minorHAnsi" w:cstheme="minorHAnsi"/>
        </w:rPr>
        <w:t xml:space="preserve"> kalendářních dnů ode dne jejího doručení</w:t>
      </w:r>
      <w:r w:rsidRPr="00570ED1">
        <w:rPr>
          <w:rFonts w:asciiTheme="minorHAnsi" w:hAnsiTheme="minorHAnsi" w:cstheme="minorHAnsi"/>
          <w:i/>
        </w:rPr>
        <w:t xml:space="preserve"> </w:t>
      </w:r>
      <w:r w:rsidRPr="00E2040D">
        <w:rPr>
          <w:rFonts w:asciiTheme="minorHAnsi" w:hAnsiTheme="minorHAnsi" w:cstheme="minorHAnsi"/>
        </w:rPr>
        <w:t>kupujícímu. Doručení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se provede osobně oproti podpisu zmocněné osoby kupujícího nebo doručenkou prostřednictvím provozovatele poštovních služeb.</w:t>
      </w:r>
    </w:p>
    <w:p w14:paraId="2C4FF20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Povinnost zaplatit kupní cenu je splněna dnem odepsání příslušné částky z účtu kupujícího.</w:t>
      </w:r>
    </w:p>
    <w:p w14:paraId="120441CC"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Nebude</w:t>
      </w:r>
      <w:r w:rsidRPr="00E2040D">
        <w:rPr>
          <w:rFonts w:asciiTheme="minorHAnsi" w:hAnsiTheme="minorHAnsi" w:cstheme="minorHAnsi"/>
        </w:rPr>
        <w:noBreakHyphen/>
        <w:t>li faktura obsahovat některou povinnou nebo dohodnutou náležitost nebo bude</w:t>
      </w:r>
      <w:r w:rsidRPr="00E2040D">
        <w:rPr>
          <w:rFonts w:asciiTheme="minorHAnsi" w:hAnsiTheme="minorHAnsi" w:cstheme="minorHAnsi"/>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Vrácením vadné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prodávajícímu přestává běžet původní lhůta splatnosti. Nová lhůta splatnosti běží ode dne doručení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kupujícímu.</w:t>
      </w:r>
    </w:p>
    <w:p w14:paraId="485CE761"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Je-li prodávající plátcem DPH, kupující uplatní institut zvláštního způsobu zajištění daně dle § </w:t>
      </w:r>
      <w:proofErr w:type="gramStart"/>
      <w:r w:rsidRPr="00E2040D">
        <w:rPr>
          <w:rFonts w:asciiTheme="minorHAnsi" w:hAnsiTheme="minorHAnsi" w:cstheme="minorHAnsi"/>
        </w:rPr>
        <w:t>109a</w:t>
      </w:r>
      <w:proofErr w:type="gramEnd"/>
      <w:r w:rsidRPr="00E2040D">
        <w:rPr>
          <w:rFonts w:asciiTheme="minorHAnsi" w:hAnsiTheme="minorHAnsi" w:cstheme="minorHAnsi"/>
        </w:rPr>
        <w:t xml:space="preserve"> zákona o DPH a hodnotu plnění odpovídající dani z přidané hodnoty uhradí v termínu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stanoveném dle smlouvy přímo na osobní depozitní účet prodávajícího vedený u místně příslušného správce daně v případě, že:</w:t>
      </w:r>
    </w:p>
    <w:p w14:paraId="2F255DE3" w14:textId="77777777" w:rsidR="003F4995" w:rsidRPr="00E2040D"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prodávající bude ke dni poskytnutí úplaty nebo ke dni uskutečnění zdanitelného plnění zveřejněn v aplikaci „Registr DPH“ jako nespolehlivý plátce, nebo</w:t>
      </w:r>
    </w:p>
    <w:p w14:paraId="478FABA6"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 xml:space="preserve">prodávající bude ke dni poskytnutí úplaty nebo ke dni uskutečnění zdanitelného plnění </w:t>
      </w:r>
      <w:r w:rsidRPr="00570ED1">
        <w:rPr>
          <w:rFonts w:asciiTheme="minorHAnsi" w:hAnsiTheme="minorHAnsi" w:cstheme="minorHAnsi"/>
        </w:rPr>
        <w:t>v insolvenčním řízení, nebo</w:t>
      </w:r>
    </w:p>
    <w:p w14:paraId="6DB8E581"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570ED1">
        <w:rPr>
          <w:rFonts w:asciiTheme="minorHAnsi" w:hAnsiTheme="minorHAnsi" w:cstheme="minorHAnsi"/>
        </w:rPr>
        <w:t>bankovní účet prodávajícího určený k úhradě plnění uvedený na faktuře nebude správcem daně zveřejněn v aplikaci „Registr DPH“.</w:t>
      </w:r>
    </w:p>
    <w:p w14:paraId="69497CC6" w14:textId="77777777" w:rsidR="003F4995" w:rsidRPr="00E2040D" w:rsidRDefault="003F4995" w:rsidP="003F4995">
      <w:pPr>
        <w:spacing w:before="120"/>
        <w:ind w:left="357"/>
        <w:jc w:val="both"/>
        <w:rPr>
          <w:rFonts w:asciiTheme="minorHAnsi" w:hAnsiTheme="minorHAnsi" w:cstheme="minorHAnsi"/>
        </w:rPr>
      </w:pPr>
      <w:r w:rsidRPr="00E2040D">
        <w:rPr>
          <w:rFonts w:asciiTheme="minorHAnsi" w:hAnsiTheme="minorHAnsi" w:cstheme="minorHAnsi"/>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61779BE1" w14:textId="6118DAD6" w:rsidR="004401B7" w:rsidRPr="00DD59B9"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lastRenderedPageBreak/>
        <w:t>X</w:t>
      </w:r>
      <w:r w:rsidRPr="00DD59B9">
        <w:rPr>
          <w:rFonts w:asciiTheme="minorHAnsi" w:hAnsiTheme="minorHAnsi" w:cstheme="minorHAnsi"/>
          <w:b/>
          <w:bCs/>
          <w:color w:val="000000"/>
        </w:rPr>
        <w:t>.</w:t>
      </w:r>
    </w:p>
    <w:p w14:paraId="6EA41FA5" w14:textId="08E90651" w:rsidR="003F4995"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Záruka a jakost, práva z vadného plnění</w:t>
      </w:r>
    </w:p>
    <w:p w14:paraId="6EA4189B" w14:textId="2850E194" w:rsidR="004401B7" w:rsidRDefault="004401B7" w:rsidP="004401B7">
      <w:pPr>
        <w:keepNext/>
        <w:jc w:val="both"/>
        <w:outlineLvl w:val="0"/>
        <w:rPr>
          <w:rFonts w:asciiTheme="minorHAnsi" w:hAnsiTheme="minorHAnsi" w:cstheme="minorHAnsi"/>
          <w:b/>
          <w:bCs/>
          <w:color w:val="000000"/>
        </w:rPr>
      </w:pPr>
    </w:p>
    <w:p w14:paraId="41EABA91" w14:textId="6A608234" w:rsidR="004401B7" w:rsidRDefault="004401B7" w:rsidP="004401B7">
      <w:pPr>
        <w:keepNext/>
        <w:jc w:val="both"/>
        <w:outlineLvl w:val="0"/>
        <w:rPr>
          <w:rFonts w:asciiTheme="minorHAnsi" w:hAnsiTheme="minorHAnsi" w:cstheme="minorHAnsi"/>
          <w:b/>
          <w:bCs/>
          <w:color w:val="000000"/>
        </w:rPr>
      </w:pPr>
      <w:r>
        <w:rPr>
          <w:rFonts w:asciiTheme="minorHAnsi" w:hAnsiTheme="minorHAnsi" w:cstheme="minorHAnsi"/>
          <w:b/>
          <w:bCs/>
          <w:color w:val="000000"/>
        </w:rPr>
        <w:t>Záruka za jakost</w:t>
      </w:r>
    </w:p>
    <w:p w14:paraId="4353618F" w14:textId="531CE65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Prodávající kupujícímu na zboží poskytuje záruku za jakost (dále jen „záruka“) ve smyslu § 2113 a násl. občanského zákoníku, a to v délce </w:t>
      </w:r>
      <w:r w:rsidR="008069B6">
        <w:rPr>
          <w:rFonts w:asciiTheme="minorHAnsi" w:hAnsiTheme="minorHAnsi" w:cstheme="minorHAnsi"/>
        </w:rPr>
        <w:t>24</w:t>
      </w:r>
      <w:r w:rsidRPr="00576916">
        <w:rPr>
          <w:rFonts w:asciiTheme="minorHAnsi" w:hAnsiTheme="minorHAnsi" w:cstheme="minorHAnsi"/>
        </w:rPr>
        <w:t xml:space="preserve"> měsíců (dále též „záruční doba“).</w:t>
      </w:r>
    </w:p>
    <w:p w14:paraId="70D2866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Záruční doba začíná běžet dnem převzetí zboží kupujícím. Záruční doba se staví po dobu, po kterou nemůže kupující zboží řádně užívat pro vady, za které nese odpovědnost prodávající.</w:t>
      </w:r>
    </w:p>
    <w:p w14:paraId="577C483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 nahlašování a odstraňování vad v rámci záruky platí podmínky uvedené v odst. 6 a násl. tohoto článku smlouvy.</w:t>
      </w:r>
    </w:p>
    <w:p w14:paraId="55EB0B12"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prohlašuje, že záruka se vztahuje na každého dalšího vlastníka zboží dodaného dle této smlouvy, a to v plném rozsahu až do skončení záruční doby.</w:t>
      </w:r>
    </w:p>
    <w:p w14:paraId="35148802" w14:textId="77777777" w:rsidR="00B875FD" w:rsidRPr="00576916" w:rsidRDefault="00B875FD" w:rsidP="00B875FD">
      <w:pPr>
        <w:spacing w:before="240"/>
        <w:rPr>
          <w:rFonts w:asciiTheme="minorHAnsi" w:hAnsiTheme="minorHAnsi" w:cstheme="minorHAnsi"/>
          <w:b/>
        </w:rPr>
      </w:pPr>
      <w:r w:rsidRPr="00576916">
        <w:rPr>
          <w:rFonts w:asciiTheme="minorHAnsi" w:hAnsiTheme="minorHAnsi" w:cstheme="minorHAnsi"/>
          <w:b/>
        </w:rPr>
        <w:t>Práva z vadného plnění</w:t>
      </w:r>
    </w:p>
    <w:p w14:paraId="6FB27FB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DDAFBF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Vady zboží dle odst. 5 tohoto článku smlouvy a vady, které se projeví během záruční doby, budou prodávajícím odstraněny bezplatně.</w:t>
      </w:r>
    </w:p>
    <w:p w14:paraId="4500A35F" w14:textId="25D59B1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110C7EDF" w14:textId="25D8D968" w:rsidR="00560A94" w:rsidRDefault="00B875FD" w:rsidP="00560A94">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e-mail:</w:t>
      </w:r>
      <w:r w:rsidRPr="00570ED1">
        <w:rPr>
          <w:rFonts w:asciiTheme="minorHAnsi" w:hAnsiTheme="minorHAnsi" w:cstheme="minorHAnsi"/>
        </w:rPr>
        <w:tab/>
      </w:r>
      <w:r w:rsidR="00560A94" w:rsidRPr="00560A94">
        <w:rPr>
          <w:rFonts w:asciiTheme="minorHAnsi" w:hAnsiTheme="minorHAnsi" w:cstheme="minorHAnsi"/>
        </w:rPr>
        <w:t>support@nexineo.com</w:t>
      </w:r>
    </w:p>
    <w:p w14:paraId="1D3009A6" w14:textId="1518DCE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Cs/>
        </w:rPr>
      </w:pPr>
      <w:r w:rsidRPr="00576916">
        <w:rPr>
          <w:rFonts w:asciiTheme="minorHAnsi" w:hAnsiTheme="minorHAnsi" w:cstheme="minorHAnsi"/>
        </w:rPr>
        <w:t>Kupující má právo na odstranění vady dodáním nové věci nebo opravou; je-li vadné plnění podstatným porušením smlouvy, má také právo od smlouvy odstoupit.</w:t>
      </w:r>
    </w:p>
    <w:p w14:paraId="56EEE358"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25949018" w14:textId="5F9A691E"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
          <w:iCs/>
        </w:rPr>
      </w:pPr>
      <w:r w:rsidRPr="00576916">
        <w:rPr>
          <w:rFonts w:asciiTheme="minorHAnsi" w:hAnsiTheme="minorHAnsi" w:cstheme="minorHAnsi"/>
        </w:rPr>
        <w:t xml:space="preserve">Odstranění vady musí být provedeno </w:t>
      </w:r>
      <w:r w:rsidR="00570ED1">
        <w:rPr>
          <w:rFonts w:asciiTheme="minorHAnsi" w:hAnsiTheme="minorHAnsi" w:cstheme="minorHAnsi"/>
        </w:rPr>
        <w:t>na místě instalace s odezvou následující pracovní den</w:t>
      </w:r>
      <w:r w:rsidRPr="00576916">
        <w:rPr>
          <w:rFonts w:asciiTheme="minorHAnsi" w:hAnsiTheme="minorHAnsi" w:cstheme="minorHAnsi"/>
        </w:rPr>
        <w:t>,</w:t>
      </w:r>
      <w:r w:rsidR="00076AA6" w:rsidRPr="00076AA6">
        <w:t xml:space="preserve"> </w:t>
      </w:r>
      <w:r w:rsidR="00076AA6" w:rsidRPr="00076AA6">
        <w:rPr>
          <w:rFonts w:asciiTheme="minorHAnsi" w:hAnsiTheme="minorHAnsi" w:cstheme="minorHAnsi"/>
        </w:rPr>
        <w:t>ve složitých případech do 3 pracovních dnů od oznámení této vady prodávajícímu, pokud se smluvní strany v konkrétním případě nedohodnou písemně jinak.</w:t>
      </w:r>
      <w:r w:rsidRPr="00576916">
        <w:rPr>
          <w:rFonts w:asciiTheme="minorHAnsi" w:hAnsiTheme="minorHAnsi" w:cstheme="minorHAnsi"/>
        </w:rPr>
        <w:t xml:space="preserve"> </w:t>
      </w:r>
      <w:r w:rsidRPr="00570ED1">
        <w:rPr>
          <w:rFonts w:asciiTheme="minorHAnsi" w:hAnsiTheme="minorHAnsi" w:cstheme="minorHAnsi"/>
          <w:iCs/>
        </w:rPr>
        <w:t>Pokud prodávající vadu neodstraní ve stanovené lhůtě, je povinen kupujícímu poskytnout zdarma náhradní zboží o stejných nebo vyšších technických parametrech, a to až do doby předání opraveného zboží kupujícímu</w:t>
      </w:r>
      <w:r w:rsidRPr="00576916">
        <w:rPr>
          <w:rFonts w:asciiTheme="minorHAnsi" w:hAnsiTheme="minorHAnsi" w:cstheme="minorHAnsi"/>
          <w:i/>
          <w:iCs/>
          <w:color w:val="FF00FF"/>
        </w:rPr>
        <w:t>.</w:t>
      </w:r>
    </w:p>
    <w:p w14:paraId="0013E41A" w14:textId="51390F6F"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V případě výměny vadného zboží </w:t>
      </w:r>
      <w:r w:rsidR="00B61326">
        <w:rPr>
          <w:rFonts w:asciiTheme="minorHAnsi" w:hAnsiTheme="minorHAnsi" w:cstheme="minorHAnsi"/>
        </w:rPr>
        <w:t>se záruční doba prodlužuje o dobu</w:t>
      </w:r>
      <w:r w:rsidR="00D26B88">
        <w:rPr>
          <w:rFonts w:asciiTheme="minorHAnsi" w:hAnsiTheme="minorHAnsi" w:cstheme="minorHAnsi"/>
        </w:rPr>
        <w:t xml:space="preserve"> od uplatnění reklamace až do okamžiku jejího vyřízení</w:t>
      </w:r>
      <w:r w:rsidRPr="00576916">
        <w:rPr>
          <w:rFonts w:asciiTheme="minorHAnsi" w:hAnsiTheme="minorHAnsi" w:cstheme="minorHAnsi"/>
        </w:rPr>
        <w:t>.</w:t>
      </w:r>
    </w:p>
    <w:p w14:paraId="16226103"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lastRenderedPageBreak/>
        <w:t>Prodávající je povinen uhradit kupujícímu škodu, která mu vznikla vadným plněním, a to v plné výši. Prodávající rovněž kupujícímu uhradí náklady vzniklé při uplatňování práv z vadného plnění.</w:t>
      </w:r>
    </w:p>
    <w:p w14:paraId="236AF566" w14:textId="136FFB5B" w:rsidR="004401B7" w:rsidRDefault="004401B7" w:rsidP="003F4995">
      <w:pPr>
        <w:keepNext/>
        <w:jc w:val="both"/>
        <w:outlineLvl w:val="0"/>
        <w:rPr>
          <w:rFonts w:asciiTheme="minorHAnsi" w:hAnsiTheme="minorHAnsi" w:cstheme="minorHAnsi"/>
          <w:color w:val="000000"/>
        </w:rPr>
      </w:pPr>
    </w:p>
    <w:p w14:paraId="4A0A8C34" w14:textId="120AE320" w:rsidR="004401B7" w:rsidRDefault="004401B7" w:rsidP="003F4995">
      <w:pPr>
        <w:keepNext/>
        <w:jc w:val="both"/>
        <w:outlineLvl w:val="0"/>
        <w:rPr>
          <w:rFonts w:asciiTheme="minorHAnsi" w:hAnsiTheme="minorHAnsi" w:cstheme="minorHAnsi"/>
          <w:color w:val="000000"/>
        </w:rPr>
      </w:pPr>
    </w:p>
    <w:p w14:paraId="46B7FF2B" w14:textId="6612054B" w:rsidR="00B875FD" w:rsidRPr="00B875FD" w:rsidRDefault="00B875FD" w:rsidP="00B875FD">
      <w:pPr>
        <w:pStyle w:val="slolnkuSmlouvy"/>
        <w:spacing w:before="0"/>
        <w:rPr>
          <w:rFonts w:asciiTheme="minorHAnsi" w:hAnsiTheme="minorHAnsi" w:cstheme="minorHAnsi"/>
          <w:szCs w:val="24"/>
        </w:rPr>
      </w:pPr>
      <w:r w:rsidRPr="00B875FD">
        <w:rPr>
          <w:rFonts w:asciiTheme="minorHAnsi" w:hAnsiTheme="minorHAnsi" w:cstheme="minorHAnsi"/>
          <w:szCs w:val="24"/>
        </w:rPr>
        <w:t>X</w:t>
      </w:r>
      <w:r w:rsidR="00B05DB5">
        <w:rPr>
          <w:rFonts w:asciiTheme="minorHAnsi" w:hAnsiTheme="minorHAnsi" w:cstheme="minorHAnsi"/>
          <w:szCs w:val="24"/>
        </w:rPr>
        <w:t>I</w:t>
      </w:r>
      <w:r w:rsidRPr="00B875FD">
        <w:rPr>
          <w:rFonts w:asciiTheme="minorHAnsi" w:hAnsiTheme="minorHAnsi" w:cstheme="minorHAnsi"/>
          <w:szCs w:val="24"/>
        </w:rPr>
        <w:t>.</w:t>
      </w:r>
    </w:p>
    <w:p w14:paraId="51A52140" w14:textId="77777777" w:rsidR="00B875FD" w:rsidRPr="009E5DD7" w:rsidRDefault="00B875FD" w:rsidP="00B875FD">
      <w:pPr>
        <w:pStyle w:val="slolnkuSmlouvy"/>
        <w:spacing w:before="0"/>
        <w:rPr>
          <w:rFonts w:asciiTheme="minorHAnsi" w:hAnsiTheme="minorHAnsi" w:cstheme="minorHAnsi"/>
          <w:szCs w:val="24"/>
        </w:rPr>
      </w:pPr>
      <w:r w:rsidRPr="009E5DD7">
        <w:rPr>
          <w:rFonts w:asciiTheme="minorHAnsi" w:hAnsiTheme="minorHAnsi" w:cstheme="minorHAnsi"/>
          <w:szCs w:val="24"/>
        </w:rPr>
        <w:t>Sankce</w:t>
      </w:r>
    </w:p>
    <w:p w14:paraId="46F96EFD" w14:textId="15A1E122"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Neodevzdá</w:t>
      </w:r>
      <w:r w:rsidRPr="009E5DD7">
        <w:rPr>
          <w:rFonts w:asciiTheme="minorHAnsi" w:hAnsiTheme="minorHAnsi" w:cstheme="minorHAnsi"/>
        </w:rPr>
        <w:noBreakHyphen/>
        <w:t xml:space="preserve">li prodávající kupujícímu zboží ve lhůtě uvedené v čl. V odst. 2 této smlouvy, je povinen zaplatit kupujícímu smluvní pokutu ve výši </w:t>
      </w:r>
      <w:r w:rsidR="004C4519">
        <w:rPr>
          <w:rFonts w:asciiTheme="minorHAnsi" w:hAnsiTheme="minorHAnsi" w:cstheme="minorHAnsi"/>
          <w:iCs/>
        </w:rPr>
        <w:t>0,2</w:t>
      </w:r>
      <w:r w:rsidRPr="009E5DD7">
        <w:rPr>
          <w:rFonts w:asciiTheme="minorHAnsi" w:hAnsiTheme="minorHAnsi" w:cstheme="minorHAnsi"/>
          <w:iCs/>
        </w:rPr>
        <w:t> % z kupní ceny bez DPH uvedené v čl. IV odst. 1 této smlouvy</w:t>
      </w:r>
      <w:r w:rsidRPr="009E5DD7">
        <w:rPr>
          <w:rFonts w:asciiTheme="minorHAnsi" w:hAnsiTheme="minorHAnsi" w:cstheme="minorHAnsi"/>
        </w:rPr>
        <w:t>, a to za každý započatý den prodlení.</w:t>
      </w:r>
    </w:p>
    <w:p w14:paraId="6A23B879" w14:textId="5C70B30F" w:rsidR="00B875FD" w:rsidRPr="00570ED1"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 xml:space="preserve">Pokud prodávající neodstraní vadu zboží ve lhůtě uvedené v čl. X odst. 10 této smlouvy </w:t>
      </w:r>
      <w:r w:rsidRPr="00570ED1">
        <w:rPr>
          <w:rFonts w:asciiTheme="minorHAnsi" w:hAnsiTheme="minorHAnsi" w:cstheme="minorHAnsi"/>
          <w:iCs/>
        </w:rPr>
        <w:t>a zároveň v této lhůtě kupujícímu za vadné zboží neposkytne zdarma náhradní zboží o stejných nebo vyšších technických parametrech</w:t>
      </w:r>
      <w:r w:rsidRPr="00570ED1">
        <w:rPr>
          <w:rFonts w:asciiTheme="minorHAnsi" w:hAnsiTheme="minorHAnsi" w:cstheme="minorHAnsi"/>
        </w:rPr>
        <w:t xml:space="preserve">, je povinen zaplatit kupujícímu smluvní </w:t>
      </w:r>
      <w:r w:rsidRPr="009E5DD7">
        <w:rPr>
          <w:rFonts w:asciiTheme="minorHAnsi" w:hAnsiTheme="minorHAnsi" w:cstheme="minorHAnsi"/>
        </w:rPr>
        <w:t xml:space="preserve">pokutu ve výši </w:t>
      </w:r>
      <w:r w:rsidR="004C4519">
        <w:rPr>
          <w:rFonts w:asciiTheme="minorHAnsi" w:hAnsiTheme="minorHAnsi" w:cstheme="minorHAnsi"/>
          <w:iCs/>
        </w:rPr>
        <w:t>0,2</w:t>
      </w:r>
      <w:r w:rsidRPr="009E5DD7">
        <w:rPr>
          <w:rFonts w:asciiTheme="minorHAnsi" w:hAnsiTheme="minorHAnsi" w:cstheme="minorHAnsi"/>
          <w:iCs/>
        </w:rPr>
        <w:t xml:space="preserve"> % z kupní ceny bez DPH podle čl. IV odst. 1 této smlouvy, a to za každý </w:t>
      </w:r>
      <w:r w:rsidRPr="00570ED1">
        <w:rPr>
          <w:rFonts w:asciiTheme="minorHAnsi" w:hAnsiTheme="minorHAnsi" w:cstheme="minorHAnsi"/>
          <w:iCs/>
        </w:rPr>
        <w:t>započatý den prodlení až do odstranění vady, nebo do poskytnutí náhradního zboží o stejných nebo vyšších technických parametrech</w:t>
      </w:r>
      <w:r w:rsidRPr="00570ED1">
        <w:rPr>
          <w:rFonts w:asciiTheme="minorHAnsi" w:hAnsiTheme="minorHAnsi" w:cstheme="minorHAnsi"/>
        </w:rPr>
        <w:t>.</w:t>
      </w:r>
    </w:p>
    <w:p w14:paraId="0F971C7C" w14:textId="77777777"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Pro případ prodlení se zaplacením kupní ceny sjednávají smluvní strany úrok z prodlení ve výši stanovené občanskoprávními předpisy.</w:t>
      </w:r>
    </w:p>
    <w:p w14:paraId="332C88E7" w14:textId="1B3910E1" w:rsidR="00B875FD"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Smluvní pokuty se nezapočítávají na náhradu případně vzniklé škody, kterou lze vymáhat samostatně vedle smluvní pokuty, a to v plné výši.</w:t>
      </w:r>
    </w:p>
    <w:p w14:paraId="774944BA" w14:textId="50DE8E3A" w:rsidR="00B05DB5" w:rsidRDefault="00B05DB5" w:rsidP="00B05DB5">
      <w:pPr>
        <w:pStyle w:val="Import16"/>
        <w:tabs>
          <w:tab w:val="clear" w:pos="864"/>
        </w:tabs>
        <w:ind w:firstLine="0"/>
        <w:jc w:val="both"/>
        <w:rPr>
          <w:rFonts w:asciiTheme="minorHAnsi" w:hAnsiTheme="minorHAnsi" w:cstheme="minorHAnsi"/>
        </w:rPr>
      </w:pPr>
    </w:p>
    <w:p w14:paraId="05032E40" w14:textId="77777777" w:rsidR="00B05DB5" w:rsidRPr="009E5DD7" w:rsidRDefault="00B05DB5" w:rsidP="00B05DB5">
      <w:pPr>
        <w:pStyle w:val="Import16"/>
        <w:tabs>
          <w:tab w:val="clear" w:pos="864"/>
        </w:tabs>
        <w:ind w:firstLine="0"/>
        <w:jc w:val="both"/>
        <w:rPr>
          <w:rFonts w:asciiTheme="minorHAnsi" w:hAnsiTheme="minorHAnsi" w:cstheme="minorHAnsi"/>
        </w:rPr>
      </w:pPr>
    </w:p>
    <w:p w14:paraId="71128FFB" w14:textId="77777777"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w:t>
      </w:r>
    </w:p>
    <w:p w14:paraId="4E8CE72D" w14:textId="38500668"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Zánik smlouvy</w:t>
      </w:r>
    </w:p>
    <w:p w14:paraId="0E8D7A59"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Tato smlouva zaniká:</w:t>
      </w:r>
    </w:p>
    <w:p w14:paraId="649B695E"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písemnou dohodou smluvních stran,</w:t>
      </w:r>
    </w:p>
    <w:p w14:paraId="39262E77"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jednostranným odstoupením od smlouvy pro její podstatné porušení druhou smluvní stranou, s tím, že podstatným porušením smlouvy se rozumí zejména</w:t>
      </w:r>
    </w:p>
    <w:p w14:paraId="08D1539D"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neodevzdání zboží kupujícímu ve stanovené době plnění,</w:t>
      </w:r>
    </w:p>
    <w:p w14:paraId="61817358"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pokud má zboží vady, které je činí neupotřebitelným nebo nemá vlastnosti, které si kupující vymínil nebo o kterých ho prodávající ujistil,</w:t>
      </w:r>
    </w:p>
    <w:p w14:paraId="3E32D17C"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nedodržení smluvních ujednání o záruce za jakost nebo o právech z vadného plnění,</w:t>
      </w:r>
    </w:p>
    <w:p w14:paraId="3E9B45B5"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65CE0B6A"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Kupující je dále oprávněn od této smlouvy odstoupit v těchto případech:</w:t>
      </w:r>
    </w:p>
    <w:p w14:paraId="2C98D978"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bylo</w:t>
      </w:r>
      <w:r w:rsidRPr="009E5DD7">
        <w:rPr>
          <w:rFonts w:asciiTheme="minorHAnsi" w:hAnsiTheme="minorHAnsi" w:cstheme="minorHAnsi"/>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EDBA303"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podá-li prodávající sám na sebe insolvenční návrh.</w:t>
      </w:r>
    </w:p>
    <w:p w14:paraId="4B09A2C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color w:val="000000"/>
        </w:rPr>
      </w:pPr>
      <w:r w:rsidRPr="009E5DD7">
        <w:rPr>
          <w:rFonts w:asciiTheme="minorHAnsi" w:hAnsiTheme="minorHAnsi" w:cstheme="minorHAnsi"/>
        </w:rPr>
        <w:t>Odstoupením</w:t>
      </w:r>
      <w:r w:rsidRPr="009E5DD7">
        <w:rPr>
          <w:rFonts w:asciiTheme="minorHAnsi" w:hAnsiTheme="minorHAnsi" w:cstheme="minorHAnsi"/>
          <w:color w:val="000000"/>
        </w:rPr>
        <w:t xml:space="preserve"> od smlouvy není dotčeno právo oprávněné smluvní strany na zaplacení smluvní pokuty ani na náhradu škody vzniklé porušením smlouvy.</w:t>
      </w:r>
    </w:p>
    <w:p w14:paraId="4BB75DE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lastRenderedPageBreak/>
        <w:t>Pro účely této smlouvy se pod pojmem „bez zbytečného odkladu“ dle § 2002 občanského zákoníku rozumí „nejpozději do 3 týdnů“.</w:t>
      </w:r>
    </w:p>
    <w:p w14:paraId="67539F62" w14:textId="77777777" w:rsidR="00B05DB5" w:rsidRDefault="00B05DB5" w:rsidP="00B05DB5">
      <w:pPr>
        <w:pStyle w:val="slolnkuSmlouvy"/>
        <w:spacing w:before="0"/>
        <w:rPr>
          <w:rFonts w:asciiTheme="minorHAnsi" w:hAnsiTheme="minorHAnsi" w:cstheme="minorHAnsi"/>
          <w:szCs w:val="24"/>
        </w:rPr>
      </w:pPr>
    </w:p>
    <w:p w14:paraId="091A5C46" w14:textId="77777777" w:rsidR="00B05DB5" w:rsidRDefault="00B05DB5" w:rsidP="00B05DB5">
      <w:pPr>
        <w:pStyle w:val="slolnkuSmlouvy"/>
        <w:spacing w:before="0"/>
        <w:rPr>
          <w:rFonts w:asciiTheme="minorHAnsi" w:hAnsiTheme="minorHAnsi" w:cstheme="minorHAnsi"/>
          <w:szCs w:val="24"/>
        </w:rPr>
      </w:pPr>
    </w:p>
    <w:p w14:paraId="03377030" w14:textId="0E16507C"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XIII.</w:t>
      </w:r>
    </w:p>
    <w:p w14:paraId="549B2390" w14:textId="5C74ADAB"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Závěrečná ustanovení</w:t>
      </w:r>
    </w:p>
    <w:p w14:paraId="5EB03CA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Tato smlouva nabývá platnosti a účinnosti dnem, kdy vyjádření souhlasu s obsahem návrhu smlouvy dojde druhé smluvní straně, nestanoví</w:t>
      </w:r>
      <w:r w:rsidRPr="009E5DD7">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A14B23C"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7706652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Prodávající nemůže bez souhlasu kupujícího postoupit svá práva a povinnosti plynoucí z této smlouvy třetí osobě.</w:t>
      </w:r>
    </w:p>
    <w:p w14:paraId="4B63CD08" w14:textId="12B0DA86"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 xml:space="preserve">Tato smlouva je vyhotovena </w:t>
      </w:r>
      <w:r w:rsidRPr="00570ED1">
        <w:rPr>
          <w:rFonts w:asciiTheme="minorHAnsi" w:hAnsiTheme="minorHAnsi" w:cstheme="minorHAnsi"/>
        </w:rPr>
        <w:t>ve </w:t>
      </w:r>
      <w:r w:rsidR="004C4519" w:rsidRPr="00570ED1">
        <w:rPr>
          <w:rFonts w:asciiTheme="minorHAnsi" w:hAnsiTheme="minorHAnsi" w:cstheme="minorHAnsi"/>
        </w:rPr>
        <w:t>dvou</w:t>
      </w:r>
      <w:r w:rsidRPr="009E5DD7">
        <w:rPr>
          <w:rFonts w:asciiTheme="minorHAnsi" w:hAnsiTheme="minorHAnsi" w:cstheme="minorHAnsi"/>
        </w:rPr>
        <w:t xml:space="preserve"> stejnopisech s platností originálu, z nichž kupující </w:t>
      </w:r>
      <w:r w:rsidR="004C4519">
        <w:rPr>
          <w:rFonts w:asciiTheme="minorHAnsi" w:hAnsiTheme="minorHAnsi" w:cstheme="minorHAnsi"/>
        </w:rPr>
        <w:t xml:space="preserve">i prodávající </w:t>
      </w:r>
      <w:r w:rsidRPr="009E5DD7">
        <w:rPr>
          <w:rFonts w:asciiTheme="minorHAnsi" w:hAnsiTheme="minorHAnsi" w:cstheme="minorHAnsi"/>
        </w:rPr>
        <w:t xml:space="preserve">obdrží </w:t>
      </w:r>
      <w:r w:rsidR="004C4519">
        <w:rPr>
          <w:rFonts w:asciiTheme="minorHAnsi" w:hAnsiTheme="minorHAnsi" w:cstheme="minorHAnsi"/>
        </w:rPr>
        <w:t>každý po jednom stejnopise.</w:t>
      </w:r>
    </w:p>
    <w:p w14:paraId="4EBD7E8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ACCE7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se dohodly, že pokud se na tuto smlouvu vztahuje povinnost uveřejnění v registru smluv ve smyslu zákona o registru smluv, provede uveřejnění v souladu se zákonem kupující.</w:t>
      </w:r>
    </w:p>
    <w:p w14:paraId="3E79DD56" w14:textId="77777777" w:rsidR="00B875FD" w:rsidRPr="00B05DB5" w:rsidRDefault="00B875FD" w:rsidP="00F7789E">
      <w:pPr>
        <w:numPr>
          <w:ilvl w:val="0"/>
          <w:numId w:val="24"/>
        </w:numPr>
        <w:tabs>
          <w:tab w:val="clear" w:pos="720"/>
        </w:tabs>
        <w:spacing w:before="120"/>
        <w:ind w:left="357" w:hanging="357"/>
        <w:jc w:val="both"/>
        <w:rPr>
          <w:rFonts w:asciiTheme="minorHAnsi" w:hAnsiTheme="minorHAnsi" w:cstheme="minorHAnsi"/>
        </w:rPr>
      </w:pPr>
      <w:r w:rsidRPr="00B05DB5">
        <w:rPr>
          <w:rFonts w:asciiTheme="minorHAnsi" w:hAnsiTheme="minorHAnsi" w:cstheme="minorHAnsi"/>
        </w:rPr>
        <w:t>Nedílnou součástí této smlouvy jsou následující přílohy:</w:t>
      </w:r>
    </w:p>
    <w:p w14:paraId="3234C649" w14:textId="77777777" w:rsidR="00B05DB5" w:rsidRPr="00B05DB5" w:rsidRDefault="00B05DB5" w:rsidP="00B05DB5">
      <w:pPr>
        <w:spacing w:before="120"/>
        <w:ind w:firstLine="357"/>
        <w:jc w:val="both"/>
        <w:rPr>
          <w:rFonts w:asciiTheme="minorHAnsi" w:hAnsiTheme="minorHAnsi" w:cstheme="minorHAnsi"/>
        </w:rPr>
      </w:pPr>
      <w:r w:rsidRPr="00B05DB5">
        <w:rPr>
          <w:rFonts w:asciiTheme="minorHAnsi" w:hAnsiTheme="minorHAnsi" w:cstheme="minorHAnsi"/>
        </w:rPr>
        <w:t>Příloha č. 1: Soupis elektroniky s technickou specifikací</w:t>
      </w:r>
    </w:p>
    <w:p w14:paraId="2CED9536" w14:textId="0BE244BD" w:rsidR="00B875FD" w:rsidRDefault="00B875FD" w:rsidP="00B05DB5">
      <w:pPr>
        <w:spacing w:before="120"/>
        <w:jc w:val="both"/>
        <w:rPr>
          <w:rFonts w:asciiTheme="minorHAnsi" w:hAnsiTheme="minorHAnsi" w:cstheme="minorHAnsi"/>
        </w:rPr>
      </w:pPr>
    </w:p>
    <w:p w14:paraId="0273AED3" w14:textId="024FC446" w:rsidR="00B05DB5" w:rsidRDefault="00B05DB5" w:rsidP="00B05DB5">
      <w:pPr>
        <w:spacing w:before="120"/>
        <w:jc w:val="both"/>
        <w:rPr>
          <w:rFonts w:asciiTheme="minorHAnsi" w:hAnsiTheme="minorHAnsi" w:cstheme="minorHAnsi"/>
        </w:rPr>
      </w:pPr>
    </w:p>
    <w:p w14:paraId="49296E59" w14:textId="77777777" w:rsidR="00570ED1" w:rsidRDefault="00570ED1" w:rsidP="00B05DB5">
      <w:pPr>
        <w:spacing w:before="120"/>
        <w:jc w:val="both"/>
        <w:rPr>
          <w:rFonts w:asciiTheme="minorHAnsi" w:hAnsiTheme="minorHAnsi" w:cstheme="minorHAnsi"/>
        </w:rPr>
      </w:pPr>
    </w:p>
    <w:p w14:paraId="36B213DE" w14:textId="77777777" w:rsidR="00B05DB5" w:rsidRPr="00B05DB5" w:rsidRDefault="00B05DB5" w:rsidP="00B05DB5">
      <w:pPr>
        <w:spacing w:before="120"/>
        <w:jc w:val="both"/>
        <w:rPr>
          <w:rFonts w:asciiTheme="minorHAnsi" w:hAnsiTheme="minorHAnsi" w:cstheme="minorHAnsi"/>
        </w:rPr>
      </w:pPr>
    </w:p>
    <w:tbl>
      <w:tblPr>
        <w:tblW w:w="0" w:type="auto"/>
        <w:tblInd w:w="430" w:type="dxa"/>
        <w:tblCellMar>
          <w:left w:w="70" w:type="dxa"/>
          <w:right w:w="70" w:type="dxa"/>
        </w:tblCellMar>
        <w:tblLook w:val="0000" w:firstRow="0" w:lastRow="0" w:firstColumn="0" w:lastColumn="0" w:noHBand="0" w:noVBand="0"/>
      </w:tblPr>
      <w:tblGrid>
        <w:gridCol w:w="3395"/>
        <w:gridCol w:w="1727"/>
        <w:gridCol w:w="3518"/>
      </w:tblGrid>
      <w:tr w:rsidR="00B875FD" w:rsidRPr="009E5DD7" w14:paraId="59A5DCF4" w14:textId="77777777" w:rsidTr="00560A94">
        <w:tc>
          <w:tcPr>
            <w:tcW w:w="3395" w:type="dxa"/>
          </w:tcPr>
          <w:p w14:paraId="3181F3D0" w14:textId="238A8089"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3F2291">
              <w:rPr>
                <w:rFonts w:asciiTheme="minorHAnsi" w:hAnsiTheme="minorHAnsi" w:cstheme="minorHAnsi"/>
              </w:rPr>
              <w:t>Ostravě</w:t>
            </w:r>
            <w:r w:rsidRPr="009E5DD7">
              <w:rPr>
                <w:rFonts w:asciiTheme="minorHAnsi" w:hAnsiTheme="minorHAnsi" w:cstheme="minorHAnsi"/>
              </w:rPr>
              <w:t xml:space="preserve"> dne </w:t>
            </w:r>
            <w:r w:rsidR="00364836">
              <w:rPr>
                <w:rFonts w:asciiTheme="minorHAnsi" w:hAnsiTheme="minorHAnsi" w:cstheme="minorHAnsi"/>
              </w:rPr>
              <w:t>22.7.2022</w:t>
            </w:r>
          </w:p>
        </w:tc>
        <w:tc>
          <w:tcPr>
            <w:tcW w:w="1727" w:type="dxa"/>
          </w:tcPr>
          <w:p w14:paraId="61733911" w14:textId="77777777" w:rsidR="00B875FD" w:rsidRPr="009E5DD7" w:rsidRDefault="00B875FD" w:rsidP="00D21352">
            <w:pPr>
              <w:rPr>
                <w:rFonts w:asciiTheme="minorHAnsi" w:hAnsiTheme="minorHAnsi" w:cstheme="minorHAnsi"/>
              </w:rPr>
            </w:pPr>
          </w:p>
        </w:tc>
        <w:tc>
          <w:tcPr>
            <w:tcW w:w="3518" w:type="dxa"/>
          </w:tcPr>
          <w:p w14:paraId="1C613E75" w14:textId="433C44B8"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560A94">
              <w:rPr>
                <w:rFonts w:asciiTheme="minorHAnsi" w:hAnsiTheme="minorHAnsi" w:cstheme="minorHAnsi"/>
              </w:rPr>
              <w:t>Praze</w:t>
            </w:r>
            <w:r w:rsidRPr="009E5DD7">
              <w:rPr>
                <w:rFonts w:asciiTheme="minorHAnsi" w:hAnsiTheme="minorHAnsi" w:cstheme="minorHAnsi"/>
              </w:rPr>
              <w:t xml:space="preserve"> dne </w:t>
            </w:r>
            <w:r w:rsidR="00472F89">
              <w:rPr>
                <w:rFonts w:asciiTheme="minorHAnsi" w:hAnsiTheme="minorHAnsi" w:cstheme="minorHAnsi"/>
              </w:rPr>
              <w:t>22</w:t>
            </w:r>
            <w:r w:rsidR="00560A94">
              <w:rPr>
                <w:rFonts w:asciiTheme="minorHAnsi" w:hAnsiTheme="minorHAnsi" w:cstheme="minorHAnsi"/>
              </w:rPr>
              <w:t>.0</w:t>
            </w:r>
            <w:r w:rsidR="00472F89">
              <w:rPr>
                <w:rFonts w:asciiTheme="minorHAnsi" w:hAnsiTheme="minorHAnsi" w:cstheme="minorHAnsi"/>
              </w:rPr>
              <w:t>7</w:t>
            </w:r>
            <w:r w:rsidR="00560A94">
              <w:rPr>
                <w:rFonts w:asciiTheme="minorHAnsi" w:hAnsiTheme="minorHAnsi" w:cstheme="minorHAnsi"/>
              </w:rPr>
              <w:t>.2022</w:t>
            </w:r>
          </w:p>
        </w:tc>
      </w:tr>
      <w:tr w:rsidR="00B875FD" w:rsidRPr="009E5DD7" w14:paraId="18C28675" w14:textId="77777777" w:rsidTr="00560A94">
        <w:trPr>
          <w:cantSplit/>
          <w:trHeight w:val="1241"/>
        </w:trPr>
        <w:tc>
          <w:tcPr>
            <w:tcW w:w="3395" w:type="dxa"/>
            <w:tcBorders>
              <w:bottom w:val="single" w:sz="4" w:space="0" w:color="auto"/>
            </w:tcBorders>
            <w:vAlign w:val="center"/>
          </w:tcPr>
          <w:p w14:paraId="4B1A5D4C" w14:textId="77777777" w:rsidR="00B875FD" w:rsidRPr="009E5DD7" w:rsidRDefault="00B875FD" w:rsidP="00D21352">
            <w:pPr>
              <w:rPr>
                <w:rFonts w:asciiTheme="minorHAnsi" w:hAnsiTheme="minorHAnsi" w:cstheme="minorHAnsi"/>
              </w:rPr>
            </w:pPr>
          </w:p>
        </w:tc>
        <w:tc>
          <w:tcPr>
            <w:tcW w:w="1727" w:type="dxa"/>
            <w:vAlign w:val="center"/>
          </w:tcPr>
          <w:p w14:paraId="4D7A1296" w14:textId="77777777" w:rsidR="00B875FD" w:rsidRPr="009E5DD7" w:rsidRDefault="00B875FD" w:rsidP="00D21352">
            <w:pPr>
              <w:jc w:val="center"/>
              <w:rPr>
                <w:rFonts w:asciiTheme="minorHAnsi" w:hAnsiTheme="minorHAnsi" w:cstheme="minorHAnsi"/>
              </w:rPr>
            </w:pPr>
          </w:p>
        </w:tc>
        <w:tc>
          <w:tcPr>
            <w:tcW w:w="3518" w:type="dxa"/>
            <w:tcBorders>
              <w:bottom w:val="single" w:sz="4" w:space="0" w:color="auto"/>
            </w:tcBorders>
            <w:vAlign w:val="center"/>
          </w:tcPr>
          <w:p w14:paraId="5F27E67F" w14:textId="77777777" w:rsidR="00B875FD" w:rsidRPr="009E5DD7" w:rsidRDefault="00B875FD" w:rsidP="00D21352">
            <w:pPr>
              <w:jc w:val="center"/>
              <w:rPr>
                <w:rFonts w:asciiTheme="minorHAnsi" w:hAnsiTheme="minorHAnsi" w:cstheme="minorHAnsi"/>
              </w:rPr>
            </w:pPr>
          </w:p>
        </w:tc>
      </w:tr>
      <w:tr w:rsidR="00B875FD" w:rsidRPr="009E5DD7" w14:paraId="24910018" w14:textId="77777777" w:rsidTr="00560A94">
        <w:trPr>
          <w:trHeight w:val="70"/>
        </w:trPr>
        <w:tc>
          <w:tcPr>
            <w:tcW w:w="3395" w:type="dxa"/>
            <w:tcBorders>
              <w:top w:val="single" w:sz="4" w:space="0" w:color="auto"/>
            </w:tcBorders>
          </w:tcPr>
          <w:p w14:paraId="79ACF4B1"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kupujícího</w:t>
            </w:r>
          </w:p>
          <w:p w14:paraId="7B34215C" w14:textId="77777777" w:rsidR="00B875FD" w:rsidRPr="009E5DD7" w:rsidRDefault="00B875FD" w:rsidP="00D21352">
            <w:pPr>
              <w:rPr>
                <w:rFonts w:asciiTheme="minorHAnsi" w:hAnsiTheme="minorHAnsi" w:cstheme="minorHAnsi"/>
                <w:i/>
                <w:color w:val="FF0000"/>
              </w:rPr>
            </w:pPr>
          </w:p>
        </w:tc>
        <w:tc>
          <w:tcPr>
            <w:tcW w:w="1727" w:type="dxa"/>
            <w:vAlign w:val="center"/>
          </w:tcPr>
          <w:p w14:paraId="19F0B864" w14:textId="77777777" w:rsidR="00B875FD" w:rsidRPr="009E5DD7" w:rsidRDefault="00B875FD" w:rsidP="00D21352">
            <w:pPr>
              <w:jc w:val="center"/>
              <w:rPr>
                <w:rFonts w:asciiTheme="minorHAnsi" w:hAnsiTheme="minorHAnsi" w:cstheme="minorHAnsi"/>
              </w:rPr>
            </w:pPr>
          </w:p>
        </w:tc>
        <w:tc>
          <w:tcPr>
            <w:tcW w:w="3518" w:type="dxa"/>
            <w:tcBorders>
              <w:top w:val="single" w:sz="4" w:space="0" w:color="auto"/>
            </w:tcBorders>
          </w:tcPr>
          <w:p w14:paraId="42DE9272"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prodávajícího</w:t>
            </w:r>
          </w:p>
          <w:p w14:paraId="6FA4E924" w14:textId="14AA2F11" w:rsidR="00B875FD" w:rsidRPr="009E5DD7" w:rsidRDefault="00B93793" w:rsidP="00D21352">
            <w:pPr>
              <w:pStyle w:val="Zhlav"/>
              <w:tabs>
                <w:tab w:val="clear" w:pos="4536"/>
                <w:tab w:val="clear" w:pos="9072"/>
                <w:tab w:val="center" w:pos="1985"/>
                <w:tab w:val="center" w:pos="6804"/>
              </w:tabs>
              <w:jc w:val="center"/>
              <w:rPr>
                <w:rFonts w:asciiTheme="minorHAnsi" w:hAnsiTheme="minorHAnsi" w:cstheme="minorHAnsi"/>
              </w:rPr>
            </w:pPr>
            <w:r>
              <w:rPr>
                <w:rFonts w:asciiTheme="minorHAnsi" w:hAnsiTheme="minorHAnsi" w:cstheme="minorHAnsi"/>
              </w:rPr>
              <w:t>Ing. Stanislav Chlepko, jednatel</w:t>
            </w:r>
          </w:p>
        </w:tc>
      </w:tr>
    </w:tbl>
    <w:p w14:paraId="7D012E72" w14:textId="2030C52C" w:rsidR="00560A94" w:rsidRDefault="00560A94" w:rsidP="00560A94">
      <w:pPr>
        <w:rPr>
          <w:rFonts w:asciiTheme="minorHAnsi" w:hAnsiTheme="minorHAnsi" w:cstheme="minorHAnsi"/>
        </w:rPr>
      </w:pPr>
    </w:p>
    <w:p w14:paraId="0A08DFB0" w14:textId="117A06FB" w:rsidR="00560A94" w:rsidRDefault="00560A94" w:rsidP="00560A94">
      <w:pPr>
        <w:rPr>
          <w:rFonts w:asciiTheme="minorHAnsi" w:hAnsiTheme="minorHAnsi" w:cstheme="minorHAnsi"/>
        </w:rPr>
      </w:pPr>
    </w:p>
    <w:p w14:paraId="116A8CD3" w14:textId="77777777" w:rsidR="00560A94" w:rsidRDefault="00560A94" w:rsidP="00560A94">
      <w:pPr>
        <w:rPr>
          <w:rFonts w:asciiTheme="minorHAnsi" w:hAnsiTheme="minorHAnsi" w:cstheme="minorHAnsi"/>
        </w:rPr>
      </w:pPr>
    </w:p>
    <w:p w14:paraId="3F7E4753" w14:textId="77777777" w:rsidR="00560A94" w:rsidRDefault="00560A94" w:rsidP="00560A94">
      <w:pPr>
        <w:rPr>
          <w:rFonts w:asciiTheme="minorHAnsi" w:hAnsiTheme="minorHAnsi" w:cstheme="minorHAnsi"/>
        </w:rPr>
      </w:pPr>
      <w:bookmarkStart w:id="0" w:name="_GoBack"/>
      <w:bookmarkEnd w:id="0"/>
    </w:p>
    <w:p w14:paraId="1533D8F7" w14:textId="3FA932A0" w:rsidR="00560A94" w:rsidRDefault="00560A94" w:rsidP="00560A94">
      <w:pPr>
        <w:rPr>
          <w:rFonts w:asciiTheme="minorHAnsi" w:hAnsiTheme="minorHAnsi" w:cstheme="minorHAnsi"/>
        </w:rPr>
      </w:pPr>
      <w:r>
        <w:rPr>
          <w:rFonts w:asciiTheme="minorHAnsi" w:hAnsiTheme="minorHAnsi" w:cstheme="minorHAnsi"/>
        </w:rPr>
        <w:lastRenderedPageBreak/>
        <w:t>Příloha č. 1: Soupis elektroniky s technickou specifikací</w:t>
      </w:r>
    </w:p>
    <w:p w14:paraId="5907F1E6" w14:textId="20D7F33A" w:rsidR="00560A94" w:rsidRDefault="00560A94" w:rsidP="00560A94">
      <w:pPr>
        <w:rPr>
          <w:rFonts w:asciiTheme="minorHAnsi" w:hAnsiTheme="minorHAnsi" w:cstheme="minorHAnsi"/>
        </w:rPr>
      </w:pPr>
    </w:p>
    <w:p w14:paraId="179AB66A" w14:textId="5EDE4E59" w:rsidR="00560A94" w:rsidRDefault="00560A94" w:rsidP="00560A94">
      <w:pPr>
        <w:rPr>
          <w:rFonts w:asciiTheme="minorHAnsi" w:hAnsiTheme="minorHAnsi" w:cstheme="minorHAnsi"/>
        </w:rPr>
      </w:pPr>
      <w:r>
        <w:rPr>
          <w:noProof/>
        </w:rPr>
        <w:drawing>
          <wp:anchor distT="0" distB="0" distL="114300" distR="114300" simplePos="0" relativeHeight="251658240" behindDoc="1" locked="0" layoutInCell="1" allowOverlap="1" wp14:anchorId="32959C87" wp14:editId="7D0DE71A">
            <wp:simplePos x="0" y="0"/>
            <wp:positionH relativeFrom="margin">
              <wp:align>center</wp:align>
            </wp:positionH>
            <wp:positionV relativeFrom="paragraph">
              <wp:posOffset>222885</wp:posOffset>
            </wp:positionV>
            <wp:extent cx="6905625" cy="2722410"/>
            <wp:effectExtent l="0" t="0" r="0" b="1905"/>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rotWithShape="1">
                    <a:blip r:embed="rId8"/>
                    <a:srcRect l="54741" t="20580" r="10860" b="31203"/>
                    <a:stretch/>
                  </pic:blipFill>
                  <pic:spPr bwMode="auto">
                    <a:xfrm>
                      <a:off x="0" y="0"/>
                      <a:ext cx="6905625" cy="2722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01D0">
        <w:rPr>
          <w:rFonts w:asciiTheme="minorHAnsi" w:hAnsiTheme="minorHAnsi" w:cstheme="minorHAnsi"/>
        </w:rPr>
        <w:t>Podrobný r</w:t>
      </w:r>
      <w:r>
        <w:rPr>
          <w:rFonts w:asciiTheme="minorHAnsi" w:hAnsiTheme="minorHAnsi" w:cstheme="minorHAnsi"/>
        </w:rPr>
        <w:t>ozpis kupní ceny:</w:t>
      </w:r>
    </w:p>
    <w:p w14:paraId="3B842FAC" w14:textId="7E110EE4" w:rsidR="00560A94" w:rsidRDefault="00560A94" w:rsidP="00560A94">
      <w:pPr>
        <w:rPr>
          <w:rFonts w:asciiTheme="minorHAnsi" w:hAnsiTheme="minorHAnsi" w:cstheme="minorHAnsi"/>
        </w:rPr>
      </w:pPr>
    </w:p>
    <w:p w14:paraId="7387B840" w14:textId="77777777" w:rsidR="00560A94" w:rsidRDefault="00560A94" w:rsidP="00560A94">
      <w:pPr>
        <w:rPr>
          <w:b/>
          <w:bCs/>
          <w:szCs w:val="20"/>
        </w:rPr>
      </w:pPr>
      <w:r w:rsidRPr="004B0BE9">
        <w:rPr>
          <w:b/>
          <w:bCs/>
          <w:szCs w:val="20"/>
        </w:rPr>
        <w:t xml:space="preserve"> </w:t>
      </w:r>
    </w:p>
    <w:p w14:paraId="7A2AC93B" w14:textId="77777777" w:rsidR="00560A94" w:rsidRDefault="00560A94" w:rsidP="00560A94">
      <w:pPr>
        <w:rPr>
          <w:b/>
          <w:bCs/>
          <w:szCs w:val="20"/>
        </w:rPr>
      </w:pPr>
    </w:p>
    <w:p w14:paraId="27EFD711" w14:textId="77777777" w:rsidR="00560A94" w:rsidRDefault="00560A94" w:rsidP="00560A94">
      <w:pPr>
        <w:rPr>
          <w:b/>
          <w:bCs/>
          <w:szCs w:val="20"/>
        </w:rPr>
      </w:pPr>
    </w:p>
    <w:p w14:paraId="0B0B93B6" w14:textId="77777777" w:rsidR="00560A94" w:rsidRDefault="00560A94" w:rsidP="00560A94">
      <w:pPr>
        <w:rPr>
          <w:b/>
          <w:bCs/>
          <w:szCs w:val="20"/>
        </w:rPr>
      </w:pPr>
    </w:p>
    <w:p w14:paraId="4D534C58" w14:textId="77777777" w:rsidR="00560A94" w:rsidRDefault="00560A94" w:rsidP="00560A94">
      <w:pPr>
        <w:rPr>
          <w:b/>
          <w:bCs/>
          <w:szCs w:val="20"/>
        </w:rPr>
      </w:pPr>
    </w:p>
    <w:p w14:paraId="3DBE423D" w14:textId="77777777" w:rsidR="00560A94" w:rsidRDefault="00560A94" w:rsidP="00560A94">
      <w:pPr>
        <w:rPr>
          <w:b/>
          <w:bCs/>
          <w:szCs w:val="20"/>
        </w:rPr>
      </w:pPr>
    </w:p>
    <w:p w14:paraId="634A5BA5" w14:textId="77777777" w:rsidR="00560A94" w:rsidRDefault="00560A94" w:rsidP="00560A94">
      <w:pPr>
        <w:rPr>
          <w:b/>
          <w:bCs/>
          <w:szCs w:val="20"/>
        </w:rPr>
      </w:pPr>
    </w:p>
    <w:p w14:paraId="507D876A" w14:textId="77777777" w:rsidR="00560A94" w:rsidRDefault="00560A94" w:rsidP="00560A94">
      <w:pPr>
        <w:rPr>
          <w:b/>
          <w:bCs/>
          <w:szCs w:val="20"/>
        </w:rPr>
      </w:pPr>
    </w:p>
    <w:p w14:paraId="52EE3902" w14:textId="77777777" w:rsidR="00560A94" w:rsidRDefault="00560A94" w:rsidP="00560A94">
      <w:pPr>
        <w:rPr>
          <w:b/>
          <w:bCs/>
          <w:szCs w:val="20"/>
        </w:rPr>
      </w:pPr>
    </w:p>
    <w:p w14:paraId="68F780F7" w14:textId="77777777" w:rsidR="00560A94" w:rsidRDefault="00560A94" w:rsidP="00560A94">
      <w:pPr>
        <w:rPr>
          <w:b/>
          <w:bCs/>
          <w:szCs w:val="20"/>
        </w:rPr>
      </w:pPr>
    </w:p>
    <w:p w14:paraId="074EB6CD" w14:textId="77777777" w:rsidR="00560A94" w:rsidRDefault="00560A94" w:rsidP="00560A94">
      <w:pPr>
        <w:rPr>
          <w:b/>
          <w:bCs/>
          <w:szCs w:val="20"/>
        </w:rPr>
      </w:pPr>
    </w:p>
    <w:p w14:paraId="0E7A0729" w14:textId="77777777" w:rsidR="00560A94" w:rsidRDefault="00560A94" w:rsidP="00560A94">
      <w:pPr>
        <w:rPr>
          <w:b/>
          <w:bCs/>
          <w:szCs w:val="20"/>
        </w:rPr>
      </w:pPr>
    </w:p>
    <w:p w14:paraId="6BD87B5A" w14:textId="77777777" w:rsidR="00560A94" w:rsidRDefault="00560A94" w:rsidP="00560A94">
      <w:pPr>
        <w:rPr>
          <w:b/>
          <w:bCs/>
          <w:szCs w:val="20"/>
        </w:rPr>
      </w:pPr>
    </w:p>
    <w:p w14:paraId="2600F3AF" w14:textId="77777777" w:rsidR="00560A94" w:rsidRDefault="00560A94" w:rsidP="00560A94">
      <w:pPr>
        <w:rPr>
          <w:b/>
          <w:bCs/>
          <w:szCs w:val="20"/>
        </w:rPr>
      </w:pPr>
    </w:p>
    <w:p w14:paraId="1A1E7F03" w14:textId="77777777" w:rsidR="00560A94" w:rsidRDefault="00560A94" w:rsidP="00560A94">
      <w:pPr>
        <w:rPr>
          <w:b/>
          <w:bCs/>
          <w:szCs w:val="20"/>
        </w:rPr>
      </w:pPr>
    </w:p>
    <w:p w14:paraId="3B46E9E2" w14:textId="77777777" w:rsidR="00560A94" w:rsidRDefault="00560A94" w:rsidP="00560A94">
      <w:pPr>
        <w:rPr>
          <w:b/>
          <w:bCs/>
          <w:szCs w:val="20"/>
        </w:rPr>
      </w:pPr>
    </w:p>
    <w:p w14:paraId="759F91B4" w14:textId="1967B993" w:rsidR="00560A94" w:rsidRPr="004B0BE9" w:rsidRDefault="00560A94" w:rsidP="00560A94">
      <w:pPr>
        <w:rPr>
          <w:b/>
          <w:bCs/>
          <w:szCs w:val="20"/>
        </w:rPr>
      </w:pPr>
      <w:r w:rsidRPr="004B0BE9">
        <w:rPr>
          <w:b/>
          <w:bCs/>
          <w:szCs w:val="20"/>
        </w:rPr>
        <w:t xml:space="preserve">1x Centrální SERVER </w:t>
      </w:r>
      <w:r>
        <w:rPr>
          <w:b/>
          <w:bCs/>
          <w:szCs w:val="20"/>
        </w:rPr>
        <w:t>NEXI GO 30</w:t>
      </w:r>
    </w:p>
    <w:p w14:paraId="05A59C4C"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procesor s minimálním taktem 3,</w:t>
      </w:r>
      <w:r>
        <w:rPr>
          <w:szCs w:val="20"/>
        </w:rPr>
        <w:t>4</w:t>
      </w:r>
      <w:r w:rsidRPr="00F62C5C">
        <w:rPr>
          <w:szCs w:val="20"/>
        </w:rPr>
        <w:t xml:space="preserve"> G</w:t>
      </w:r>
      <w:r>
        <w:rPr>
          <w:szCs w:val="20"/>
        </w:rPr>
        <w:t>H</w:t>
      </w:r>
      <w:r w:rsidRPr="00F62C5C">
        <w:rPr>
          <w:szCs w:val="20"/>
        </w:rPr>
        <w:t>z, počet jader minimálně 1</w:t>
      </w:r>
      <w:r>
        <w:rPr>
          <w:szCs w:val="20"/>
        </w:rPr>
        <w:t>6</w:t>
      </w:r>
    </w:p>
    <w:p w14:paraId="3D69B440" w14:textId="7F682496"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operační paměť typu DDR4, minimální kapacita </w:t>
      </w:r>
      <w:r w:rsidR="006649AE">
        <w:rPr>
          <w:szCs w:val="20"/>
        </w:rPr>
        <w:t>128</w:t>
      </w:r>
      <w:r w:rsidRPr="00F62C5C">
        <w:rPr>
          <w:szCs w:val="20"/>
        </w:rPr>
        <w:t xml:space="preserve"> GB</w:t>
      </w:r>
    </w:p>
    <w:p w14:paraId="1B34CE46"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SSD disk typu M.2 o velikosti 500 GB s minimáln</w:t>
      </w:r>
      <w:r>
        <w:rPr>
          <w:szCs w:val="20"/>
        </w:rPr>
        <w:t>í</w:t>
      </w:r>
      <w:r w:rsidRPr="00F62C5C">
        <w:rPr>
          <w:szCs w:val="20"/>
        </w:rPr>
        <w:t xml:space="preserve"> výdrž</w:t>
      </w:r>
      <w:r>
        <w:rPr>
          <w:szCs w:val="20"/>
        </w:rPr>
        <w:t>í</w:t>
      </w:r>
      <w:r w:rsidRPr="00F62C5C">
        <w:rPr>
          <w:szCs w:val="20"/>
        </w:rPr>
        <w:t xml:space="preserve"> 300 TBW</w:t>
      </w:r>
    </w:p>
    <w:p w14:paraId="53DA10CC" w14:textId="029053A4"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grafická karta s operační pamětí minimálně </w:t>
      </w:r>
      <w:r w:rsidR="006649AE">
        <w:rPr>
          <w:szCs w:val="20"/>
        </w:rPr>
        <w:t>6</w:t>
      </w:r>
      <w:r w:rsidRPr="00F62C5C">
        <w:rPr>
          <w:szCs w:val="20"/>
        </w:rPr>
        <w:t xml:space="preserve"> GB </w:t>
      </w:r>
    </w:p>
    <w:p w14:paraId="6FC332E1"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LAN </w:t>
      </w:r>
      <w:proofErr w:type="spellStart"/>
      <w:r w:rsidRPr="00F62C5C">
        <w:rPr>
          <w:szCs w:val="20"/>
        </w:rPr>
        <w:t>GbE</w:t>
      </w:r>
      <w:proofErr w:type="spellEnd"/>
      <w:r w:rsidRPr="00F62C5C">
        <w:rPr>
          <w:szCs w:val="20"/>
        </w:rPr>
        <w:t xml:space="preserve"> (10/100/1000 </w:t>
      </w:r>
      <w:proofErr w:type="spellStart"/>
      <w:r w:rsidRPr="00F62C5C">
        <w:rPr>
          <w:szCs w:val="20"/>
        </w:rPr>
        <w:t>Mbit</w:t>
      </w:r>
      <w:proofErr w:type="spellEnd"/>
      <w:r w:rsidRPr="00F62C5C">
        <w:rPr>
          <w:szCs w:val="20"/>
        </w:rPr>
        <w:t>/s)</w:t>
      </w:r>
    </w:p>
    <w:p w14:paraId="2E83DA99"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zvuková karta</w:t>
      </w:r>
    </w:p>
    <w:p w14:paraId="1365F8F9"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Počítačový zdroj </w:t>
      </w:r>
      <w:proofErr w:type="gramStart"/>
      <w:r>
        <w:rPr>
          <w:szCs w:val="20"/>
        </w:rPr>
        <w:t>7</w:t>
      </w:r>
      <w:r w:rsidRPr="00F62C5C">
        <w:rPr>
          <w:szCs w:val="20"/>
        </w:rPr>
        <w:t>50W</w:t>
      </w:r>
      <w:proofErr w:type="gramEnd"/>
      <w:r w:rsidRPr="00F62C5C">
        <w:rPr>
          <w:szCs w:val="20"/>
        </w:rPr>
        <w:t xml:space="preserve"> s minimální účinností </w:t>
      </w:r>
      <w:r>
        <w:rPr>
          <w:szCs w:val="20"/>
        </w:rPr>
        <w:t>89%</w:t>
      </w:r>
    </w:p>
    <w:p w14:paraId="4A0D36AF"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DVD mechanika</w:t>
      </w:r>
    </w:p>
    <w:p w14:paraId="77F7A353" w14:textId="77777777" w:rsidR="00560A94" w:rsidRDefault="00560A94" w:rsidP="00560A94">
      <w:pPr>
        <w:pStyle w:val="Odstavecseseznamem"/>
        <w:numPr>
          <w:ilvl w:val="1"/>
          <w:numId w:val="26"/>
        </w:numPr>
        <w:spacing w:after="200" w:line="276" w:lineRule="auto"/>
        <w:contextualSpacing/>
        <w:rPr>
          <w:szCs w:val="20"/>
        </w:rPr>
      </w:pPr>
      <w:r w:rsidRPr="00F62C5C">
        <w:rPr>
          <w:szCs w:val="20"/>
        </w:rPr>
        <w:t>PC skříň s prachovými filtry a zvukovou izolací</w:t>
      </w:r>
    </w:p>
    <w:p w14:paraId="7241997D" w14:textId="77777777" w:rsidR="00560A94" w:rsidRPr="00E23164" w:rsidRDefault="00560A94" w:rsidP="00560A94">
      <w:pPr>
        <w:rPr>
          <w:szCs w:val="20"/>
        </w:rPr>
      </w:pPr>
    </w:p>
    <w:p w14:paraId="59AA57CE" w14:textId="77777777" w:rsidR="00560A94" w:rsidRPr="00F62C5C" w:rsidRDefault="00560A94" w:rsidP="00560A94">
      <w:pPr>
        <w:pStyle w:val="Odstavecseseznamem"/>
        <w:numPr>
          <w:ilvl w:val="0"/>
          <w:numId w:val="26"/>
        </w:numPr>
        <w:spacing w:after="200" w:line="276" w:lineRule="auto"/>
        <w:contextualSpacing/>
        <w:rPr>
          <w:b/>
          <w:szCs w:val="20"/>
        </w:rPr>
      </w:pPr>
      <w:r w:rsidRPr="00F62C5C">
        <w:rPr>
          <w:b/>
          <w:szCs w:val="20"/>
        </w:rPr>
        <w:t xml:space="preserve">Součástí základního balíku serveru je i: </w:t>
      </w:r>
    </w:p>
    <w:p w14:paraId="76F75C5D"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složení serveru na míru</w:t>
      </w:r>
    </w:p>
    <w:p w14:paraId="0A9F5685"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hloubková diagnostika všech komponentů serveru</w:t>
      </w:r>
    </w:p>
    <w:p w14:paraId="1DC6F42D"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základní konfigurace serveru</w:t>
      </w:r>
    </w:p>
    <w:p w14:paraId="74921D3D"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virtualizační nastavení</w:t>
      </w:r>
    </w:p>
    <w:p w14:paraId="2478A486"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instalace centrálního managementu a správy</w:t>
      </w:r>
    </w:p>
    <w:p w14:paraId="434C69CB"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instalace všech výukových programů ve smyslu požadavků školy</w:t>
      </w:r>
    </w:p>
    <w:p w14:paraId="658364AA" w14:textId="77777777" w:rsidR="00560A94" w:rsidRPr="00F62C5C" w:rsidRDefault="00560A94" w:rsidP="00560A94">
      <w:pPr>
        <w:rPr>
          <w:b/>
          <w:szCs w:val="20"/>
        </w:rPr>
      </w:pPr>
      <w:r>
        <w:rPr>
          <w:b/>
          <w:szCs w:val="20"/>
        </w:rPr>
        <w:t>30x Zobrazovací jednotka</w:t>
      </w:r>
      <w:r w:rsidRPr="00F62C5C">
        <w:rPr>
          <w:b/>
          <w:szCs w:val="20"/>
        </w:rPr>
        <w:t xml:space="preserve"> NEO GO</w:t>
      </w:r>
    </w:p>
    <w:p w14:paraId="7CB9B861" w14:textId="77777777" w:rsidR="00560A94" w:rsidRDefault="00560A94" w:rsidP="00560A94">
      <w:pPr>
        <w:pStyle w:val="Odstavecseseznamem"/>
        <w:numPr>
          <w:ilvl w:val="1"/>
          <w:numId w:val="26"/>
        </w:numPr>
        <w:spacing w:after="200" w:line="276" w:lineRule="auto"/>
        <w:contextualSpacing/>
        <w:rPr>
          <w:szCs w:val="20"/>
        </w:rPr>
      </w:pPr>
      <w:r w:rsidRPr="00F62C5C">
        <w:rPr>
          <w:szCs w:val="20"/>
        </w:rPr>
        <w:t>dynamické přerozdělování výkonu CPU a RAM</w:t>
      </w:r>
    </w:p>
    <w:p w14:paraId="7BE34D48" w14:textId="77777777" w:rsidR="00560A94" w:rsidRDefault="00560A94" w:rsidP="00560A94">
      <w:pPr>
        <w:pStyle w:val="Odstavecseseznamem"/>
        <w:numPr>
          <w:ilvl w:val="1"/>
          <w:numId w:val="26"/>
        </w:numPr>
        <w:spacing w:after="200" w:line="276" w:lineRule="auto"/>
        <w:contextualSpacing/>
        <w:rPr>
          <w:szCs w:val="20"/>
        </w:rPr>
      </w:pPr>
      <w:r>
        <w:rPr>
          <w:szCs w:val="20"/>
        </w:rPr>
        <w:t>prezentuje sdílený výkon ze serveru na monitoru žáka</w:t>
      </w:r>
    </w:p>
    <w:p w14:paraId="5A18C0A9" w14:textId="77777777" w:rsidR="00560A94" w:rsidRPr="00F62C5C" w:rsidRDefault="00560A94" w:rsidP="00560A94">
      <w:pPr>
        <w:pStyle w:val="Odstavecseseznamem"/>
        <w:numPr>
          <w:ilvl w:val="1"/>
          <w:numId w:val="26"/>
        </w:numPr>
        <w:spacing w:after="200" w:line="276" w:lineRule="auto"/>
        <w:contextualSpacing/>
        <w:rPr>
          <w:szCs w:val="20"/>
        </w:rPr>
      </w:pPr>
      <w:r>
        <w:rPr>
          <w:szCs w:val="20"/>
        </w:rPr>
        <w:t>zabezpečuje přenos funkcí periferií mezi Zobrazovací jednotkou a serverem</w:t>
      </w:r>
    </w:p>
    <w:p w14:paraId="02A3F6D4"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vlastní oddělený diskový prostor</w:t>
      </w:r>
    </w:p>
    <w:p w14:paraId="6740D7EA"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požadovaná nulová hlučnost bez pohyblivých častí jako je harddisk či ventilátor</w:t>
      </w:r>
    </w:p>
    <w:p w14:paraId="3DA80EFE"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spotřeba max. </w:t>
      </w:r>
      <w:proofErr w:type="gramStart"/>
      <w:r w:rsidRPr="00F62C5C">
        <w:rPr>
          <w:szCs w:val="20"/>
        </w:rPr>
        <w:t>5W</w:t>
      </w:r>
      <w:proofErr w:type="gramEnd"/>
    </w:p>
    <w:p w14:paraId="7353EEBA"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lastRenderedPageBreak/>
        <w:t>podpora rozlišení do 1920x1080</w:t>
      </w:r>
    </w:p>
    <w:p w14:paraId="75FA4835"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10/100</w:t>
      </w:r>
      <w:r>
        <w:rPr>
          <w:szCs w:val="20"/>
        </w:rPr>
        <w:t>/1000</w:t>
      </w:r>
      <w:r w:rsidRPr="00F62C5C">
        <w:rPr>
          <w:szCs w:val="20"/>
        </w:rPr>
        <w:t xml:space="preserve"> Mbps Ethernet</w:t>
      </w:r>
    </w:p>
    <w:p w14:paraId="1DB11629"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podpora USB periferních zařízení jako jsou paměťová média, audio zařízení</w:t>
      </w:r>
    </w:p>
    <w:p w14:paraId="2DABF4F1"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maximální rozměry do 120x120x40mm</w:t>
      </w:r>
    </w:p>
    <w:p w14:paraId="38E0976B"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maximální váha do </w:t>
      </w:r>
      <w:proofErr w:type="gramStart"/>
      <w:r w:rsidRPr="00F62C5C">
        <w:rPr>
          <w:szCs w:val="20"/>
        </w:rPr>
        <w:t>300g</w:t>
      </w:r>
      <w:proofErr w:type="gramEnd"/>
    </w:p>
    <w:p w14:paraId="1B1DC3DB"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podpora protokolu RDP s grafickou akcelerací</w:t>
      </w:r>
    </w:p>
    <w:p w14:paraId="5FEF762F"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komunikační software a firmware pro klientské stanice v českém jazyce</w:t>
      </w:r>
    </w:p>
    <w:p w14:paraId="0095C9D0" w14:textId="77777777" w:rsidR="00560A94" w:rsidRDefault="00560A94" w:rsidP="00560A94">
      <w:pPr>
        <w:pStyle w:val="Odstavecseseznamem"/>
        <w:numPr>
          <w:ilvl w:val="1"/>
          <w:numId w:val="26"/>
        </w:numPr>
        <w:spacing w:after="200" w:line="276" w:lineRule="auto"/>
        <w:contextualSpacing/>
        <w:rPr>
          <w:szCs w:val="20"/>
        </w:rPr>
      </w:pPr>
      <w:r w:rsidRPr="00F62C5C">
        <w:rPr>
          <w:szCs w:val="20"/>
        </w:rPr>
        <w:t>výrazné snížení elektromagnetického smogu v</w:t>
      </w:r>
      <w:r>
        <w:rPr>
          <w:szCs w:val="20"/>
        </w:rPr>
        <w:t> </w:t>
      </w:r>
      <w:r w:rsidRPr="00F62C5C">
        <w:rPr>
          <w:szCs w:val="20"/>
        </w:rPr>
        <w:t>učebnách</w:t>
      </w:r>
    </w:p>
    <w:p w14:paraId="0D6BD0C9" w14:textId="77777777" w:rsidR="00560A94" w:rsidRPr="007D1B33" w:rsidRDefault="00560A94" w:rsidP="00560A94">
      <w:pPr>
        <w:rPr>
          <w:szCs w:val="20"/>
        </w:rPr>
      </w:pPr>
    </w:p>
    <w:p w14:paraId="7C35668A" w14:textId="77777777" w:rsidR="00560A94" w:rsidRPr="00F62C5C" w:rsidRDefault="00560A94" w:rsidP="00560A94">
      <w:pPr>
        <w:pStyle w:val="Odstavecseseznamem"/>
        <w:numPr>
          <w:ilvl w:val="0"/>
          <w:numId w:val="26"/>
        </w:numPr>
        <w:spacing w:after="200" w:line="276" w:lineRule="auto"/>
        <w:contextualSpacing/>
        <w:rPr>
          <w:sz w:val="28"/>
          <w:szCs w:val="20"/>
        </w:rPr>
      </w:pPr>
      <w:r>
        <w:rPr>
          <w:b/>
          <w:szCs w:val="20"/>
        </w:rPr>
        <w:t>Potřebný</w:t>
      </w:r>
      <w:r w:rsidRPr="00F62C5C">
        <w:rPr>
          <w:b/>
          <w:szCs w:val="20"/>
        </w:rPr>
        <w:t xml:space="preserve"> obsah balen</w:t>
      </w:r>
      <w:r>
        <w:rPr>
          <w:b/>
          <w:szCs w:val="20"/>
        </w:rPr>
        <w:t>í</w:t>
      </w:r>
    </w:p>
    <w:p w14:paraId="5FEC7B5E" w14:textId="77777777" w:rsidR="00AB45A3" w:rsidRDefault="00560A94" w:rsidP="00560A94">
      <w:pPr>
        <w:pStyle w:val="Odstavecseseznamem"/>
        <w:numPr>
          <w:ilvl w:val="1"/>
          <w:numId w:val="26"/>
        </w:numPr>
        <w:spacing w:after="200" w:line="276" w:lineRule="auto"/>
        <w:contextualSpacing/>
        <w:rPr>
          <w:szCs w:val="20"/>
        </w:rPr>
      </w:pPr>
      <w:r>
        <w:rPr>
          <w:szCs w:val="20"/>
        </w:rPr>
        <w:t>zobrazovací jednotka</w:t>
      </w:r>
    </w:p>
    <w:p w14:paraId="3B2ED2DB" w14:textId="77777777" w:rsidR="00AB45A3" w:rsidRDefault="00560A94" w:rsidP="00560A94">
      <w:pPr>
        <w:pStyle w:val="Odstavecseseznamem"/>
        <w:numPr>
          <w:ilvl w:val="1"/>
          <w:numId w:val="26"/>
        </w:numPr>
        <w:spacing w:after="200" w:line="276" w:lineRule="auto"/>
        <w:contextualSpacing/>
        <w:rPr>
          <w:szCs w:val="20"/>
        </w:rPr>
      </w:pPr>
      <w:r w:rsidRPr="00F62C5C">
        <w:rPr>
          <w:szCs w:val="20"/>
        </w:rPr>
        <w:t>napájecí adaptér</w:t>
      </w:r>
    </w:p>
    <w:p w14:paraId="2B029166" w14:textId="77777777" w:rsidR="00AB45A3" w:rsidRDefault="00560A94" w:rsidP="00560A94">
      <w:pPr>
        <w:pStyle w:val="Odstavecseseznamem"/>
        <w:numPr>
          <w:ilvl w:val="1"/>
          <w:numId w:val="26"/>
        </w:numPr>
        <w:spacing w:after="200" w:line="276" w:lineRule="auto"/>
        <w:contextualSpacing/>
        <w:rPr>
          <w:szCs w:val="20"/>
        </w:rPr>
      </w:pPr>
      <w:r w:rsidRPr="00F62C5C">
        <w:rPr>
          <w:szCs w:val="20"/>
        </w:rPr>
        <w:t>VESA úchyt</w:t>
      </w:r>
      <w:r>
        <w:rPr>
          <w:szCs w:val="20"/>
        </w:rPr>
        <w:t xml:space="preserve"> na monitor</w:t>
      </w:r>
    </w:p>
    <w:p w14:paraId="27ABB854" w14:textId="6227C6CD" w:rsidR="00560A94" w:rsidRDefault="00560A94" w:rsidP="00560A94">
      <w:pPr>
        <w:pStyle w:val="Odstavecseseznamem"/>
        <w:numPr>
          <w:ilvl w:val="1"/>
          <w:numId w:val="26"/>
        </w:numPr>
        <w:spacing w:after="200" w:line="276" w:lineRule="auto"/>
        <w:contextualSpacing/>
        <w:rPr>
          <w:szCs w:val="20"/>
        </w:rPr>
      </w:pPr>
      <w:proofErr w:type="spellStart"/>
      <w:r w:rsidRPr="00F62C5C">
        <w:rPr>
          <w:szCs w:val="20"/>
        </w:rPr>
        <w:t>microHDMI</w:t>
      </w:r>
      <w:proofErr w:type="spellEnd"/>
      <w:r w:rsidRPr="00F62C5C">
        <w:rPr>
          <w:szCs w:val="20"/>
        </w:rPr>
        <w:t xml:space="preserve"> – HDMI kabel</w:t>
      </w:r>
    </w:p>
    <w:p w14:paraId="01CB37E0" w14:textId="77777777" w:rsidR="00560A94" w:rsidRPr="00F62C5C" w:rsidRDefault="00560A94" w:rsidP="00560A94">
      <w:pPr>
        <w:pStyle w:val="Odstavecseseznamem"/>
        <w:ind w:left="1481"/>
        <w:rPr>
          <w:szCs w:val="20"/>
        </w:rPr>
      </w:pPr>
    </w:p>
    <w:p w14:paraId="6C2B392E" w14:textId="77777777" w:rsidR="00560A94" w:rsidRPr="00F62C5C" w:rsidRDefault="00560A94" w:rsidP="00560A94">
      <w:pPr>
        <w:pStyle w:val="Odstavecseseznamem"/>
        <w:numPr>
          <w:ilvl w:val="0"/>
          <w:numId w:val="26"/>
        </w:numPr>
        <w:spacing w:after="200" w:line="276" w:lineRule="auto"/>
        <w:contextualSpacing/>
        <w:rPr>
          <w:b/>
          <w:szCs w:val="20"/>
        </w:rPr>
      </w:pPr>
      <w:r w:rsidRPr="00F62C5C">
        <w:rPr>
          <w:b/>
          <w:szCs w:val="20"/>
        </w:rPr>
        <w:t>vstupy a výstupy</w:t>
      </w:r>
    </w:p>
    <w:p w14:paraId="513D8B61" w14:textId="77777777" w:rsidR="00560A94" w:rsidRPr="00F62C5C" w:rsidRDefault="00560A94" w:rsidP="00560A94">
      <w:pPr>
        <w:pStyle w:val="Odstavecseseznamem"/>
        <w:numPr>
          <w:ilvl w:val="1"/>
          <w:numId w:val="26"/>
        </w:numPr>
        <w:spacing w:after="200" w:line="276" w:lineRule="auto"/>
        <w:contextualSpacing/>
        <w:rPr>
          <w:szCs w:val="20"/>
        </w:rPr>
      </w:pPr>
      <w:r>
        <w:rPr>
          <w:szCs w:val="20"/>
        </w:rPr>
        <w:t xml:space="preserve">minimálně </w:t>
      </w:r>
      <w:r w:rsidRPr="00F62C5C">
        <w:rPr>
          <w:szCs w:val="20"/>
        </w:rPr>
        <w:t>2x USB 2.0 porty, 2x USB 3.0 porty</w:t>
      </w:r>
    </w:p>
    <w:p w14:paraId="4118E7C6" w14:textId="77777777" w:rsidR="00560A94" w:rsidRPr="00F62C5C" w:rsidRDefault="00560A94" w:rsidP="00560A94">
      <w:pPr>
        <w:pStyle w:val="Odstavecseseznamem"/>
        <w:numPr>
          <w:ilvl w:val="1"/>
          <w:numId w:val="26"/>
        </w:numPr>
        <w:spacing w:after="200" w:line="276" w:lineRule="auto"/>
        <w:ind w:left="1418" w:hanging="297"/>
        <w:contextualSpacing/>
        <w:rPr>
          <w:szCs w:val="20"/>
        </w:rPr>
      </w:pPr>
      <w:r w:rsidRPr="00F62C5C">
        <w:t> </w:t>
      </w:r>
      <w:r w:rsidRPr="00F62C5C">
        <w:rPr>
          <w:szCs w:val="20"/>
        </w:rPr>
        <w:t xml:space="preserve">1x </w:t>
      </w:r>
      <w:proofErr w:type="gramStart"/>
      <w:r w:rsidRPr="00F62C5C">
        <w:rPr>
          <w:szCs w:val="20"/>
        </w:rPr>
        <w:t>4-ring</w:t>
      </w:r>
      <w:proofErr w:type="gramEnd"/>
      <w:r w:rsidRPr="00F62C5C">
        <w:rPr>
          <w:szCs w:val="20"/>
        </w:rPr>
        <w:t xml:space="preserve"> TRS ’A/V’ </w:t>
      </w:r>
      <w:proofErr w:type="spellStart"/>
      <w:r w:rsidRPr="00F62C5C">
        <w:rPr>
          <w:szCs w:val="20"/>
        </w:rPr>
        <w:t>jack</w:t>
      </w:r>
      <w:proofErr w:type="spellEnd"/>
      <w:r w:rsidRPr="00F62C5C">
        <w:rPr>
          <w:szCs w:val="20"/>
        </w:rPr>
        <w:t xml:space="preserve"> 3.5mm, 1x </w:t>
      </w:r>
      <w:proofErr w:type="spellStart"/>
      <w:r w:rsidRPr="00F62C5C">
        <w:rPr>
          <w:szCs w:val="20"/>
        </w:rPr>
        <w:t>power</w:t>
      </w:r>
      <w:proofErr w:type="spellEnd"/>
      <w:r w:rsidRPr="00F62C5C">
        <w:rPr>
          <w:szCs w:val="20"/>
        </w:rPr>
        <w:t xml:space="preserve">/reset tlačítko, </w:t>
      </w:r>
    </w:p>
    <w:p w14:paraId="7380611B"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napájení 5,1V DC USB-C, 2x </w:t>
      </w:r>
      <w:proofErr w:type="spellStart"/>
      <w:r w:rsidRPr="00F62C5C">
        <w:rPr>
          <w:szCs w:val="20"/>
        </w:rPr>
        <w:t>microHDMI</w:t>
      </w:r>
      <w:proofErr w:type="spellEnd"/>
      <w:r w:rsidRPr="00F62C5C">
        <w:rPr>
          <w:szCs w:val="20"/>
        </w:rPr>
        <w:t xml:space="preserve"> video výstup, 1x RJ45 Ethernet</w:t>
      </w:r>
    </w:p>
    <w:p w14:paraId="1F1A4245"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standard VESA pro uchycení na monitor</w:t>
      </w:r>
    </w:p>
    <w:p w14:paraId="4D6D157A" w14:textId="77777777" w:rsidR="00560A94" w:rsidRPr="00F62C5C" w:rsidRDefault="00560A94" w:rsidP="00560A94">
      <w:pPr>
        <w:pStyle w:val="Odstavecseseznamem"/>
        <w:ind w:left="1481"/>
        <w:rPr>
          <w:szCs w:val="20"/>
        </w:rPr>
      </w:pPr>
    </w:p>
    <w:p w14:paraId="6CDDBCF0" w14:textId="77777777" w:rsidR="00560A94" w:rsidRPr="00F62C5C" w:rsidRDefault="00560A94" w:rsidP="00560A94">
      <w:pPr>
        <w:pStyle w:val="Odstavecseseznamem"/>
        <w:numPr>
          <w:ilvl w:val="0"/>
          <w:numId w:val="26"/>
        </w:numPr>
        <w:spacing w:after="200" w:line="276" w:lineRule="auto"/>
        <w:contextualSpacing/>
        <w:rPr>
          <w:b/>
          <w:szCs w:val="20"/>
        </w:rPr>
      </w:pPr>
      <w:r w:rsidRPr="00F62C5C">
        <w:rPr>
          <w:b/>
          <w:szCs w:val="20"/>
        </w:rPr>
        <w:t xml:space="preserve">Funkcionalita </w:t>
      </w:r>
      <w:r>
        <w:rPr>
          <w:b/>
          <w:szCs w:val="20"/>
        </w:rPr>
        <w:t xml:space="preserve">NEXI </w:t>
      </w:r>
      <w:proofErr w:type="spellStart"/>
      <w:r>
        <w:rPr>
          <w:b/>
          <w:szCs w:val="20"/>
        </w:rPr>
        <w:t>Board</w:t>
      </w:r>
      <w:proofErr w:type="spellEnd"/>
      <w:r>
        <w:rPr>
          <w:b/>
          <w:szCs w:val="20"/>
        </w:rPr>
        <w:t>:</w:t>
      </w:r>
    </w:p>
    <w:p w14:paraId="11A6384E"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možnost sdílení obrazovky z učitelského pracovního místa na všechny </w:t>
      </w:r>
      <w:r>
        <w:rPr>
          <w:szCs w:val="20"/>
        </w:rPr>
        <w:t>zobrazovací jednotky</w:t>
      </w:r>
      <w:r w:rsidRPr="00F62C5C">
        <w:rPr>
          <w:szCs w:val="20"/>
        </w:rPr>
        <w:t xml:space="preserve"> žáků v učebně (vzdálená pomoc žákům při práci se softwarem</w:t>
      </w:r>
      <w:r>
        <w:rPr>
          <w:szCs w:val="20"/>
        </w:rPr>
        <w:t>, prezentace multimediální formou</w:t>
      </w:r>
      <w:r w:rsidRPr="00F62C5C">
        <w:rPr>
          <w:szCs w:val="20"/>
        </w:rPr>
        <w:t>)</w:t>
      </w:r>
      <w:r>
        <w:rPr>
          <w:szCs w:val="20"/>
        </w:rPr>
        <w:t xml:space="preserve"> nebo jen vybrané</w:t>
      </w:r>
    </w:p>
    <w:p w14:paraId="30CAB837" w14:textId="77777777" w:rsidR="00560A94" w:rsidRDefault="00560A94" w:rsidP="00560A94">
      <w:pPr>
        <w:pStyle w:val="Odstavecseseznamem"/>
        <w:numPr>
          <w:ilvl w:val="1"/>
          <w:numId w:val="26"/>
        </w:numPr>
        <w:spacing w:after="200" w:line="276" w:lineRule="auto"/>
        <w:contextualSpacing/>
        <w:rPr>
          <w:szCs w:val="20"/>
        </w:rPr>
      </w:pPr>
      <w:r w:rsidRPr="00F62C5C">
        <w:rPr>
          <w:szCs w:val="20"/>
        </w:rPr>
        <w:t>vzdálená podpora žákům</w:t>
      </w:r>
    </w:p>
    <w:p w14:paraId="6C09F271" w14:textId="77777777" w:rsidR="00560A94" w:rsidRPr="00F62C5C" w:rsidRDefault="00560A94" w:rsidP="00560A94">
      <w:pPr>
        <w:pStyle w:val="Odstavecseseznamem"/>
        <w:numPr>
          <w:ilvl w:val="1"/>
          <w:numId w:val="26"/>
        </w:numPr>
        <w:spacing w:after="200" w:line="276" w:lineRule="auto"/>
        <w:contextualSpacing/>
        <w:rPr>
          <w:szCs w:val="20"/>
        </w:rPr>
      </w:pPr>
      <w:r>
        <w:rPr>
          <w:szCs w:val="20"/>
        </w:rPr>
        <w:t>odpojení, odhlášení, přihlášení, restart zobrazovacích jednotek</w:t>
      </w:r>
    </w:p>
    <w:p w14:paraId="54A6B86F"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možnost převzetí kontroly z učitelského místa</w:t>
      </w:r>
    </w:p>
    <w:p w14:paraId="1AFE5D02"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možnost posílaní notifikací studentovi/studentům bez možnosti odpovědi</w:t>
      </w:r>
    </w:p>
    <w:p w14:paraId="2B42D1AC" w14:textId="77777777" w:rsidR="00560A94" w:rsidRPr="00F62C5C" w:rsidRDefault="00560A94" w:rsidP="00560A94">
      <w:pPr>
        <w:pStyle w:val="Odstavecseseznamem"/>
        <w:numPr>
          <w:ilvl w:val="1"/>
          <w:numId w:val="26"/>
        </w:numPr>
        <w:spacing w:after="200" w:line="276" w:lineRule="auto"/>
        <w:contextualSpacing/>
        <w:rPr>
          <w:szCs w:val="20"/>
        </w:rPr>
      </w:pPr>
      <w:r>
        <w:rPr>
          <w:szCs w:val="20"/>
        </w:rPr>
        <w:t>blokování USB vstupů na zobrazovací jednotce</w:t>
      </w:r>
    </w:p>
    <w:p w14:paraId="3D7272F3"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úplné zamezení/obnova internetu na </w:t>
      </w:r>
      <w:r>
        <w:rPr>
          <w:szCs w:val="20"/>
        </w:rPr>
        <w:t>zobrazovacích jednotkách</w:t>
      </w:r>
      <w:r w:rsidRPr="00F62C5C">
        <w:rPr>
          <w:szCs w:val="20"/>
        </w:rPr>
        <w:t xml:space="preserve"> žáků</w:t>
      </w:r>
    </w:p>
    <w:p w14:paraId="6AB0A858"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úplné zamezení/obnova sociálních sítí na </w:t>
      </w:r>
      <w:r>
        <w:rPr>
          <w:szCs w:val="20"/>
        </w:rPr>
        <w:t>zobrazovacích jednotkách</w:t>
      </w:r>
      <w:r w:rsidRPr="00F62C5C">
        <w:rPr>
          <w:szCs w:val="20"/>
        </w:rPr>
        <w:t xml:space="preserve"> žáků</w:t>
      </w:r>
    </w:p>
    <w:p w14:paraId="16373088"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pokročilé možnosti sdílení souborů (zadaní) žákům</w:t>
      </w:r>
    </w:p>
    <w:p w14:paraId="5E4D8ED9"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vymazání žáky stažených souborů (dokumentů, tabulek, prezentací apod.) a pročištění pracovní plochy na </w:t>
      </w:r>
      <w:r>
        <w:rPr>
          <w:szCs w:val="20"/>
        </w:rPr>
        <w:t>zobrazovacích jednotkách</w:t>
      </w:r>
      <w:r w:rsidRPr="00F62C5C">
        <w:rPr>
          <w:szCs w:val="20"/>
        </w:rPr>
        <w:t xml:space="preserve"> žáků jedním kliknutím</w:t>
      </w:r>
    </w:p>
    <w:p w14:paraId="606DF292"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možnost sběru výsledků z</w:t>
      </w:r>
      <w:r>
        <w:rPr>
          <w:szCs w:val="20"/>
        </w:rPr>
        <w:t xml:space="preserve">e zobrazovacích jednotek </w:t>
      </w:r>
      <w:r w:rsidRPr="00F62C5C">
        <w:rPr>
          <w:szCs w:val="20"/>
        </w:rPr>
        <w:t>žáků jedním kliknutím</w:t>
      </w:r>
    </w:p>
    <w:p w14:paraId="74FFBFC6"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možnost používání na interaktivní tabuli</w:t>
      </w:r>
    </w:p>
    <w:p w14:paraId="126D0EFC"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možnost promítání v učebnách pomocí projektoru</w:t>
      </w:r>
    </w:p>
    <w:p w14:paraId="7CE49D5B"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dodaný software v českém jazyce</w:t>
      </w:r>
    </w:p>
    <w:p w14:paraId="697594A8"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školení k dodanému softwaru lektorem od jeho výrobce</w:t>
      </w:r>
    </w:p>
    <w:p w14:paraId="5ED4E0BF" w14:textId="77777777" w:rsidR="00560A94" w:rsidRPr="00E23164" w:rsidRDefault="00560A94" w:rsidP="00560A94">
      <w:pPr>
        <w:pStyle w:val="Odstavecseseznamem"/>
        <w:numPr>
          <w:ilvl w:val="1"/>
          <w:numId w:val="26"/>
        </w:numPr>
        <w:spacing w:after="200" w:line="276" w:lineRule="auto"/>
        <w:contextualSpacing/>
        <w:rPr>
          <w:szCs w:val="20"/>
        </w:rPr>
      </w:pPr>
      <w:r w:rsidRPr="00F62C5C">
        <w:rPr>
          <w:szCs w:val="20"/>
        </w:rPr>
        <w:t>kompatibilita s minimáln</w:t>
      </w:r>
      <w:r>
        <w:rPr>
          <w:szCs w:val="20"/>
        </w:rPr>
        <w:t>ě</w:t>
      </w:r>
      <w:r w:rsidRPr="00F62C5C">
        <w:rPr>
          <w:szCs w:val="20"/>
        </w:rPr>
        <w:t xml:space="preserve"> Windows Server 2016/2019</w:t>
      </w:r>
    </w:p>
    <w:p w14:paraId="27BEF8EC" w14:textId="77777777" w:rsidR="00560A94" w:rsidRPr="00F62C5C" w:rsidRDefault="00560A94" w:rsidP="00560A94">
      <w:pPr>
        <w:rPr>
          <w:szCs w:val="20"/>
        </w:rPr>
      </w:pPr>
    </w:p>
    <w:p w14:paraId="64604109" w14:textId="77777777" w:rsidR="00560A94" w:rsidRPr="00F62C5C" w:rsidRDefault="00560A94" w:rsidP="00560A94">
      <w:pPr>
        <w:rPr>
          <w:b/>
          <w:szCs w:val="20"/>
        </w:rPr>
      </w:pPr>
      <w:r>
        <w:rPr>
          <w:b/>
          <w:szCs w:val="20"/>
        </w:rPr>
        <w:lastRenderedPageBreak/>
        <w:t xml:space="preserve">2x </w:t>
      </w:r>
      <w:r w:rsidRPr="00F62C5C">
        <w:rPr>
          <w:b/>
          <w:szCs w:val="20"/>
        </w:rPr>
        <w:t>Switch</w:t>
      </w:r>
    </w:p>
    <w:p w14:paraId="5BABE529"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Minimální počet portů 24</w:t>
      </w:r>
    </w:p>
    <w:p w14:paraId="6C834F80" w14:textId="77777777" w:rsidR="00560A94" w:rsidRPr="00E23164" w:rsidRDefault="00560A94" w:rsidP="00560A94">
      <w:pPr>
        <w:pStyle w:val="Odstavecseseznamem"/>
        <w:numPr>
          <w:ilvl w:val="1"/>
          <w:numId w:val="26"/>
        </w:numPr>
        <w:spacing w:after="200" w:line="276" w:lineRule="auto"/>
        <w:contextualSpacing/>
        <w:rPr>
          <w:szCs w:val="20"/>
        </w:rPr>
      </w:pPr>
      <w:r w:rsidRPr="00F62C5C">
        <w:rPr>
          <w:szCs w:val="20"/>
        </w:rPr>
        <w:t xml:space="preserve">LAN </w:t>
      </w:r>
      <w:proofErr w:type="spellStart"/>
      <w:r w:rsidRPr="00F62C5C">
        <w:rPr>
          <w:szCs w:val="20"/>
        </w:rPr>
        <w:t>GbE</w:t>
      </w:r>
      <w:proofErr w:type="spellEnd"/>
      <w:r w:rsidRPr="00F62C5C">
        <w:rPr>
          <w:szCs w:val="20"/>
        </w:rPr>
        <w:t xml:space="preserve"> (10/100/1000 </w:t>
      </w:r>
      <w:proofErr w:type="spellStart"/>
      <w:r w:rsidRPr="00F62C5C">
        <w:rPr>
          <w:szCs w:val="20"/>
        </w:rPr>
        <w:t>Mbit</w:t>
      </w:r>
      <w:proofErr w:type="spellEnd"/>
      <w:r w:rsidRPr="00F62C5C">
        <w:rPr>
          <w:szCs w:val="20"/>
        </w:rPr>
        <w:t>/s</w:t>
      </w:r>
    </w:p>
    <w:p w14:paraId="048DDA23" w14:textId="77777777" w:rsidR="00560A94" w:rsidRPr="00F62C5C" w:rsidRDefault="00560A94" w:rsidP="00560A94">
      <w:pPr>
        <w:rPr>
          <w:b/>
          <w:szCs w:val="20"/>
        </w:rPr>
      </w:pPr>
      <w:r>
        <w:rPr>
          <w:b/>
          <w:szCs w:val="20"/>
        </w:rPr>
        <w:t xml:space="preserve">1x </w:t>
      </w:r>
      <w:r w:rsidRPr="00F62C5C">
        <w:rPr>
          <w:b/>
          <w:szCs w:val="20"/>
        </w:rPr>
        <w:t>Router</w:t>
      </w:r>
    </w:p>
    <w:p w14:paraId="50F63546"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Minimální počet portů 4</w:t>
      </w:r>
      <w:r w:rsidRPr="00F62C5C">
        <w:rPr>
          <w:b/>
          <w:szCs w:val="20"/>
        </w:rPr>
        <w:t> </w:t>
      </w:r>
    </w:p>
    <w:p w14:paraId="10669FFD"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Procesor minimálně 650 MHz</w:t>
      </w:r>
    </w:p>
    <w:p w14:paraId="4C14736B" w14:textId="77777777" w:rsidR="00560A94" w:rsidRPr="00F62C5C" w:rsidRDefault="00560A94" w:rsidP="00560A94">
      <w:pPr>
        <w:pStyle w:val="Odstavecseseznamem"/>
        <w:numPr>
          <w:ilvl w:val="1"/>
          <w:numId w:val="26"/>
        </w:numPr>
        <w:spacing w:after="200" w:line="276" w:lineRule="auto"/>
        <w:contextualSpacing/>
        <w:rPr>
          <w:szCs w:val="20"/>
        </w:rPr>
      </w:pPr>
      <w:r w:rsidRPr="00F62C5C">
        <w:rPr>
          <w:szCs w:val="20"/>
        </w:rPr>
        <w:t xml:space="preserve">Paměť RAM minimálně </w:t>
      </w:r>
      <w:proofErr w:type="gramStart"/>
      <w:r w:rsidRPr="00F62C5C">
        <w:rPr>
          <w:szCs w:val="20"/>
        </w:rPr>
        <w:t>32MB</w:t>
      </w:r>
      <w:proofErr w:type="gramEnd"/>
    </w:p>
    <w:p w14:paraId="479CA6CA" w14:textId="77777777" w:rsidR="00560A94" w:rsidRPr="00E23164" w:rsidRDefault="00560A94" w:rsidP="00560A94">
      <w:pPr>
        <w:pStyle w:val="Odstavecseseznamem"/>
        <w:numPr>
          <w:ilvl w:val="1"/>
          <w:numId w:val="26"/>
        </w:numPr>
        <w:spacing w:after="200" w:line="276" w:lineRule="auto"/>
        <w:contextualSpacing/>
        <w:rPr>
          <w:szCs w:val="20"/>
        </w:rPr>
      </w:pPr>
      <w:proofErr w:type="spellStart"/>
      <w:r w:rsidRPr="00F62C5C">
        <w:rPr>
          <w:szCs w:val="20"/>
        </w:rPr>
        <w:t>integr</w:t>
      </w:r>
      <w:proofErr w:type="spellEnd"/>
      <w:r w:rsidRPr="00F62C5C">
        <w:rPr>
          <w:szCs w:val="20"/>
        </w:rPr>
        <w:t>. 2.4GHz Wi-Fi, WPS, L4</w:t>
      </w:r>
    </w:p>
    <w:p w14:paraId="27A38257" w14:textId="77777777" w:rsidR="00560A94" w:rsidRPr="00F62C5C" w:rsidRDefault="00560A94" w:rsidP="00560A94">
      <w:pPr>
        <w:rPr>
          <w:szCs w:val="20"/>
        </w:rPr>
      </w:pPr>
    </w:p>
    <w:p w14:paraId="0D01EBBC" w14:textId="77777777" w:rsidR="00560A94" w:rsidRPr="00953CBE" w:rsidRDefault="00560A94" w:rsidP="00560A94">
      <w:pPr>
        <w:rPr>
          <w:rFonts w:asciiTheme="minorHAnsi" w:hAnsiTheme="minorHAnsi" w:cstheme="minorHAnsi"/>
        </w:rPr>
      </w:pPr>
    </w:p>
    <w:p w14:paraId="615F5AB5" w14:textId="2227C153" w:rsidR="004401B7" w:rsidRDefault="004401B7" w:rsidP="003F4995">
      <w:pPr>
        <w:keepNext/>
        <w:jc w:val="both"/>
        <w:outlineLvl w:val="0"/>
        <w:rPr>
          <w:rFonts w:asciiTheme="minorHAnsi" w:hAnsiTheme="minorHAnsi" w:cstheme="minorHAnsi"/>
          <w:color w:val="000000"/>
        </w:rPr>
      </w:pPr>
    </w:p>
    <w:p w14:paraId="6A305262" w14:textId="5AD57382" w:rsidR="004401B7" w:rsidRDefault="004401B7" w:rsidP="003F4995">
      <w:pPr>
        <w:keepNext/>
        <w:jc w:val="both"/>
        <w:outlineLvl w:val="0"/>
        <w:rPr>
          <w:rFonts w:asciiTheme="minorHAnsi" w:hAnsiTheme="minorHAnsi" w:cstheme="minorHAnsi"/>
          <w:color w:val="000000"/>
        </w:rPr>
      </w:pPr>
    </w:p>
    <w:p w14:paraId="49BD305F" w14:textId="77777777" w:rsidR="004401B7" w:rsidRPr="004401B7" w:rsidRDefault="004401B7" w:rsidP="003F4995">
      <w:pPr>
        <w:keepNext/>
        <w:jc w:val="both"/>
        <w:outlineLvl w:val="0"/>
        <w:rPr>
          <w:rFonts w:asciiTheme="minorHAnsi" w:hAnsiTheme="minorHAnsi" w:cstheme="minorHAnsi"/>
          <w:color w:val="000000"/>
        </w:rPr>
      </w:pPr>
    </w:p>
    <w:p w14:paraId="62A76AFB" w14:textId="769EC835" w:rsidR="002A228A" w:rsidRDefault="002A228A" w:rsidP="00731696">
      <w:pPr>
        <w:rPr>
          <w:rFonts w:asciiTheme="minorHAnsi" w:hAnsiTheme="minorHAnsi" w:cstheme="minorHAnsi"/>
        </w:rPr>
      </w:pPr>
    </w:p>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9"/>
      <w:headerReference w:type="first" r:id="rId10"/>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5699F" w14:textId="77777777" w:rsidR="00505A1B" w:rsidRDefault="00505A1B">
      <w:r>
        <w:separator/>
      </w:r>
    </w:p>
  </w:endnote>
  <w:endnote w:type="continuationSeparator" w:id="0">
    <w:p w14:paraId="36C52FBB" w14:textId="77777777" w:rsidR="00505A1B" w:rsidRDefault="0050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907058"/>
      <w:docPartObj>
        <w:docPartGallery w:val="Page Numbers (Bottom of Page)"/>
        <w:docPartUnique/>
      </w:docPartObj>
    </w:sdtPr>
    <w:sdtEndPr/>
    <w:sdtContent>
      <w:p w14:paraId="02F634BC" w14:textId="24C5578D" w:rsidR="0052667B" w:rsidRDefault="0052667B">
        <w:pPr>
          <w:pStyle w:val="Zpat"/>
          <w:jc w:val="center"/>
        </w:pPr>
        <w:r w:rsidRPr="00FF7001">
          <w:rPr>
            <w:rFonts w:asciiTheme="minorHAnsi" w:hAnsiTheme="minorHAnsi" w:cstheme="minorHAnsi"/>
          </w:rPr>
          <w:fldChar w:fldCharType="begin"/>
        </w:r>
        <w:r w:rsidRPr="00FF7001">
          <w:rPr>
            <w:rFonts w:asciiTheme="minorHAnsi" w:hAnsiTheme="minorHAnsi" w:cstheme="minorHAnsi"/>
          </w:rPr>
          <w:instrText>PAGE   \* MERGEFORMAT</w:instrText>
        </w:r>
        <w:r w:rsidRPr="00FF7001">
          <w:rPr>
            <w:rFonts w:asciiTheme="minorHAnsi" w:hAnsiTheme="minorHAnsi" w:cstheme="minorHAnsi"/>
          </w:rPr>
          <w:fldChar w:fldCharType="separate"/>
        </w:r>
        <w:r w:rsidR="0019693D" w:rsidRPr="00FF7001">
          <w:rPr>
            <w:rFonts w:asciiTheme="minorHAnsi" w:hAnsiTheme="minorHAnsi" w:cstheme="minorHAnsi"/>
            <w:noProof/>
          </w:rPr>
          <w:t>11</w:t>
        </w:r>
        <w:r w:rsidRPr="00FF7001">
          <w:rPr>
            <w:rFonts w:asciiTheme="minorHAnsi" w:hAnsiTheme="minorHAnsi" w:cstheme="minorHAnsi"/>
          </w:rP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A0AC" w14:textId="77777777" w:rsidR="00505A1B" w:rsidRDefault="00505A1B">
      <w:r>
        <w:separator/>
      </w:r>
    </w:p>
  </w:footnote>
  <w:footnote w:type="continuationSeparator" w:id="0">
    <w:p w14:paraId="22B00B07" w14:textId="77777777" w:rsidR="00505A1B" w:rsidRDefault="0050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EE7A" w14:textId="0D3E15B6" w:rsidR="001873B8" w:rsidRDefault="001873B8">
    <w:pPr>
      <w:pStyle w:val="Zhlav"/>
    </w:pPr>
    <w:r>
      <w:t xml:space="preserve">Příloha č. 4 </w:t>
    </w:r>
  </w:p>
  <w:p w14:paraId="21D3ABC1" w14:textId="77777777" w:rsidR="001873B8" w:rsidRDefault="001873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12D"/>
    <w:multiLevelType w:val="hybridMultilevel"/>
    <w:tmpl w:val="A0A0B5D0"/>
    <w:lvl w:ilvl="0" w:tplc="041B0001">
      <w:start w:val="1"/>
      <w:numFmt w:val="bullet"/>
      <w:lvlText w:val=""/>
      <w:lvlJc w:val="left"/>
      <w:pPr>
        <w:ind w:left="761" w:hanging="360"/>
      </w:pPr>
      <w:rPr>
        <w:rFonts w:ascii="Symbol" w:hAnsi="Symbol" w:hint="default"/>
      </w:rPr>
    </w:lvl>
    <w:lvl w:ilvl="1" w:tplc="041B0003">
      <w:start w:val="1"/>
      <w:numFmt w:val="bullet"/>
      <w:lvlText w:val="o"/>
      <w:lvlJc w:val="left"/>
      <w:pPr>
        <w:ind w:left="1481" w:hanging="360"/>
      </w:pPr>
      <w:rPr>
        <w:rFonts w:ascii="Courier New" w:hAnsi="Courier New" w:cs="Courier New" w:hint="default"/>
      </w:rPr>
    </w:lvl>
    <w:lvl w:ilvl="2" w:tplc="041B0005">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2614BC6"/>
    <w:multiLevelType w:val="hybridMultilevel"/>
    <w:tmpl w:val="573E5268"/>
    <w:lvl w:ilvl="0" w:tplc="02420410">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7" w15:restartNumberingAfterBreak="0">
    <w:nsid w:val="294D182A"/>
    <w:multiLevelType w:val="hybridMultilevel"/>
    <w:tmpl w:val="5586749E"/>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8"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15:restartNumberingAfterBreak="0">
    <w:nsid w:val="4DB843D8"/>
    <w:multiLevelType w:val="hybridMultilevel"/>
    <w:tmpl w:val="035C5D78"/>
    <w:lvl w:ilvl="0" w:tplc="53C299A2">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1" w15:restartNumberingAfterBreak="0">
    <w:nsid w:val="51FA3144"/>
    <w:multiLevelType w:val="hybridMultilevel"/>
    <w:tmpl w:val="4FF25C02"/>
    <w:lvl w:ilvl="0" w:tplc="49CEB300">
      <w:start w:val="2"/>
      <w:numFmt w:val="decimal"/>
      <w:lvlText w:val="%1."/>
      <w:lvlJc w:val="left"/>
      <w:pPr>
        <w:tabs>
          <w:tab w:val="num" w:pos="720"/>
        </w:tabs>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BBE2A9A"/>
    <w:multiLevelType w:val="hybridMultilevel"/>
    <w:tmpl w:val="DB922CD0"/>
    <w:lvl w:ilvl="0" w:tplc="B9EE61B2">
      <w:start w:val="1"/>
      <w:numFmt w:val="decimal"/>
      <w:lvlText w:val="%1."/>
      <w:lvlJc w:val="left"/>
      <w:pPr>
        <w:tabs>
          <w:tab w:val="num" w:pos="360"/>
        </w:tabs>
        <w:ind w:left="357" w:hanging="357"/>
      </w:pPr>
      <w:rPr>
        <w:rFonts w:ascii="Calibri" w:hAnsi="Calibr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5" w15:restartNumberingAfterBreak="0">
    <w:nsid w:val="78A93FAC"/>
    <w:multiLevelType w:val="hybridMultilevel"/>
    <w:tmpl w:val="B31815FC"/>
    <w:lvl w:ilvl="0" w:tplc="041B0003">
      <w:start w:val="1"/>
      <w:numFmt w:val="bullet"/>
      <w:lvlText w:val="o"/>
      <w:lvlJc w:val="left"/>
      <w:pPr>
        <w:ind w:left="1429" w:hanging="360"/>
      </w:pPr>
      <w:rPr>
        <w:rFonts w:ascii="Courier New" w:hAnsi="Courier New" w:cs="Courier New"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4"/>
  </w:num>
  <w:num w:numId="2">
    <w:abstractNumId w:val="26"/>
  </w:num>
  <w:num w:numId="3">
    <w:abstractNumId w:val="2"/>
  </w:num>
  <w:num w:numId="4">
    <w:abstractNumId w:val="14"/>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21"/>
  </w:num>
  <w:num w:numId="10">
    <w:abstractNumId w:val="19"/>
  </w:num>
  <w:num w:numId="11">
    <w:abstractNumId w:val="12"/>
  </w:num>
  <w:num w:numId="12">
    <w:abstractNumId w:val="23"/>
  </w:num>
  <w:num w:numId="13">
    <w:abstractNumId w:val="16"/>
  </w:num>
  <w:num w:numId="14">
    <w:abstractNumId w:val="4"/>
  </w:num>
  <w:num w:numId="15">
    <w:abstractNumId w:val="3"/>
  </w:num>
  <w:num w:numId="16">
    <w:abstractNumId w:val="11"/>
  </w:num>
  <w:num w:numId="17">
    <w:abstractNumId w:val="5"/>
  </w:num>
  <w:num w:numId="18">
    <w:abstractNumId w:val="18"/>
  </w:num>
  <w:num w:numId="19">
    <w:abstractNumId w:val="10"/>
  </w:num>
  <w:num w:numId="20">
    <w:abstractNumId w:val="8"/>
  </w:num>
  <w:num w:numId="21">
    <w:abstractNumId w:val="6"/>
  </w:num>
  <w:num w:numId="22">
    <w:abstractNumId w:val="1"/>
  </w:num>
  <w:num w:numId="23">
    <w:abstractNumId w:val="17"/>
  </w:num>
  <w:num w:numId="24">
    <w:abstractNumId w:val="13"/>
  </w:num>
  <w:num w:numId="25">
    <w:abstractNumId w:val="9"/>
  </w:num>
  <w:num w:numId="26">
    <w:abstractNumId w:val="0"/>
  </w:num>
  <w:num w:numId="27">
    <w:abstractNumId w:val="25"/>
  </w:num>
  <w:num w:numId="2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C8"/>
    <w:rsid w:val="00002265"/>
    <w:rsid w:val="0001477E"/>
    <w:rsid w:val="00021195"/>
    <w:rsid w:val="0002224F"/>
    <w:rsid w:val="00024809"/>
    <w:rsid w:val="00041D0F"/>
    <w:rsid w:val="000427F4"/>
    <w:rsid w:val="000439EE"/>
    <w:rsid w:val="000460FD"/>
    <w:rsid w:val="00047E7B"/>
    <w:rsid w:val="00053239"/>
    <w:rsid w:val="00055270"/>
    <w:rsid w:val="00055FFF"/>
    <w:rsid w:val="0006588E"/>
    <w:rsid w:val="0006676B"/>
    <w:rsid w:val="000742F7"/>
    <w:rsid w:val="00076AA6"/>
    <w:rsid w:val="00082F36"/>
    <w:rsid w:val="00084535"/>
    <w:rsid w:val="00090C2F"/>
    <w:rsid w:val="000964E0"/>
    <w:rsid w:val="000A0C02"/>
    <w:rsid w:val="000A1146"/>
    <w:rsid w:val="000A2706"/>
    <w:rsid w:val="000A47B4"/>
    <w:rsid w:val="000A5010"/>
    <w:rsid w:val="000A675B"/>
    <w:rsid w:val="000C6083"/>
    <w:rsid w:val="000C671B"/>
    <w:rsid w:val="000C7301"/>
    <w:rsid w:val="000C7CDC"/>
    <w:rsid w:val="000D0C00"/>
    <w:rsid w:val="000D15F2"/>
    <w:rsid w:val="000D3325"/>
    <w:rsid w:val="000D63DB"/>
    <w:rsid w:val="000E3E90"/>
    <w:rsid w:val="000E6A36"/>
    <w:rsid w:val="000F2F47"/>
    <w:rsid w:val="000F518C"/>
    <w:rsid w:val="000F704B"/>
    <w:rsid w:val="0011058B"/>
    <w:rsid w:val="001107EF"/>
    <w:rsid w:val="00110836"/>
    <w:rsid w:val="001124F3"/>
    <w:rsid w:val="00113FE0"/>
    <w:rsid w:val="00114322"/>
    <w:rsid w:val="001150A4"/>
    <w:rsid w:val="00116FB6"/>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873B8"/>
    <w:rsid w:val="00194DAD"/>
    <w:rsid w:val="0019693D"/>
    <w:rsid w:val="00197E14"/>
    <w:rsid w:val="001A4561"/>
    <w:rsid w:val="001A49D8"/>
    <w:rsid w:val="001A56A4"/>
    <w:rsid w:val="001A57D3"/>
    <w:rsid w:val="001A606D"/>
    <w:rsid w:val="001A675B"/>
    <w:rsid w:val="001A788B"/>
    <w:rsid w:val="001A7B03"/>
    <w:rsid w:val="001B088E"/>
    <w:rsid w:val="001B3DF3"/>
    <w:rsid w:val="001B435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509F9"/>
    <w:rsid w:val="00252CB9"/>
    <w:rsid w:val="00257B6F"/>
    <w:rsid w:val="00262D27"/>
    <w:rsid w:val="00264122"/>
    <w:rsid w:val="0027069E"/>
    <w:rsid w:val="002713FF"/>
    <w:rsid w:val="002730EB"/>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3556"/>
    <w:rsid w:val="002B53D4"/>
    <w:rsid w:val="002B623B"/>
    <w:rsid w:val="002C0319"/>
    <w:rsid w:val="002D437D"/>
    <w:rsid w:val="002D5649"/>
    <w:rsid w:val="002E1D6B"/>
    <w:rsid w:val="002E2B1A"/>
    <w:rsid w:val="002E3A39"/>
    <w:rsid w:val="002E78ED"/>
    <w:rsid w:val="002F15FA"/>
    <w:rsid w:val="002F55C6"/>
    <w:rsid w:val="002F58D5"/>
    <w:rsid w:val="002F6B42"/>
    <w:rsid w:val="002F6BCD"/>
    <w:rsid w:val="0030113E"/>
    <w:rsid w:val="0030327A"/>
    <w:rsid w:val="00305619"/>
    <w:rsid w:val="00313572"/>
    <w:rsid w:val="003136FC"/>
    <w:rsid w:val="00314E92"/>
    <w:rsid w:val="003216EF"/>
    <w:rsid w:val="00325A64"/>
    <w:rsid w:val="003277DD"/>
    <w:rsid w:val="00333FE0"/>
    <w:rsid w:val="003341E6"/>
    <w:rsid w:val="003429DA"/>
    <w:rsid w:val="003453A2"/>
    <w:rsid w:val="00345B81"/>
    <w:rsid w:val="0035205C"/>
    <w:rsid w:val="00353C73"/>
    <w:rsid w:val="00355180"/>
    <w:rsid w:val="00355799"/>
    <w:rsid w:val="00357B0A"/>
    <w:rsid w:val="00364836"/>
    <w:rsid w:val="003671C3"/>
    <w:rsid w:val="00374B99"/>
    <w:rsid w:val="00377C3E"/>
    <w:rsid w:val="00382532"/>
    <w:rsid w:val="00382CF1"/>
    <w:rsid w:val="00382F39"/>
    <w:rsid w:val="00384DB4"/>
    <w:rsid w:val="003854D1"/>
    <w:rsid w:val="0038593B"/>
    <w:rsid w:val="0039339F"/>
    <w:rsid w:val="00394781"/>
    <w:rsid w:val="00397269"/>
    <w:rsid w:val="003A2EF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C7DF5"/>
    <w:rsid w:val="003D0DF6"/>
    <w:rsid w:val="003D3DDF"/>
    <w:rsid w:val="003D7927"/>
    <w:rsid w:val="003E4DCE"/>
    <w:rsid w:val="003E55BE"/>
    <w:rsid w:val="003E5C9A"/>
    <w:rsid w:val="003E5EE7"/>
    <w:rsid w:val="003E71AE"/>
    <w:rsid w:val="003F0F22"/>
    <w:rsid w:val="003F2291"/>
    <w:rsid w:val="003F2EA8"/>
    <w:rsid w:val="003F31F4"/>
    <w:rsid w:val="003F4995"/>
    <w:rsid w:val="003F597D"/>
    <w:rsid w:val="004019BE"/>
    <w:rsid w:val="00402C5D"/>
    <w:rsid w:val="004039AE"/>
    <w:rsid w:val="0040761C"/>
    <w:rsid w:val="00410D94"/>
    <w:rsid w:val="00412026"/>
    <w:rsid w:val="004120E7"/>
    <w:rsid w:val="00412748"/>
    <w:rsid w:val="00413E32"/>
    <w:rsid w:val="00414296"/>
    <w:rsid w:val="00420E38"/>
    <w:rsid w:val="00423091"/>
    <w:rsid w:val="00423B47"/>
    <w:rsid w:val="0042426F"/>
    <w:rsid w:val="0043159F"/>
    <w:rsid w:val="00433710"/>
    <w:rsid w:val="00433920"/>
    <w:rsid w:val="00434F77"/>
    <w:rsid w:val="004356A7"/>
    <w:rsid w:val="004401B7"/>
    <w:rsid w:val="00440F0C"/>
    <w:rsid w:val="00441A45"/>
    <w:rsid w:val="00442759"/>
    <w:rsid w:val="0044305E"/>
    <w:rsid w:val="004442B4"/>
    <w:rsid w:val="00445118"/>
    <w:rsid w:val="004456F2"/>
    <w:rsid w:val="00446D3A"/>
    <w:rsid w:val="00450367"/>
    <w:rsid w:val="00450860"/>
    <w:rsid w:val="00452D22"/>
    <w:rsid w:val="00465F9F"/>
    <w:rsid w:val="00467C37"/>
    <w:rsid w:val="00467D16"/>
    <w:rsid w:val="004711C1"/>
    <w:rsid w:val="00472F89"/>
    <w:rsid w:val="004749A9"/>
    <w:rsid w:val="00483EF0"/>
    <w:rsid w:val="00486435"/>
    <w:rsid w:val="00487E8A"/>
    <w:rsid w:val="00490974"/>
    <w:rsid w:val="00491E79"/>
    <w:rsid w:val="00492AE0"/>
    <w:rsid w:val="00493013"/>
    <w:rsid w:val="004A145C"/>
    <w:rsid w:val="004A43BA"/>
    <w:rsid w:val="004A7A7D"/>
    <w:rsid w:val="004B1EA4"/>
    <w:rsid w:val="004B47C0"/>
    <w:rsid w:val="004B78A1"/>
    <w:rsid w:val="004C1F22"/>
    <w:rsid w:val="004C234C"/>
    <w:rsid w:val="004C24F5"/>
    <w:rsid w:val="004C4519"/>
    <w:rsid w:val="004C6C6A"/>
    <w:rsid w:val="004D02C8"/>
    <w:rsid w:val="004D18E2"/>
    <w:rsid w:val="004D6108"/>
    <w:rsid w:val="004E1665"/>
    <w:rsid w:val="004E50F8"/>
    <w:rsid w:val="004E5FD1"/>
    <w:rsid w:val="004E661F"/>
    <w:rsid w:val="004E73B4"/>
    <w:rsid w:val="004F03DD"/>
    <w:rsid w:val="004F0CF7"/>
    <w:rsid w:val="004F34FD"/>
    <w:rsid w:val="004F3684"/>
    <w:rsid w:val="004F4988"/>
    <w:rsid w:val="004F6041"/>
    <w:rsid w:val="00501AE6"/>
    <w:rsid w:val="00502F8F"/>
    <w:rsid w:val="00505A1B"/>
    <w:rsid w:val="005108F3"/>
    <w:rsid w:val="0051202C"/>
    <w:rsid w:val="00513DA4"/>
    <w:rsid w:val="00514707"/>
    <w:rsid w:val="00514823"/>
    <w:rsid w:val="005157F1"/>
    <w:rsid w:val="00520F5D"/>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0A94"/>
    <w:rsid w:val="00561BCA"/>
    <w:rsid w:val="0056746B"/>
    <w:rsid w:val="00570ED1"/>
    <w:rsid w:val="005725A7"/>
    <w:rsid w:val="00572B07"/>
    <w:rsid w:val="005778E6"/>
    <w:rsid w:val="0058239F"/>
    <w:rsid w:val="00583123"/>
    <w:rsid w:val="00583899"/>
    <w:rsid w:val="00585CEB"/>
    <w:rsid w:val="00586AC3"/>
    <w:rsid w:val="00587906"/>
    <w:rsid w:val="005913B4"/>
    <w:rsid w:val="0059215B"/>
    <w:rsid w:val="0059389F"/>
    <w:rsid w:val="00594922"/>
    <w:rsid w:val="005A3373"/>
    <w:rsid w:val="005A7DF5"/>
    <w:rsid w:val="005B070A"/>
    <w:rsid w:val="005B183C"/>
    <w:rsid w:val="005B4423"/>
    <w:rsid w:val="005C0038"/>
    <w:rsid w:val="005C0B88"/>
    <w:rsid w:val="005C3290"/>
    <w:rsid w:val="005C3787"/>
    <w:rsid w:val="005D2D65"/>
    <w:rsid w:val="005D4D11"/>
    <w:rsid w:val="005D68D4"/>
    <w:rsid w:val="005E2E8D"/>
    <w:rsid w:val="005E3896"/>
    <w:rsid w:val="005E411D"/>
    <w:rsid w:val="005E589D"/>
    <w:rsid w:val="005E699E"/>
    <w:rsid w:val="005E6F1A"/>
    <w:rsid w:val="005E735F"/>
    <w:rsid w:val="005E7F30"/>
    <w:rsid w:val="005F0CAD"/>
    <w:rsid w:val="005F2237"/>
    <w:rsid w:val="005F3E83"/>
    <w:rsid w:val="005F3F7D"/>
    <w:rsid w:val="005F4DD8"/>
    <w:rsid w:val="005F5A96"/>
    <w:rsid w:val="006010C0"/>
    <w:rsid w:val="00601967"/>
    <w:rsid w:val="0060447C"/>
    <w:rsid w:val="006062C3"/>
    <w:rsid w:val="00606591"/>
    <w:rsid w:val="0060688B"/>
    <w:rsid w:val="00607428"/>
    <w:rsid w:val="00611CB1"/>
    <w:rsid w:val="006124BF"/>
    <w:rsid w:val="00614ABD"/>
    <w:rsid w:val="00616BDF"/>
    <w:rsid w:val="006202D1"/>
    <w:rsid w:val="0062312F"/>
    <w:rsid w:val="006255A3"/>
    <w:rsid w:val="00632016"/>
    <w:rsid w:val="006331BD"/>
    <w:rsid w:val="006342A5"/>
    <w:rsid w:val="00634D49"/>
    <w:rsid w:val="00640A91"/>
    <w:rsid w:val="0064177A"/>
    <w:rsid w:val="00641A15"/>
    <w:rsid w:val="00643AED"/>
    <w:rsid w:val="0065075E"/>
    <w:rsid w:val="00651F5E"/>
    <w:rsid w:val="006533EC"/>
    <w:rsid w:val="006560F7"/>
    <w:rsid w:val="006570D7"/>
    <w:rsid w:val="00657C6D"/>
    <w:rsid w:val="0066164F"/>
    <w:rsid w:val="00661A94"/>
    <w:rsid w:val="00662790"/>
    <w:rsid w:val="006649AE"/>
    <w:rsid w:val="0066516E"/>
    <w:rsid w:val="00666977"/>
    <w:rsid w:val="006708FF"/>
    <w:rsid w:val="0067494D"/>
    <w:rsid w:val="00675850"/>
    <w:rsid w:val="006817EB"/>
    <w:rsid w:val="00681DD8"/>
    <w:rsid w:val="00682007"/>
    <w:rsid w:val="006828E3"/>
    <w:rsid w:val="00687066"/>
    <w:rsid w:val="00687713"/>
    <w:rsid w:val="006901AD"/>
    <w:rsid w:val="00696CC5"/>
    <w:rsid w:val="006A1823"/>
    <w:rsid w:val="006A49A8"/>
    <w:rsid w:val="006A4DF5"/>
    <w:rsid w:val="006A6C4F"/>
    <w:rsid w:val="006B1C89"/>
    <w:rsid w:val="006B2710"/>
    <w:rsid w:val="006B5C52"/>
    <w:rsid w:val="006B5E2C"/>
    <w:rsid w:val="006B601E"/>
    <w:rsid w:val="006B7BA7"/>
    <w:rsid w:val="006C186D"/>
    <w:rsid w:val="006C1C51"/>
    <w:rsid w:val="006C5A2F"/>
    <w:rsid w:val="006C6A5E"/>
    <w:rsid w:val="006D1543"/>
    <w:rsid w:val="006D2567"/>
    <w:rsid w:val="006D337D"/>
    <w:rsid w:val="006D3E62"/>
    <w:rsid w:val="006D73EB"/>
    <w:rsid w:val="006D7D5D"/>
    <w:rsid w:val="006E4A20"/>
    <w:rsid w:val="006E51D3"/>
    <w:rsid w:val="006E7B89"/>
    <w:rsid w:val="006F2BC7"/>
    <w:rsid w:val="006F3BC4"/>
    <w:rsid w:val="006F3DCB"/>
    <w:rsid w:val="006F5A8C"/>
    <w:rsid w:val="00700118"/>
    <w:rsid w:val="0070483F"/>
    <w:rsid w:val="00704BAE"/>
    <w:rsid w:val="00705089"/>
    <w:rsid w:val="00705DB1"/>
    <w:rsid w:val="00706920"/>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72465"/>
    <w:rsid w:val="007828AE"/>
    <w:rsid w:val="007843AE"/>
    <w:rsid w:val="007857A5"/>
    <w:rsid w:val="00786902"/>
    <w:rsid w:val="00786911"/>
    <w:rsid w:val="0079119A"/>
    <w:rsid w:val="0079609E"/>
    <w:rsid w:val="00796634"/>
    <w:rsid w:val="00796C11"/>
    <w:rsid w:val="00797867"/>
    <w:rsid w:val="007A3B75"/>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3512"/>
    <w:rsid w:val="00805650"/>
    <w:rsid w:val="008069B6"/>
    <w:rsid w:val="00811492"/>
    <w:rsid w:val="00812B54"/>
    <w:rsid w:val="00815679"/>
    <w:rsid w:val="00815696"/>
    <w:rsid w:val="0082073F"/>
    <w:rsid w:val="0082308A"/>
    <w:rsid w:val="00823556"/>
    <w:rsid w:val="00824A44"/>
    <w:rsid w:val="00824F0E"/>
    <w:rsid w:val="00825714"/>
    <w:rsid w:val="008276FF"/>
    <w:rsid w:val="00833A9E"/>
    <w:rsid w:val="00840A1B"/>
    <w:rsid w:val="00845484"/>
    <w:rsid w:val="00846AFE"/>
    <w:rsid w:val="00847036"/>
    <w:rsid w:val="008544FB"/>
    <w:rsid w:val="00856B49"/>
    <w:rsid w:val="00856B65"/>
    <w:rsid w:val="008573F6"/>
    <w:rsid w:val="00857FA5"/>
    <w:rsid w:val="00860E14"/>
    <w:rsid w:val="00861574"/>
    <w:rsid w:val="008617EB"/>
    <w:rsid w:val="008625A4"/>
    <w:rsid w:val="00865DBE"/>
    <w:rsid w:val="00866351"/>
    <w:rsid w:val="00866AF0"/>
    <w:rsid w:val="00867B52"/>
    <w:rsid w:val="00871021"/>
    <w:rsid w:val="00872392"/>
    <w:rsid w:val="00872B0E"/>
    <w:rsid w:val="008846D9"/>
    <w:rsid w:val="00890848"/>
    <w:rsid w:val="00891D0E"/>
    <w:rsid w:val="00893183"/>
    <w:rsid w:val="0089370F"/>
    <w:rsid w:val="00894DE2"/>
    <w:rsid w:val="00895B5B"/>
    <w:rsid w:val="008966C4"/>
    <w:rsid w:val="008970AD"/>
    <w:rsid w:val="008A0274"/>
    <w:rsid w:val="008A1A27"/>
    <w:rsid w:val="008A26C5"/>
    <w:rsid w:val="008B02C2"/>
    <w:rsid w:val="008B15E0"/>
    <w:rsid w:val="008B20D1"/>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5ECE"/>
    <w:rsid w:val="00966350"/>
    <w:rsid w:val="00970B20"/>
    <w:rsid w:val="00971314"/>
    <w:rsid w:val="009715A1"/>
    <w:rsid w:val="0097344C"/>
    <w:rsid w:val="00980E7B"/>
    <w:rsid w:val="009848EA"/>
    <w:rsid w:val="00984B5B"/>
    <w:rsid w:val="009906CA"/>
    <w:rsid w:val="009935D7"/>
    <w:rsid w:val="009936DA"/>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2E09"/>
    <w:rsid w:val="009E32AD"/>
    <w:rsid w:val="009E6217"/>
    <w:rsid w:val="009E6E65"/>
    <w:rsid w:val="009F08DC"/>
    <w:rsid w:val="009F1D42"/>
    <w:rsid w:val="009F22DF"/>
    <w:rsid w:val="009F30B6"/>
    <w:rsid w:val="009F443F"/>
    <w:rsid w:val="00A003B9"/>
    <w:rsid w:val="00A0204C"/>
    <w:rsid w:val="00A063C5"/>
    <w:rsid w:val="00A063EB"/>
    <w:rsid w:val="00A16FA2"/>
    <w:rsid w:val="00A20756"/>
    <w:rsid w:val="00A24334"/>
    <w:rsid w:val="00A2457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2F5B"/>
    <w:rsid w:val="00A64305"/>
    <w:rsid w:val="00A66CFE"/>
    <w:rsid w:val="00A702E7"/>
    <w:rsid w:val="00A7093C"/>
    <w:rsid w:val="00A815AA"/>
    <w:rsid w:val="00A81695"/>
    <w:rsid w:val="00A84E76"/>
    <w:rsid w:val="00A8547A"/>
    <w:rsid w:val="00A86A3F"/>
    <w:rsid w:val="00A86A4D"/>
    <w:rsid w:val="00A87C8E"/>
    <w:rsid w:val="00A91DF8"/>
    <w:rsid w:val="00A923DD"/>
    <w:rsid w:val="00AA0023"/>
    <w:rsid w:val="00AA08F0"/>
    <w:rsid w:val="00AA1AE5"/>
    <w:rsid w:val="00AA3B4A"/>
    <w:rsid w:val="00AB00D3"/>
    <w:rsid w:val="00AB0A67"/>
    <w:rsid w:val="00AB45A3"/>
    <w:rsid w:val="00AB4870"/>
    <w:rsid w:val="00AB49A0"/>
    <w:rsid w:val="00AC3D27"/>
    <w:rsid w:val="00AC4784"/>
    <w:rsid w:val="00AC6BCB"/>
    <w:rsid w:val="00AD01CC"/>
    <w:rsid w:val="00AD39A8"/>
    <w:rsid w:val="00AD41E6"/>
    <w:rsid w:val="00AD5859"/>
    <w:rsid w:val="00AD61CA"/>
    <w:rsid w:val="00AE0F98"/>
    <w:rsid w:val="00AE1918"/>
    <w:rsid w:val="00AE2880"/>
    <w:rsid w:val="00AE4019"/>
    <w:rsid w:val="00AE43A8"/>
    <w:rsid w:val="00AE5A52"/>
    <w:rsid w:val="00AE6CB2"/>
    <w:rsid w:val="00AE6D86"/>
    <w:rsid w:val="00AF2E1A"/>
    <w:rsid w:val="00B01E45"/>
    <w:rsid w:val="00B0594D"/>
    <w:rsid w:val="00B05DB5"/>
    <w:rsid w:val="00B0651A"/>
    <w:rsid w:val="00B0761F"/>
    <w:rsid w:val="00B100DF"/>
    <w:rsid w:val="00B14BCE"/>
    <w:rsid w:val="00B15739"/>
    <w:rsid w:val="00B22288"/>
    <w:rsid w:val="00B22456"/>
    <w:rsid w:val="00B226C0"/>
    <w:rsid w:val="00B25F61"/>
    <w:rsid w:val="00B30D1B"/>
    <w:rsid w:val="00B411AB"/>
    <w:rsid w:val="00B411C4"/>
    <w:rsid w:val="00B503C0"/>
    <w:rsid w:val="00B61326"/>
    <w:rsid w:val="00B61DFE"/>
    <w:rsid w:val="00B62AC4"/>
    <w:rsid w:val="00B649F3"/>
    <w:rsid w:val="00B65390"/>
    <w:rsid w:val="00B669B1"/>
    <w:rsid w:val="00B66D26"/>
    <w:rsid w:val="00B7120B"/>
    <w:rsid w:val="00B72057"/>
    <w:rsid w:val="00B72D43"/>
    <w:rsid w:val="00B737BB"/>
    <w:rsid w:val="00B7597D"/>
    <w:rsid w:val="00B77AB2"/>
    <w:rsid w:val="00B800DB"/>
    <w:rsid w:val="00B804AB"/>
    <w:rsid w:val="00B826A3"/>
    <w:rsid w:val="00B83DD4"/>
    <w:rsid w:val="00B875FD"/>
    <w:rsid w:val="00B924F8"/>
    <w:rsid w:val="00B93793"/>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38"/>
    <w:rsid w:val="00C23DC1"/>
    <w:rsid w:val="00C242A0"/>
    <w:rsid w:val="00C2456F"/>
    <w:rsid w:val="00C255C1"/>
    <w:rsid w:val="00C266FC"/>
    <w:rsid w:val="00C3091A"/>
    <w:rsid w:val="00C30923"/>
    <w:rsid w:val="00C35402"/>
    <w:rsid w:val="00C40298"/>
    <w:rsid w:val="00C43269"/>
    <w:rsid w:val="00C43362"/>
    <w:rsid w:val="00C46AA3"/>
    <w:rsid w:val="00C50875"/>
    <w:rsid w:val="00C50D42"/>
    <w:rsid w:val="00C52A51"/>
    <w:rsid w:val="00C57766"/>
    <w:rsid w:val="00C61924"/>
    <w:rsid w:val="00C65E92"/>
    <w:rsid w:val="00C676C5"/>
    <w:rsid w:val="00C728EE"/>
    <w:rsid w:val="00C72AC2"/>
    <w:rsid w:val="00C75AB8"/>
    <w:rsid w:val="00C812D2"/>
    <w:rsid w:val="00C83F9F"/>
    <w:rsid w:val="00C850A2"/>
    <w:rsid w:val="00C85E74"/>
    <w:rsid w:val="00C86A45"/>
    <w:rsid w:val="00C873A1"/>
    <w:rsid w:val="00C87EDA"/>
    <w:rsid w:val="00C943C7"/>
    <w:rsid w:val="00C970E6"/>
    <w:rsid w:val="00C97382"/>
    <w:rsid w:val="00CA11F1"/>
    <w:rsid w:val="00CA22A9"/>
    <w:rsid w:val="00CA2D76"/>
    <w:rsid w:val="00CA6D1C"/>
    <w:rsid w:val="00CA7723"/>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26B88"/>
    <w:rsid w:val="00D3236D"/>
    <w:rsid w:val="00D3256D"/>
    <w:rsid w:val="00D346A2"/>
    <w:rsid w:val="00D37AFA"/>
    <w:rsid w:val="00D40689"/>
    <w:rsid w:val="00D41F90"/>
    <w:rsid w:val="00D43BA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4E0B"/>
    <w:rsid w:val="00DD59B9"/>
    <w:rsid w:val="00DD64F1"/>
    <w:rsid w:val="00DD6A02"/>
    <w:rsid w:val="00DD6BB1"/>
    <w:rsid w:val="00DE1A1A"/>
    <w:rsid w:val="00DE35E4"/>
    <w:rsid w:val="00DE5D08"/>
    <w:rsid w:val="00DF0680"/>
    <w:rsid w:val="00DF16A1"/>
    <w:rsid w:val="00DF275C"/>
    <w:rsid w:val="00DF36E2"/>
    <w:rsid w:val="00DF748A"/>
    <w:rsid w:val="00E05361"/>
    <w:rsid w:val="00E0619B"/>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46D4C"/>
    <w:rsid w:val="00E53CD5"/>
    <w:rsid w:val="00E55DF7"/>
    <w:rsid w:val="00E5683D"/>
    <w:rsid w:val="00E634AA"/>
    <w:rsid w:val="00E70751"/>
    <w:rsid w:val="00E73C6E"/>
    <w:rsid w:val="00E7484F"/>
    <w:rsid w:val="00E76F37"/>
    <w:rsid w:val="00E82FC5"/>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24E3"/>
    <w:rsid w:val="00EE54BE"/>
    <w:rsid w:val="00EE63F7"/>
    <w:rsid w:val="00EE6C1D"/>
    <w:rsid w:val="00EE6DAB"/>
    <w:rsid w:val="00EF0057"/>
    <w:rsid w:val="00EF304B"/>
    <w:rsid w:val="00EF59ED"/>
    <w:rsid w:val="00EF684D"/>
    <w:rsid w:val="00F008AE"/>
    <w:rsid w:val="00F0375D"/>
    <w:rsid w:val="00F06EF4"/>
    <w:rsid w:val="00F129F5"/>
    <w:rsid w:val="00F141F0"/>
    <w:rsid w:val="00F1428A"/>
    <w:rsid w:val="00F157FA"/>
    <w:rsid w:val="00F15E26"/>
    <w:rsid w:val="00F2314A"/>
    <w:rsid w:val="00F26795"/>
    <w:rsid w:val="00F31F16"/>
    <w:rsid w:val="00F33FCB"/>
    <w:rsid w:val="00F34BB7"/>
    <w:rsid w:val="00F4086D"/>
    <w:rsid w:val="00F41620"/>
    <w:rsid w:val="00F43512"/>
    <w:rsid w:val="00F450F2"/>
    <w:rsid w:val="00F45FFB"/>
    <w:rsid w:val="00F471C1"/>
    <w:rsid w:val="00F47680"/>
    <w:rsid w:val="00F501D0"/>
    <w:rsid w:val="00F50961"/>
    <w:rsid w:val="00F526DB"/>
    <w:rsid w:val="00F529E5"/>
    <w:rsid w:val="00F538F6"/>
    <w:rsid w:val="00F64C13"/>
    <w:rsid w:val="00F7140B"/>
    <w:rsid w:val="00F725E3"/>
    <w:rsid w:val="00F74FEF"/>
    <w:rsid w:val="00F75FCC"/>
    <w:rsid w:val="00F7789E"/>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001"/>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6"/>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6"/>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7"/>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7"/>
      </w:numPr>
      <w:jc w:val="both"/>
      <w:outlineLvl w:val="8"/>
    </w:pPr>
  </w:style>
  <w:style w:type="paragraph" w:customStyle="1" w:styleId="Textpsmene">
    <w:name w:val="Text písmene"/>
    <w:basedOn w:val="Normln"/>
    <w:uiPriority w:val="99"/>
    <w:rsid w:val="00467D16"/>
    <w:pPr>
      <w:numPr>
        <w:ilvl w:val="1"/>
        <w:numId w:val="7"/>
      </w:numPr>
      <w:jc w:val="both"/>
      <w:outlineLvl w:val="7"/>
    </w:pPr>
  </w:style>
  <w:style w:type="paragraph" w:styleId="Odstavecseseznamem">
    <w:name w:val="List Paragraph"/>
    <w:basedOn w:val="Normln"/>
    <w:uiPriority w:val="34"/>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8"/>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 w:type="paragraph" w:customStyle="1" w:styleId="CharCharChar">
    <w:name w:val="Char Char Char"/>
    <w:basedOn w:val="Normln"/>
    <w:rsid w:val="00490974"/>
    <w:pPr>
      <w:spacing w:after="160" w:line="240" w:lineRule="exact"/>
    </w:pPr>
    <w:rPr>
      <w:rFonts w:ascii="Verdana" w:hAnsi="Verdana" w:cs="Verdana"/>
      <w:sz w:val="20"/>
      <w:szCs w:val="20"/>
      <w:lang w:val="en-US" w:eastAsia="en-US"/>
    </w:rPr>
  </w:style>
  <w:style w:type="paragraph" w:styleId="Zkladntextodsazen2">
    <w:name w:val="Body Text Indent 2"/>
    <w:basedOn w:val="Normln"/>
    <w:link w:val="Zkladntextodsazen2Char"/>
    <w:uiPriority w:val="99"/>
    <w:semiHidden/>
    <w:unhideWhenUsed/>
    <w:rsid w:val="00B875F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875FD"/>
    <w:rPr>
      <w:rFonts w:ascii="Times New Roman" w:eastAsia="Times New Roman" w:hAnsi="Times New Roman"/>
      <w:sz w:val="24"/>
      <w:szCs w:val="24"/>
    </w:rPr>
  </w:style>
  <w:style w:type="paragraph" w:customStyle="1" w:styleId="Import5">
    <w:name w:val="Import 5"/>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6">
    <w:name w:val="Import 16"/>
    <w:basedOn w:val="Normln"/>
    <w:rsid w:val="00B875FD"/>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B875FD"/>
    <w:pPr>
      <w:keepNext/>
      <w:spacing w:before="240"/>
      <w:jc w:val="center"/>
    </w:pPr>
    <w:rPr>
      <w:b/>
      <w:szCs w:val="20"/>
    </w:rPr>
  </w:style>
  <w:style w:type="character" w:styleId="Nevyeenzmnka">
    <w:name w:val="Unresolved Mention"/>
    <w:basedOn w:val="Standardnpsmoodstavce"/>
    <w:uiPriority w:val="99"/>
    <w:semiHidden/>
    <w:unhideWhenUsed/>
    <w:rsid w:val="0056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AFF9D-8F80-426B-8FAC-80543238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3015</Words>
  <Characters>17793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Schindler</dc:creator>
  <cp:lastModifiedBy>Jana Dvořáčková</cp:lastModifiedBy>
  <cp:revision>2</cp:revision>
  <cp:lastPrinted>2022-07-22T06:10:00Z</cp:lastPrinted>
  <dcterms:created xsi:type="dcterms:W3CDTF">2022-08-17T07:19:00Z</dcterms:created>
  <dcterms:modified xsi:type="dcterms:W3CDTF">2022-08-17T07:19:00Z</dcterms:modified>
</cp:coreProperties>
</file>