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5"/>
        <w:widowControl w:val="0"/>
        <w:keepNext w:val="0"/>
        <w:keepLines w:val="0"/>
        <w:shd w:val="clear" w:color="auto" w:fill="auto"/>
        <w:bidi w:val="0"/>
        <w:jc w:val="left"/>
        <w:spacing w:before="0" w:after="162" w:line="150" w:lineRule="exact"/>
        <w:ind w:left="5360" w:right="0" w:firstLine="0"/>
      </w:pPr>
      <w:r>
        <w:rPr>
          <w:rStyle w:val="CharStyle27"/>
        </w:rPr>
        <w:t>KSAUSV</w:t>
      </w:r>
      <w:r>
        <w:rPr>
          <w:lang w:val="cs-CZ" w:eastAsia="cs-CZ" w:bidi="cs-CZ"/>
          <w:w w:val="100"/>
          <w:spacing w:val="0"/>
          <w:color w:val="000000"/>
          <w:position w:val="0"/>
        </w:rPr>
        <w:t>001143</w:t>
      </w:r>
    </w:p>
    <w:p>
      <w:pPr>
        <w:pStyle w:val="Style32"/>
        <w:widowControl w:val="0"/>
        <w:keepNext w:val="0"/>
        <w:keepLines w:val="0"/>
        <w:shd w:val="clear" w:color="auto" w:fill="auto"/>
        <w:bidi w:val="0"/>
        <w:jc w:val="left"/>
        <w:spacing w:before="0" w:after="547"/>
        <w:ind w:left="0" w:right="24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Číslo smlouvy Krajská správa a údržba silnic Vysočiny, příspěvková organizace: </w:t>
      </w:r>
      <w:r>
        <w:rPr>
          <w:rStyle w:val="CharStyle34"/>
        </w:rPr>
        <w:t>122</w:t>
      </w:r>
      <w:r>
        <w:rPr>
          <w:lang w:val="cs-CZ" w:eastAsia="cs-CZ" w:bidi="cs-CZ"/>
          <w:w w:val="100"/>
          <w:spacing w:val="0"/>
          <w:color w:val="000000"/>
          <w:position w:val="0"/>
        </w:rPr>
        <w:t>-</w:t>
      </w:r>
      <w:r>
        <w:rPr>
          <w:rStyle w:val="CharStyle34"/>
        </w:rPr>
        <w:t>2022</w:t>
      </w:r>
      <w:r>
        <w:rPr>
          <w:lang w:val="cs-CZ" w:eastAsia="cs-CZ" w:bidi="cs-CZ"/>
          <w:w w:val="100"/>
          <w:spacing w:val="0"/>
          <w:color w:val="000000"/>
          <w:position w:val="0"/>
        </w:rPr>
        <w:t>-KSÚSV Číslo smlouvy Obec Lipník:</w:t>
      </w:r>
    </w:p>
    <w:p>
      <w:pPr>
        <w:pStyle w:val="Style35"/>
        <w:widowControl w:val="0"/>
        <w:keepNext/>
        <w:keepLines/>
        <w:shd w:val="clear" w:color="auto" w:fill="auto"/>
        <w:bidi w:val="0"/>
        <w:spacing w:before="0" w:after="0"/>
        <w:ind w:left="0" w:right="4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DODATEK Č. 1</w:t>
      </w:r>
      <w:bookmarkEnd w:id="0"/>
    </w:p>
    <w:p>
      <w:pPr>
        <w:pStyle w:val="Style35"/>
        <w:widowControl w:val="0"/>
        <w:keepNext/>
        <w:keepLines/>
        <w:shd w:val="clear" w:color="auto" w:fill="auto"/>
        <w:bidi w:val="0"/>
        <w:spacing w:before="0" w:after="643"/>
        <w:ind w:left="0" w:right="4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ke Smlouvě o společném zadání veřejných zadavatelů</w:t>
        <w:br/>
        <w:t>ze dne 26. 7. 2022</w:t>
      </w:r>
      <w:bookmarkEnd w:id="1"/>
    </w:p>
    <w:p>
      <w:pPr>
        <w:pStyle w:val="Style37"/>
        <w:widowControl w:val="0"/>
        <w:keepNext/>
        <w:keepLines/>
        <w:shd w:val="clear" w:color="auto" w:fill="auto"/>
        <w:bidi w:val="0"/>
        <w:spacing w:before="0" w:after="19" w:line="190" w:lineRule="exact"/>
        <w:ind w:left="0" w:right="40" w:firstLine="0"/>
      </w:pPr>
      <w:bookmarkStart w:id="2" w:name="bookmark2"/>
      <w:r>
        <w:rPr>
          <w:rStyle w:val="CharStyle39"/>
          <w:b/>
          <w:bCs/>
        </w:rPr>
        <w:t>1</w:t>
      </w:r>
      <w:r>
        <w:rPr>
          <w:lang w:val="cs-CZ" w:eastAsia="cs-CZ" w:bidi="cs-CZ"/>
          <w:w w:val="100"/>
          <w:spacing w:val="0"/>
          <w:color w:val="000000"/>
          <w:position w:val="0"/>
        </w:rPr>
        <w:t>.</w:t>
      </w:r>
      <w:bookmarkEnd w:id="2"/>
    </w:p>
    <w:p>
      <w:pPr>
        <w:pStyle w:val="Style20"/>
        <w:widowControl w:val="0"/>
        <w:keepNext w:val="0"/>
        <w:keepLines w:val="0"/>
        <w:shd w:val="clear" w:color="auto" w:fill="auto"/>
        <w:bidi w:val="0"/>
        <w:spacing w:before="0" w:after="144" w:line="190" w:lineRule="exact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7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Vysočiny, příspěvková organizace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248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0.65pt;margin-top:-1.3pt;width:106.1pt;height:59.75pt;z-index:-12582937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</w:rPr>
                    <w:t>Se sídlem: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</w:rPr>
                    <w:t>Zastoupená: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</w:rPr>
                    <w:t>IČO: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</w:rPr>
                    <w:t>DIČ: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</w:rPr>
                    <w:t xml:space="preserve">(dále jen </w:t>
                  </w:r>
                  <w:r>
                    <w:rPr>
                      <w:rStyle w:val="CharStyle5"/>
                    </w:rPr>
                    <w:t xml:space="preserve">„zadavatel </w:t>
                  </w:r>
                  <w:r>
                    <w:rPr>
                      <w:rStyle w:val="CharStyle4"/>
                    </w:rPr>
                    <w:t>č.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Kosovská 1122/16, 586 01 Jihlava Ing. Radovanem Necidem, ředitelem 00090450 CZ00090450</w:t>
      </w:r>
    </w:p>
    <w:p>
      <w:pPr>
        <w:pStyle w:val="Style42"/>
        <w:widowControl w:val="0"/>
        <w:keepNext/>
        <w:keepLines/>
        <w:shd w:val="clear" w:color="auto" w:fill="auto"/>
        <w:bidi w:val="0"/>
        <w:jc w:val="left"/>
        <w:spacing w:before="0" w:after="214" w:line="220" w:lineRule="exact"/>
        <w:ind w:left="760" w:right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T)</w:t>
      </w:r>
      <w:bookmarkEnd w:id="3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center"/>
        <w:spacing w:before="0" w:after="231" w:line="190" w:lineRule="exact"/>
        <w:ind w:left="0" w:right="40" w:firstLine="0"/>
      </w:pPr>
      <w:r>
        <w:pict>
          <v:shape id="_x0000_s1027" type="#_x0000_t202" style="position:absolute;margin-left:352.15pt;margin-top:-3.35pt;width:123.35pt;height:46.55pt;z-index:-125829375;mso-wrap-distance-left:85.9pt;mso-wrap-distance-right:5.pt;mso-wrap-distance-bottom:46.8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200" w:right="460"/>
                  </w:pPr>
                  <w:r>
                    <w:rPr>
                      <w:rStyle w:val="CharStyle8"/>
                    </w:rPr>
                    <w:t xml:space="preserve">Krajská i Wsibi </w:t>
                  </w:r>
                  <w:r>
                    <w:rPr>
                      <w:rStyle w:val="CharStyle9"/>
                    </w:rPr>
                    <w:t>»íínk vycodiiy, pří, «*'*.■&gt;%-,i</w:t>
                  </w:r>
                </w:p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20" w:lineRule="exact"/>
                    <w:ind w:left="400" w:right="0" w:firstLine="0"/>
                  </w:pPr>
                  <w:r>
                    <w:rPr>
                      <w:rStyle w:val="CharStyle12"/>
                    </w:rPr>
                    <w:t>Kosovsliá 1</w:t>
                  </w:r>
                  <w:r>
                    <w:rPr>
                      <w:rStyle w:val="CharStyle13"/>
                    </w:rPr>
                    <w:t>1</w:t>
                  </w:r>
                  <w:r>
                    <w:rPr>
                      <w:rStyle w:val="CharStyle14"/>
                    </w:rPr>
                    <w:t>22/1</w:t>
                  </w:r>
                  <w:r>
                    <w:rPr>
                      <w:rStyle w:val="CharStyle13"/>
                    </w:rPr>
                    <w:t xml:space="preserve"> ň’ Sír.</w:t>
                  </w:r>
                </w:p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40" w:lineRule="exact"/>
                    <w:ind w:left="0" w:right="0" w:firstLine="0"/>
                  </w:pPr>
                  <w:r>
                    <w:rPr>
                      <w:rStyle w:val="CharStyle17"/>
                    </w:rPr>
                    <w:t xml:space="preserve">Dácum: - g .gg. </w:t>
                  </w:r>
                  <w:r>
                    <w:rPr>
                      <w:rStyle w:val="CharStyle18"/>
                    </w:rPr>
                    <w:t xml:space="preserve">2022 i </w:t>
                  </w:r>
                  <w:r>
                    <w:rPr>
                      <w:rStyle w:val="CharStyle19"/>
                    </w:rPr>
                    <w:t>/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a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7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Obec Lipník</w:t>
      </w:r>
    </w:p>
    <w:p>
      <w:pPr>
        <w:pStyle w:val="Style3"/>
        <w:tabs>
          <w:tab w:leader="none" w:pos="20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</w:t>
        <w:tab/>
        <w:t>Lipník 106, 675 52 Lipník u Hrotovic</w:t>
      </w:r>
    </w:p>
    <w:p>
      <w:pPr>
        <w:pStyle w:val="Style3"/>
        <w:tabs>
          <w:tab w:leader="none" w:pos="2050" w:val="left"/>
          <w:tab w:leader="none" w:pos="3634" w:val="center"/>
          <w:tab w:leader="none" w:pos="42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Zastoupené:</w:t>
        <w:tab/>
        <w:t>Miroslavem</w:t>
        <w:tab/>
        <w:t>Svobodou,</w:t>
        <w:tab/>
        <w:t>starostou</w:t>
      </w:r>
    </w:p>
    <w:p>
      <w:pPr>
        <w:pStyle w:val="Style3"/>
        <w:tabs>
          <w:tab w:leader="none" w:pos="20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</w:t>
        <w:tab/>
        <w:t>00289795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both"/>
        <w:spacing w:before="0" w:after="89" w:line="226" w:lineRule="exact"/>
        <w:ind w:left="0" w:right="0" w:firstLine="0"/>
      </w:pPr>
      <w:r>
        <w:rPr>
          <w:rStyle w:val="CharStyle44"/>
          <w:b w:val="0"/>
          <w:bCs w:val="0"/>
        </w:rPr>
        <w:t xml:space="preserve">(dále jen 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„zadavatel č. 2")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549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(společně také dále ien </w:t>
      </w:r>
      <w:r>
        <w:rPr>
          <w:rStyle w:val="CharStyle45"/>
        </w:rPr>
        <w:t>„zadavatelé")</w:t>
      </w:r>
    </w:p>
    <w:p>
      <w:pPr>
        <w:pStyle w:val="Style46"/>
        <w:widowControl w:val="0"/>
        <w:keepNext/>
        <w:keepLines/>
        <w:shd w:val="clear" w:color="auto" w:fill="auto"/>
        <w:bidi w:val="0"/>
        <w:spacing w:before="0" w:after="139" w:line="190" w:lineRule="exact"/>
        <w:ind w:left="0" w:right="40" w:firstLine="0"/>
      </w:pPr>
      <w:bookmarkStart w:id="4" w:name="bookmark4"/>
      <w:r>
        <w:rPr>
          <w:rStyle w:val="CharStyle48"/>
          <w:b/>
          <w:bCs/>
        </w:rPr>
        <w:t>2</w:t>
      </w:r>
      <w:r>
        <w:rPr>
          <w:lang w:val="cs-CZ" w:eastAsia="cs-CZ" w:bidi="cs-CZ"/>
          <w:w w:val="100"/>
          <w:spacing w:val="0"/>
          <w:color w:val="000000"/>
          <w:position w:val="0"/>
        </w:rPr>
        <w:t>.</w:t>
      </w:r>
      <w:bookmarkEnd w:id="4"/>
    </w:p>
    <w:p>
      <w:pPr>
        <w:pStyle w:val="Style20"/>
        <w:widowControl w:val="0"/>
        <w:keepNext w:val="0"/>
        <w:keepLines w:val="0"/>
        <w:shd w:val="clear" w:color="auto" w:fill="auto"/>
        <w:bidi w:val="0"/>
        <w:spacing w:before="0" w:after="116" w:line="190" w:lineRule="exact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Změna smluvních podmínek</w:t>
      </w:r>
    </w:p>
    <w:p>
      <w:pPr>
        <w:pStyle w:val="Style3"/>
        <w:numPr>
          <w:ilvl w:val="0"/>
          <w:numId w:val="1"/>
        </w:numPr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6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vzájemně dohodly na změně stávající smlouvy o společném zadání veřejných zadavatelů vedené zadavatelem č. 1 pod číslem 122-2022-KSÚSV, ze dne 26. 7. 2022, z důvodu dodatečného rozhodnutí zadavatele č. 1 o rozšíření stavebních prací o 4 stavební objekty, tj. navazující úseky komunikací III/36063 směr Klučov, III/36066 směr Ostašov (ke hřbitovu) a 11/401 směr Boňov, které nejsou součástí projektové dokumentace a vydaného stavebního povolení.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 těchto úseků nedochází ke změně směrového ani výškového uspořádání, práce budou realizovány bez ohlášení v souladu s §15 Vyhlášky č. 104/1997 Sb., Ministerstva dopravy a spojů, kterou se provádí zákon o pozemních komunikacích. Součástí těchto úseků není oprava přilehlých obrubníků.</w:t>
      </w:r>
    </w:p>
    <w:p>
      <w:pPr>
        <w:pStyle w:val="Style3"/>
        <w:numPr>
          <w:ilvl w:val="0"/>
          <w:numId w:val="1"/>
        </w:numPr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50" w:lineRule="exact"/>
        <w:ind w:left="760" w:right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Podmínky předmětu plnění dle </w:t>
      </w:r>
      <w:r>
        <w:rPr>
          <w:rStyle w:val="CharStyle45"/>
        </w:rPr>
        <w:t xml:space="preserve">článku 3.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stávající smlouvy se upravují následujícím způsobem: </w:t>
      </w:r>
      <w:r>
        <w:rPr>
          <w:rStyle w:val="CharStyle45"/>
        </w:rPr>
        <w:t xml:space="preserve">a)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Odst. </w:t>
      </w:r>
      <w:r>
        <w:rPr>
          <w:rStyle w:val="CharStyle45"/>
        </w:rPr>
        <w:t xml:space="preserve">3.2. písm. a)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se doplňuje o znění: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1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Zadavatel č. 1 dále jako investor stavebních objektů neuvedených v PD „11/401, III/36063, III/36066 Lipník, úprava křižovatky"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3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SO 000 Ostatní a vedlejší náklady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3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SO 102 Oprava vozovky III/360063 - směr Klučov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3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SO 103 Oprava vozovky III/36066 - směr Ostašov (ke hřbitovu)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404" w:line="3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SO 104 Oprava vozovky 11/401 - směr Boňov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42" w:line="220" w:lineRule="exact"/>
        <w:ind w:left="760" w:right="0" w:firstLine="0"/>
      </w:pPr>
      <w:r>
        <w:rPr>
          <w:rStyle w:val="CharStyle49"/>
        </w:rPr>
        <w:t xml:space="preserve">b) </w:t>
      </w:r>
      <w:r>
        <w:rPr>
          <w:lang w:val="cs-CZ" w:eastAsia="cs-CZ" w:bidi="cs-CZ"/>
          <w:w w:val="100"/>
          <w:spacing w:val="0"/>
          <w:color w:val="000000"/>
          <w:position w:val="0"/>
        </w:rPr>
        <w:t>Odst. 3.15. se doplňuje o znění: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Součástí smlouvy o dílo zadavatele č. 1 s vybraným dodavatelem budou dále tyto stavební objekty</w:t>
      </w:r>
      <w:r>
        <w:br w:type="page"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50" w:lineRule="exact"/>
        <w:ind w:left="7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neuvedené v PD „11/401, III/36063, III/36066 Lipník, úprava křižovatky":</w:t>
      </w:r>
    </w:p>
    <w:p>
      <w:pPr>
        <w:pStyle w:val="Style3"/>
        <w:tabs>
          <w:tab w:leader="none" w:pos="21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50" w:lineRule="exact"/>
        <w:ind w:left="7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SO 000</w:t>
        <w:tab/>
        <w:t>Ostatní a vedlejší náklady</w:t>
      </w:r>
    </w:p>
    <w:p>
      <w:pPr>
        <w:pStyle w:val="Style3"/>
        <w:tabs>
          <w:tab w:leader="none" w:pos="21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50" w:lineRule="exact"/>
        <w:ind w:left="7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SO 102</w:t>
        <w:tab/>
        <w:t>Oprava vozovky III/360063 - směr Klučov</w:t>
      </w:r>
    </w:p>
    <w:p>
      <w:pPr>
        <w:pStyle w:val="Style3"/>
        <w:tabs>
          <w:tab w:leader="none" w:pos="21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50" w:lineRule="exact"/>
        <w:ind w:left="7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SO 103</w:t>
        <w:tab/>
        <w:t>Oprava vozovky III/36066 - směr Ostašov (ke hřbitovu)</w:t>
      </w:r>
    </w:p>
    <w:p>
      <w:pPr>
        <w:pStyle w:val="Style3"/>
        <w:tabs>
          <w:tab w:leader="none" w:pos="21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16" w:line="350" w:lineRule="exact"/>
        <w:ind w:left="7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SO 104</w:t>
        <w:tab/>
        <w:t>Oprava vozovky 11/401 - směr Boňov</w:t>
      </w:r>
    </w:p>
    <w:p>
      <w:pPr>
        <w:pStyle w:val="Style50"/>
        <w:widowControl w:val="0"/>
        <w:keepNext/>
        <w:keepLines/>
        <w:shd w:val="clear" w:color="auto" w:fill="auto"/>
        <w:bidi w:val="0"/>
        <w:spacing w:before="0" w:after="120"/>
        <w:ind w:left="0" w:right="2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Článek 3</w:t>
        <w:br/>
        <w:t>Ostatní ujednání</w:t>
      </w:r>
      <w:bookmarkEnd w:id="5"/>
    </w:p>
    <w:p>
      <w:pPr>
        <w:pStyle w:val="Style3"/>
        <w:numPr>
          <w:ilvl w:val="0"/>
          <w:numId w:val="3"/>
        </w:numPr>
        <w:tabs>
          <w:tab w:leader="none" w:pos="7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52" w:line="2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Ostatní ustanovení shora citované smlouvy nedotčené Dodatkem č. 1 se nemění a zůstávají v platnosti.</w:t>
      </w:r>
    </w:p>
    <w:p>
      <w:pPr>
        <w:pStyle w:val="Style3"/>
        <w:numPr>
          <w:ilvl w:val="0"/>
          <w:numId w:val="3"/>
        </w:numPr>
        <w:tabs>
          <w:tab w:leader="none" w:pos="7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6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 je nedílnou součástí smlouvy v aktuálním znění.</w:t>
      </w:r>
    </w:p>
    <w:p>
      <w:pPr>
        <w:pStyle w:val="Style3"/>
        <w:numPr>
          <w:ilvl w:val="0"/>
          <w:numId w:val="3"/>
        </w:numPr>
        <w:tabs>
          <w:tab w:leader="none" w:pos="7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Dodatek č. </w:t>
      </w:r>
      <w:r>
        <w:rPr>
          <w:rStyle w:val="CharStyle45"/>
        </w:rPr>
        <w:t xml:space="preserve">1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je vyhotoven ve </w:t>
      </w:r>
      <w:r>
        <w:rPr>
          <w:rStyle w:val="CharStyle45"/>
        </w:rPr>
        <w:t xml:space="preserve">čtyřech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stejnopisech s platností originálu, z nichž po jeho podpisu obdrží každá strana </w:t>
      </w:r>
      <w:r>
        <w:rPr>
          <w:rStyle w:val="CharStyle45"/>
        </w:rPr>
        <w:t xml:space="preserve">dva </w:t>
      </w:r>
      <w:r>
        <w:rPr>
          <w:lang w:val="cs-CZ" w:eastAsia="cs-CZ" w:bidi="cs-CZ"/>
          <w:w w:val="100"/>
          <w:spacing w:val="0"/>
          <w:color w:val="000000"/>
          <w:position w:val="0"/>
        </w:rPr>
        <w:t>výtisky.</w:t>
      </w:r>
    </w:p>
    <w:p>
      <w:pPr>
        <w:pStyle w:val="Style3"/>
        <w:numPr>
          <w:ilvl w:val="0"/>
          <w:numId w:val="3"/>
        </w:numPr>
        <w:tabs>
          <w:tab w:leader="none" w:pos="7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>
      <w:pPr>
        <w:pStyle w:val="Style3"/>
        <w:numPr>
          <w:ilvl w:val="0"/>
          <w:numId w:val="3"/>
        </w:numPr>
        <w:tabs>
          <w:tab w:leader="none" w:pos="7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49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zákonnou povinnost dle § 5 odst. 2 zákona č. 340/2015 Sb., o zvláštních podmínkách účinnosti některých smluv, uveřejňování těchto smluv a o registru smluv (zákon o registru smluv) zajistí zadavatel č. 1.</w:t>
      </w:r>
    </w:p>
    <w:p>
      <w:pPr>
        <w:pStyle w:val="Style3"/>
        <w:numPr>
          <w:ilvl w:val="0"/>
          <w:numId w:val="3"/>
        </w:numPr>
        <w:tabs>
          <w:tab w:leader="none" w:pos="7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79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Dodatek č. </w:t>
      </w:r>
      <w:r>
        <w:rPr>
          <w:rStyle w:val="CharStyle45"/>
        </w:rPr>
        <w:t xml:space="preserve">1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je </w:t>
      </w:r>
      <w:r>
        <w:rPr>
          <w:rStyle w:val="CharStyle52"/>
        </w:rPr>
        <w:t>platný</w:t>
      </w:r>
      <w:r>
        <w:rPr>
          <w:rStyle w:val="CharStyle45"/>
        </w:rPr>
        <w:t xml:space="preserve"> </w:t>
      </w:r>
      <w:r>
        <w:rPr>
          <w:lang w:val="cs-CZ" w:eastAsia="cs-CZ" w:bidi="cs-CZ"/>
          <w:w w:val="100"/>
          <w:spacing w:val="0"/>
          <w:color w:val="000000"/>
          <w:position w:val="0"/>
        </w:rPr>
        <w:t>dnem jeho oboustranného podpisu zástupci smluvních stran.</w:t>
      </w:r>
    </w:p>
    <w:p>
      <w:pPr>
        <w:pStyle w:val="Style3"/>
        <w:numPr>
          <w:ilvl w:val="0"/>
          <w:numId w:val="3"/>
        </w:numPr>
        <w:tabs>
          <w:tab w:leader="none" w:pos="7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6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Dodatek č. </w:t>
      </w:r>
      <w:r>
        <w:rPr>
          <w:rStyle w:val="CharStyle45"/>
        </w:rPr>
        <w:t xml:space="preserve">1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je </w:t>
      </w:r>
      <w:r>
        <w:rPr>
          <w:rStyle w:val="CharStyle52"/>
        </w:rPr>
        <w:t>účinný</w:t>
      </w:r>
      <w:r>
        <w:rPr>
          <w:rStyle w:val="CharStyle45"/>
        </w:rPr>
        <w:t xml:space="preserve"> </w:t>
      </w:r>
      <w:r>
        <w:rPr>
          <w:lang w:val="cs-CZ" w:eastAsia="cs-CZ" w:bidi="cs-CZ"/>
          <w:w w:val="100"/>
          <w:spacing w:val="0"/>
          <w:color w:val="000000"/>
          <w:position w:val="0"/>
        </w:rPr>
        <w:t>dnem jeho uveřejnění v registru smluv.</w:t>
      </w:r>
    </w:p>
    <w:p>
      <w:pPr>
        <w:pStyle w:val="Style3"/>
        <w:numPr>
          <w:ilvl w:val="0"/>
          <w:numId w:val="3"/>
        </w:numPr>
        <w:tabs>
          <w:tab w:leader="none" w:pos="7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29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>
      <w:pPr>
        <w:pStyle w:val="Style50"/>
        <w:widowControl w:val="0"/>
        <w:keepNext/>
        <w:keepLines/>
        <w:shd w:val="clear" w:color="auto" w:fill="auto"/>
        <w:bidi w:val="0"/>
        <w:jc w:val="both"/>
        <w:spacing w:before="0" w:after="0" w:line="190" w:lineRule="exact"/>
        <w:ind w:left="0" w:right="0" w:firstLine="0"/>
      </w:pPr>
      <w:r>
        <w:pict>
          <v:shape id="_x0000_s1028" type="#_x0000_t202" style="position:absolute;margin-left:1.3pt;margin-top:0;width:84.5pt;height:12.45pt;z-index:-125829374;mso-wrap-distance-left:5.pt;mso-wrap-distance-right:162.5pt;mso-position-horizontal-relative:margin" filled="f" stroked="f">
            <v:textbox style="mso-fit-shape-to-text:t" inset="0,0,0,0">
              <w:txbxContent>
                <w:p>
                  <w:pPr>
                    <w:pStyle w:val="Style2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21"/>
                      <w:b/>
                      <w:bCs/>
                    </w:rPr>
                    <w:t>Za zadavatele č. 1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9" type="#_x0000_t202" style="position:absolute;margin-left:1.3pt;margin-top:21.6pt;width:144.7pt;height:24.2pt;z-index:-125829373;mso-wrap-distance-left:5.pt;mso-wrap-distance-top:1.2pt;mso-wrap-distance-right:327.3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4"/>
                    </w:rPr>
                    <w:t>V Jihlavě dne: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246.85pt;margin-top:20.4pt;width:141.6pt;height:25.4pt;z-index:-125829372;mso-wrap-distance-left:245.5pt;mso-wrap-distance-right:84.95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60" w:lineRule="exact"/>
                    <w:ind w:left="0" w:right="0" w:firstLine="0"/>
                  </w:pPr>
                  <w:r>
                    <w:rPr>
                      <w:rStyle w:val="CharStyle24"/>
                      <w:i/>
                      <w:iCs/>
                    </w:rPr>
                    <w:t>2-02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4"/>
                    </w:rPr>
                    <w:t>V Lipníku dne</w:t>
                  </w:r>
                </w:p>
              </w:txbxContent>
            </v:textbox>
            <w10:wrap type="topAndBottom" anchorx="margin"/>
          </v:shape>
        </w:pict>
      </w: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Za zadavatele č. 2</w:t>
      </w:r>
      <w:bookmarkEnd w:id="6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pict>
          <v:shape id="_x0000_s1031" type="#_x0000_t202" style="position:absolute;margin-left:282.1pt;margin-top:-2.pt;width:80.15pt;height:26.15pt;z-index:-125829371;mso-wrap-distance-left:145.9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30" w:lineRule="exact"/>
                    <w:ind w:left="0" w:right="0" w:firstLine="0"/>
                  </w:pPr>
                  <w:r>
                    <w:rPr>
                      <w:rStyle w:val="CharStyle4"/>
                    </w:rPr>
                    <w:t>Miroslav Svoboda starosta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Ing. Radovan Necid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422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ředitel příspěvkové organizace</w:t>
      </w:r>
    </w:p>
    <w:p>
      <w:pPr>
        <w:pStyle w:val="Style25"/>
        <w:widowControl w:val="0"/>
        <w:keepNext w:val="0"/>
        <w:keepLines w:val="0"/>
        <w:shd w:val="clear" w:color="auto" w:fill="auto"/>
        <w:bidi w:val="0"/>
        <w:jc w:val="center"/>
        <w:spacing w:before="0" w:after="0" w:line="150" w:lineRule="exact"/>
        <w:ind w:left="0" w:right="20" w:firstLine="0"/>
      </w:pPr>
      <w:r>
        <w:rPr>
          <w:rStyle w:val="CharStyle27"/>
        </w:rPr>
        <w:t>Stránka 2 ze 2</w:t>
      </w:r>
    </w:p>
    <w:sectPr>
      <w:headerReference w:type="default" r:id="rId5"/>
      <w:headerReference w:type="first" r:id="rId6"/>
      <w:footerReference w:type="first" r:id="rId7"/>
      <w:titlePg/>
      <w:footnotePr>
        <w:pos w:val="pageBottom"/>
        <w:numFmt w:val="decimal"/>
        <w:numRestart w:val="continuous"/>
      </w:footnotePr>
      <w:pgSz w:w="11900" w:h="16840"/>
      <w:pgMar w:top="923" w:left="1174" w:right="1231" w:bottom="993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4" type="#_x0000_t202" style="position:absolute;margin-left:271.15pt;margin-top:788.25pt;width:51.1pt;height:6.25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1"/>
                    <w:b w:val="0"/>
                    <w:bCs w:val="0"/>
                  </w:rPr>
                  <w:t xml:space="preserve">Stránka </w:t>
                </w:r>
                <w:fldSimple w:instr=" PAGE \* MERGEFORMAT ">
                  <w:r>
                    <w:rPr>
                      <w:rStyle w:val="CharStyle31"/>
                      <w:b w:val="0"/>
                      <w:bCs w:val="0"/>
                    </w:rPr>
                    <w:t>#</w:t>
                  </w:r>
                </w:fldSimple>
                <w:r>
                  <w:rPr>
                    <w:rStyle w:val="CharStyle31"/>
                    <w:b w:val="0"/>
                    <w:bCs w:val="0"/>
                  </w:rPr>
                  <w:t xml:space="preserve"> ze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2" type="#_x0000_t202" style="position:absolute;margin-left:63.15pt;margin-top:37.05pt;width:213.1pt;height:7.7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SSZVZ 11/401, III/36063, III/36066 Lipník, úprava křižovatky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3" type="#_x0000_t202" style="position:absolute;margin-left:62.35pt;margin-top:37.35pt;width:214.3pt;height:7.9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0"/>
                    <w:b/>
                    <w:bCs/>
                  </w:rPr>
                  <w:t>SSZVZ 11/401, III/36063, III/36066 Lipník, úprava křižovatky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19"/>
        <w:szCs w:val="19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3.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19"/>
        <w:szCs w:val="19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5">
    <w:name w:val="Základní text (2) + Tučné Exact"/>
    <w:basedOn w:val="CharStyle41"/>
    <w:rPr>
      <w:b/>
      <w:bCs/>
    </w:rPr>
  </w:style>
  <w:style w:type="character" w:customStyle="1" w:styleId="CharStyle7">
    <w:name w:val="Základní text (6) Exact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2"/>
      <w:szCs w:val="12"/>
      <w:rFonts w:ascii="Book Antiqua" w:eastAsia="Book Antiqua" w:hAnsi="Book Antiqua" w:cs="Book Antiqua"/>
    </w:rPr>
  </w:style>
  <w:style w:type="character" w:customStyle="1" w:styleId="CharStyle8">
    <w:name w:val="Základní text (6) + 7 pt Exact"/>
    <w:basedOn w:val="CharStyle7"/>
    <w:rPr>
      <w:lang w:val="cs-CZ" w:eastAsia="cs-CZ" w:bidi="cs-CZ"/>
      <w:sz w:val="14"/>
      <w:szCs w:val="14"/>
      <w:w w:val="100"/>
      <w:spacing w:val="0"/>
      <w:color w:val="000000"/>
      <w:position w:val="0"/>
    </w:rPr>
  </w:style>
  <w:style w:type="character" w:customStyle="1" w:styleId="CharStyle9">
    <w:name w:val="Základní text (6) Exact"/>
    <w:basedOn w:val="CharStyle7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1">
    <w:name w:val="Základní text (7) Exact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12"/>
      <w:szCs w:val="12"/>
      <w:rFonts w:ascii="Book Antiqua" w:eastAsia="Book Antiqua" w:hAnsi="Book Antiqua" w:cs="Book Antiqua"/>
    </w:rPr>
  </w:style>
  <w:style w:type="character" w:customStyle="1" w:styleId="CharStyle12">
    <w:name w:val="Základní text (7) Exact"/>
    <w:basedOn w:val="CharStyle11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13">
    <w:name w:val="Základní text (7) Exact"/>
    <w:basedOn w:val="CharStyle11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4">
    <w:name w:val="Základní text (7) + Arial,5,5 pt,Kurzíva,Řádkování 0 pt Exact"/>
    <w:basedOn w:val="CharStyle11"/>
    <w:rPr>
      <w:lang w:val="cs-CZ" w:eastAsia="cs-CZ" w:bidi="cs-CZ"/>
      <w:i/>
      <w:iCs/>
      <w:sz w:val="11"/>
      <w:szCs w:val="11"/>
      <w:rFonts w:ascii="Arial" w:eastAsia="Arial" w:hAnsi="Arial" w:cs="Arial"/>
      <w:w w:val="100"/>
      <w:spacing w:val="10"/>
      <w:color w:val="000000"/>
      <w:position w:val="0"/>
    </w:rPr>
  </w:style>
  <w:style w:type="character" w:customStyle="1" w:styleId="CharStyle16">
    <w:name w:val="Základní text (8) Exact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4"/>
      <w:szCs w:val="14"/>
      <w:rFonts w:ascii="Book Antiqua" w:eastAsia="Book Antiqua" w:hAnsi="Book Antiqua" w:cs="Book Antiqua"/>
    </w:rPr>
  </w:style>
  <w:style w:type="character" w:customStyle="1" w:styleId="CharStyle17">
    <w:name w:val="Základní text (8) Exact"/>
    <w:basedOn w:val="CharStyle16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8">
    <w:name w:val="Základní text (8) + 17 pt,Tučné Exact"/>
    <w:basedOn w:val="CharStyle16"/>
    <w:rPr>
      <w:lang w:val="cs-CZ" w:eastAsia="cs-CZ" w:bidi="cs-CZ"/>
      <w:b/>
      <w:bCs/>
      <w:sz w:val="34"/>
      <w:szCs w:val="34"/>
      <w:w w:val="100"/>
      <w:spacing w:val="0"/>
      <w:color w:val="000000"/>
      <w:position w:val="0"/>
    </w:rPr>
  </w:style>
  <w:style w:type="character" w:customStyle="1" w:styleId="CharStyle19">
    <w:name w:val="Základní text (8) Exact"/>
    <w:basedOn w:val="CharStyle16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1">
    <w:name w:val="Základní text (5) Exact"/>
    <w:basedOn w:val="DefaultParagraphFont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23">
    <w:name w:val="Základní text (10) Exact"/>
    <w:basedOn w:val="DefaultParagraphFont"/>
    <w:link w:val="Style22"/>
    <w:rPr>
      <w:b w:val="0"/>
      <w:bCs w:val="0"/>
      <w:i/>
      <w:iCs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24">
    <w:name w:val="Základní text (10) Exact"/>
    <w:basedOn w:val="CharStyle23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6">
    <w:name w:val="Základní text (3)_"/>
    <w:basedOn w:val="DefaultParagraphFont"/>
    <w:link w:val="Style25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27">
    <w:name w:val="Základní text (3)"/>
    <w:basedOn w:val="CharStyle26"/>
    <w:rPr>
      <w:lang w:val="cs-CZ" w:eastAsia="cs-CZ" w:bidi="cs-CZ"/>
      <w:sz w:val="15"/>
      <w:szCs w:val="15"/>
      <w:w w:val="100"/>
      <w:spacing w:val="0"/>
      <w:color w:val="000000"/>
      <w:position w:val="0"/>
    </w:rPr>
  </w:style>
  <w:style w:type="character" w:customStyle="1" w:styleId="CharStyle29">
    <w:name w:val="Záhlaví nebo Zápatí_"/>
    <w:basedOn w:val="DefaultParagraphFont"/>
    <w:link w:val="Style28"/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30">
    <w:name w:val="Záhlaví nebo Zápatí"/>
    <w:basedOn w:val="CharStyle29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1">
    <w:name w:val="Záhlaví nebo Zápatí + 8 pt,Ne tučné"/>
    <w:basedOn w:val="CharStyle29"/>
    <w:rPr>
      <w:lang w:val="cs-CZ" w:eastAsia="cs-CZ" w:bidi="cs-CZ"/>
      <w:b/>
      <w:bCs/>
      <w:sz w:val="16"/>
      <w:szCs w:val="16"/>
      <w:w w:val="100"/>
      <w:spacing w:val="0"/>
      <w:color w:val="000000"/>
      <w:position w:val="0"/>
    </w:rPr>
  </w:style>
  <w:style w:type="character" w:customStyle="1" w:styleId="CharStyle33">
    <w:name w:val="Základní text (4)_"/>
    <w:basedOn w:val="DefaultParagraphFont"/>
    <w:link w:val="Style32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34">
    <w:name w:val="Základní text (4)"/>
    <w:basedOn w:val="CharStyle33"/>
    <w:rPr>
      <w:lang w:val="cs-CZ" w:eastAsia="cs-CZ" w:bidi="cs-CZ"/>
      <w:sz w:val="15"/>
      <w:szCs w:val="15"/>
      <w:w w:val="100"/>
      <w:spacing w:val="0"/>
      <w:color w:val="000000"/>
      <w:position w:val="0"/>
    </w:rPr>
  </w:style>
  <w:style w:type="character" w:customStyle="1" w:styleId="CharStyle36">
    <w:name w:val="Nadpis #2_"/>
    <w:basedOn w:val="DefaultParagraphFont"/>
    <w:link w:val="Style35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38">
    <w:name w:val="Nadpis #3_"/>
    <w:basedOn w:val="DefaultParagraphFont"/>
    <w:link w:val="Style37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39">
    <w:name w:val="Nadpis #3 + 9,5 pt"/>
    <w:basedOn w:val="CharStyle38"/>
    <w:rPr>
      <w:lang w:val="cs-CZ" w:eastAsia="cs-CZ" w:bidi="cs-CZ"/>
      <w:sz w:val="19"/>
      <w:szCs w:val="19"/>
      <w:w w:val="100"/>
      <w:spacing w:val="0"/>
      <w:color w:val="000000"/>
      <w:position w:val="0"/>
    </w:rPr>
  </w:style>
  <w:style w:type="character" w:customStyle="1" w:styleId="CharStyle40">
    <w:name w:val="Základní text (5)_"/>
    <w:basedOn w:val="DefaultParagraphFont"/>
    <w:link w:val="Style20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41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43">
    <w:name w:val="Nadpis #3 (2)_"/>
    <w:basedOn w:val="DefaultParagraphFont"/>
    <w:link w:val="Style42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44">
    <w:name w:val="Základní text (5) + Ne tučné"/>
    <w:basedOn w:val="CharStyle40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45">
    <w:name w:val="Základní text (2) + Tučné"/>
    <w:basedOn w:val="CharStyle41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47">
    <w:name w:val="Nadpis #3 (3)_"/>
    <w:basedOn w:val="DefaultParagraphFont"/>
    <w:link w:val="Style46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48">
    <w:name w:val="Nadpis #3 (3) + 9,5 pt"/>
    <w:basedOn w:val="CharStyle47"/>
    <w:rPr>
      <w:lang w:val="cs-CZ" w:eastAsia="cs-CZ" w:bidi="cs-CZ"/>
      <w:sz w:val="19"/>
      <w:szCs w:val="19"/>
      <w:w w:val="100"/>
      <w:spacing w:val="0"/>
      <w:color w:val="000000"/>
      <w:position w:val="0"/>
    </w:rPr>
  </w:style>
  <w:style w:type="character" w:customStyle="1" w:styleId="CharStyle49">
    <w:name w:val="Základní text (2) + 11 pt,Tučné"/>
    <w:basedOn w:val="CharStyle41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51">
    <w:name w:val="Nadpis #3 (4)_"/>
    <w:basedOn w:val="DefaultParagraphFont"/>
    <w:link w:val="Style50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52">
    <w:name w:val="Základní text (2) + Tučné"/>
    <w:basedOn w:val="CharStyle41"/>
    <w:rPr>
      <w:lang w:val="cs-CZ" w:eastAsia="cs-CZ" w:bidi="cs-CZ"/>
      <w:b/>
      <w:bCs/>
      <w:u w:val="single"/>
      <w:w w:val="100"/>
      <w:spacing w:val="0"/>
      <w:color w:val="000000"/>
      <w:position w:val="0"/>
    </w:rPr>
  </w:style>
  <w:style w:type="paragraph" w:customStyle="1" w:styleId="Style3">
    <w:name w:val="Základní text (2)"/>
    <w:basedOn w:val="Normal"/>
    <w:link w:val="CharStyle41"/>
    <w:pPr>
      <w:widowControl w:val="0"/>
      <w:shd w:val="clear" w:color="auto" w:fill="FFFFFF"/>
      <w:spacing w:before="60" w:line="226" w:lineRule="exact"/>
      <w:ind w:hanging="760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6">
    <w:name w:val="Základní text (6)"/>
    <w:basedOn w:val="Normal"/>
    <w:link w:val="CharStyle7"/>
    <w:pPr>
      <w:widowControl w:val="0"/>
      <w:shd w:val="clear" w:color="auto" w:fill="FFFFFF"/>
      <w:spacing w:line="130" w:lineRule="exact"/>
      <w:ind w:firstLine="380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Book Antiqua" w:eastAsia="Book Antiqua" w:hAnsi="Book Antiqua" w:cs="Book Antiqua"/>
    </w:rPr>
  </w:style>
  <w:style w:type="paragraph" w:customStyle="1" w:styleId="Style10">
    <w:name w:val="Základní text (7)"/>
    <w:basedOn w:val="Normal"/>
    <w:link w:val="CharStyle1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Book Antiqua" w:eastAsia="Book Antiqua" w:hAnsi="Book Antiqua" w:cs="Book Antiqua"/>
    </w:rPr>
  </w:style>
  <w:style w:type="paragraph" w:customStyle="1" w:styleId="Style15">
    <w:name w:val="Základní text (8)"/>
    <w:basedOn w:val="Normal"/>
    <w:link w:val="CharStyle1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Book Antiqua" w:eastAsia="Book Antiqua" w:hAnsi="Book Antiqua" w:cs="Book Antiqua"/>
    </w:rPr>
  </w:style>
  <w:style w:type="paragraph" w:customStyle="1" w:styleId="Style20">
    <w:name w:val="Základní text (5)"/>
    <w:basedOn w:val="Normal"/>
    <w:link w:val="CharStyle40"/>
    <w:pPr>
      <w:widowControl w:val="0"/>
      <w:shd w:val="clear" w:color="auto" w:fill="FFFFFF"/>
      <w:jc w:val="center"/>
      <w:spacing w:before="60" w:after="180" w:line="0" w:lineRule="exact"/>
      <w:ind w:hanging="760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2">
    <w:name w:val="Základní text (10)"/>
    <w:basedOn w:val="Normal"/>
    <w:link w:val="CharStyle23"/>
    <w:pPr>
      <w:widowControl w:val="0"/>
      <w:shd w:val="clear" w:color="auto" w:fill="FFFFFF"/>
      <w:jc w:val="right"/>
      <w:spacing w:line="0" w:lineRule="exact"/>
    </w:pPr>
    <w:rPr>
      <w:b w:val="0"/>
      <w:bCs w:val="0"/>
      <w:i/>
      <w:iCs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25">
    <w:name w:val="Základní text (3)"/>
    <w:basedOn w:val="Normal"/>
    <w:link w:val="CharStyle26"/>
    <w:pPr>
      <w:widowControl w:val="0"/>
      <w:shd w:val="clear" w:color="auto" w:fill="FFFFFF"/>
      <w:spacing w:after="180"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28">
    <w:name w:val="Záhlaví nebo Zápatí"/>
    <w:basedOn w:val="Normal"/>
    <w:link w:val="CharStyle29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32">
    <w:name w:val="Základní text (4)"/>
    <w:basedOn w:val="Normal"/>
    <w:link w:val="CharStyle33"/>
    <w:pPr>
      <w:widowControl w:val="0"/>
      <w:shd w:val="clear" w:color="auto" w:fill="FFFFFF"/>
      <w:spacing w:before="180" w:after="720" w:line="178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35">
    <w:name w:val="Nadpis #2"/>
    <w:basedOn w:val="Normal"/>
    <w:link w:val="CharStyle36"/>
    <w:pPr>
      <w:widowControl w:val="0"/>
      <w:shd w:val="clear" w:color="auto" w:fill="FFFFFF"/>
      <w:jc w:val="center"/>
      <w:outlineLvl w:val="1"/>
      <w:spacing w:before="720" w:line="394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37">
    <w:name w:val="Nadpis #3"/>
    <w:basedOn w:val="Normal"/>
    <w:link w:val="CharStyle38"/>
    <w:pPr>
      <w:widowControl w:val="0"/>
      <w:shd w:val="clear" w:color="auto" w:fill="FFFFFF"/>
      <w:jc w:val="center"/>
      <w:outlineLvl w:val="2"/>
      <w:spacing w:before="480" w:after="6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42">
    <w:name w:val="Nadpis #3 (2)"/>
    <w:basedOn w:val="Normal"/>
    <w:link w:val="CharStyle43"/>
    <w:pPr>
      <w:widowControl w:val="0"/>
      <w:shd w:val="clear" w:color="auto" w:fill="FFFFFF"/>
      <w:outlineLvl w:val="2"/>
      <w:spacing w:after="300" w:line="0" w:lineRule="exact"/>
      <w:ind w:hanging="760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46">
    <w:name w:val="Nadpis #3 (3)"/>
    <w:basedOn w:val="Normal"/>
    <w:link w:val="CharStyle47"/>
    <w:pPr>
      <w:widowControl w:val="0"/>
      <w:shd w:val="clear" w:color="auto" w:fill="FFFFFF"/>
      <w:jc w:val="center"/>
      <w:outlineLvl w:val="2"/>
      <w:spacing w:before="600" w:after="18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50">
    <w:name w:val="Nadpis #3 (4)"/>
    <w:basedOn w:val="Normal"/>
    <w:link w:val="CharStyle51"/>
    <w:pPr>
      <w:widowControl w:val="0"/>
      <w:shd w:val="clear" w:color="auto" w:fill="FFFFFF"/>
      <w:jc w:val="center"/>
      <w:outlineLvl w:val="2"/>
      <w:spacing w:before="420" w:after="120" w:line="23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/Relationships>
</file>