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EE25" w14:textId="77777777" w:rsidR="00BF3E24" w:rsidRPr="00BF3E24" w:rsidRDefault="00947A49" w:rsidP="00BF3E24">
      <w:pPr>
        <w:spacing w:line="276" w:lineRule="auto"/>
        <w:jc w:val="center"/>
        <w:outlineLvl w:val="0"/>
        <w:rPr>
          <w:b/>
          <w:sz w:val="36"/>
          <w:szCs w:val="36"/>
        </w:rPr>
      </w:pPr>
      <w:r w:rsidRPr="00BF3E24">
        <w:rPr>
          <w:b/>
          <w:sz w:val="36"/>
          <w:szCs w:val="36"/>
        </w:rPr>
        <w:t>Smlouva o spolupráci při</w:t>
      </w:r>
      <w:r w:rsidR="00090486" w:rsidRPr="00BF3E24">
        <w:rPr>
          <w:b/>
          <w:sz w:val="36"/>
          <w:szCs w:val="36"/>
        </w:rPr>
        <w:t xml:space="preserve"> </w:t>
      </w:r>
      <w:r w:rsidR="00724C19" w:rsidRPr="00BF3E24">
        <w:rPr>
          <w:b/>
          <w:sz w:val="36"/>
          <w:szCs w:val="36"/>
        </w:rPr>
        <w:t xml:space="preserve">pronájmu prostor </w:t>
      </w:r>
    </w:p>
    <w:p w14:paraId="538BCEFE" w14:textId="77777777" w:rsidR="003F7A0E" w:rsidRPr="00BF3E24" w:rsidRDefault="00C97293" w:rsidP="00BF3E24">
      <w:pPr>
        <w:spacing w:line="276" w:lineRule="auto"/>
        <w:jc w:val="center"/>
        <w:outlineLvl w:val="0"/>
        <w:rPr>
          <w:b/>
          <w:sz w:val="36"/>
          <w:szCs w:val="36"/>
        </w:rPr>
      </w:pPr>
      <w:r w:rsidRPr="00BF3E24">
        <w:rPr>
          <w:b/>
          <w:sz w:val="36"/>
          <w:szCs w:val="36"/>
        </w:rPr>
        <w:t>S</w:t>
      </w:r>
      <w:r w:rsidR="00724C19" w:rsidRPr="00BF3E24">
        <w:rPr>
          <w:b/>
          <w:sz w:val="36"/>
          <w:szCs w:val="36"/>
        </w:rPr>
        <w:t>taré čistírny</w:t>
      </w:r>
      <w:r w:rsidRPr="00BF3E24">
        <w:rPr>
          <w:b/>
          <w:sz w:val="36"/>
          <w:szCs w:val="36"/>
        </w:rPr>
        <w:t xml:space="preserve"> odpadních vod 1906 Praha – Bubeneč</w:t>
      </w:r>
      <w:r w:rsidR="003F7A0E" w:rsidRPr="00BF3E24">
        <w:rPr>
          <w:b/>
          <w:sz w:val="36"/>
          <w:szCs w:val="36"/>
        </w:rPr>
        <w:t xml:space="preserve">, </w:t>
      </w:r>
    </w:p>
    <w:p w14:paraId="3590C00A" w14:textId="2C15B220" w:rsidR="00947A49" w:rsidRPr="00BF3E24" w:rsidRDefault="00947A49" w:rsidP="001113A5">
      <w:pPr>
        <w:spacing w:after="360" w:line="276" w:lineRule="auto"/>
        <w:jc w:val="center"/>
        <w:outlineLvl w:val="0"/>
        <w:rPr>
          <w:b/>
          <w:sz w:val="36"/>
          <w:szCs w:val="36"/>
        </w:rPr>
      </w:pPr>
      <w:r w:rsidRPr="00BF3E24">
        <w:rPr>
          <w:b/>
          <w:sz w:val="36"/>
          <w:szCs w:val="36"/>
        </w:rPr>
        <w:t>podnájemní smlouva</w:t>
      </w:r>
      <w:r w:rsidR="00113EFB" w:rsidRPr="00BF3E24">
        <w:rPr>
          <w:b/>
          <w:sz w:val="36"/>
          <w:szCs w:val="36"/>
        </w:rPr>
        <w:t xml:space="preserve"> PK</w:t>
      </w:r>
      <w:r w:rsidR="009907B7" w:rsidRPr="00BF3E24">
        <w:rPr>
          <w:b/>
          <w:sz w:val="36"/>
          <w:szCs w:val="36"/>
        </w:rPr>
        <w:t xml:space="preserve"> </w:t>
      </w:r>
      <w:r w:rsidR="000E1FFB">
        <w:rPr>
          <w:b/>
          <w:sz w:val="36"/>
          <w:szCs w:val="36"/>
        </w:rPr>
        <w:t>20</w:t>
      </w:r>
      <w:r w:rsidR="00646ED8">
        <w:rPr>
          <w:b/>
          <w:sz w:val="36"/>
          <w:szCs w:val="36"/>
        </w:rPr>
        <w:t>/20</w:t>
      </w:r>
      <w:r w:rsidR="003B1F0A">
        <w:rPr>
          <w:b/>
          <w:sz w:val="36"/>
          <w:szCs w:val="36"/>
        </w:rPr>
        <w:t>2</w:t>
      </w:r>
      <w:r w:rsidR="005717CC">
        <w:rPr>
          <w:b/>
          <w:sz w:val="36"/>
          <w:szCs w:val="36"/>
        </w:rPr>
        <w:t>2</w:t>
      </w:r>
    </w:p>
    <w:p w14:paraId="0D240A57" w14:textId="597B9CA4" w:rsidR="00947A49" w:rsidRDefault="00947A49" w:rsidP="002574F8">
      <w:pPr>
        <w:spacing w:after="480"/>
        <w:jc w:val="both"/>
      </w:pPr>
      <w:r>
        <w:t xml:space="preserve">uzavřená </w:t>
      </w:r>
      <w:r w:rsidR="009E7F51">
        <w:t>níže uvedeného dne, měsíce a roku po</w:t>
      </w:r>
      <w:r>
        <w:t>dle zák</w:t>
      </w:r>
      <w:r w:rsidR="009E7F51">
        <w:t>ona</w:t>
      </w:r>
      <w:r>
        <w:t xml:space="preserve"> </w:t>
      </w:r>
      <w:r w:rsidR="00240EFE" w:rsidRPr="00240EFE">
        <w:t>č. 89/2012 Sb., občanský zákoník</w:t>
      </w:r>
      <w:r w:rsidR="00925A3F">
        <w:t>,</w:t>
      </w:r>
      <w:r>
        <w:t xml:space="preserve"> v</w:t>
      </w:r>
      <w:r w:rsidR="003545CC">
        <w:t> </w:t>
      </w:r>
      <w:r w:rsidR="00925A3F">
        <w:t>platném</w:t>
      </w:r>
      <w:r>
        <w:t xml:space="preserve"> znění</w:t>
      </w:r>
      <w:r w:rsidR="009E7F51">
        <w:t xml:space="preserve">, </w:t>
      </w:r>
      <w:r>
        <w:t xml:space="preserve">mezi </w:t>
      </w:r>
      <w:r w:rsidR="009E7F51">
        <w:t xml:space="preserve">těmito </w:t>
      </w:r>
      <w:r>
        <w:t>smluvními stranami:</w:t>
      </w:r>
    </w:p>
    <w:p w14:paraId="3AAD62C1" w14:textId="77777777" w:rsidR="00947A49" w:rsidRPr="009E44D9" w:rsidRDefault="00947A49" w:rsidP="005827B8">
      <w:pPr>
        <w:spacing w:line="276" w:lineRule="auto"/>
        <w:ind w:right="-1"/>
        <w:rPr>
          <w:b/>
        </w:rPr>
      </w:pPr>
      <w:r w:rsidRPr="009E44D9">
        <w:rPr>
          <w:b/>
        </w:rPr>
        <w:t xml:space="preserve">1. </w:t>
      </w:r>
    </w:p>
    <w:p w14:paraId="28B253F7" w14:textId="340EFBF0" w:rsidR="00947A49" w:rsidRDefault="00EF4D3F" w:rsidP="005827B8">
      <w:pPr>
        <w:spacing w:line="276" w:lineRule="auto"/>
        <w:rPr>
          <w:b/>
          <w:bCs/>
        </w:rPr>
      </w:pPr>
      <w:r>
        <w:rPr>
          <w:b/>
          <w:bCs/>
        </w:rPr>
        <w:t>TOVÁRNA</w:t>
      </w:r>
      <w:r w:rsidR="00D32867">
        <w:rPr>
          <w:b/>
          <w:bCs/>
        </w:rPr>
        <w:t xml:space="preserve"> </w:t>
      </w:r>
      <w:r w:rsidR="00490170">
        <w:rPr>
          <w:b/>
          <w:bCs/>
        </w:rPr>
        <w:t>z.ú</w:t>
      </w:r>
      <w:r w:rsidR="00D32867">
        <w:rPr>
          <w:b/>
          <w:bCs/>
        </w:rPr>
        <w:t>.</w:t>
      </w:r>
      <w:r>
        <w:rPr>
          <w:b/>
          <w:bCs/>
        </w:rPr>
        <w:t>, správa industriálních nemovitostí</w:t>
      </w:r>
    </w:p>
    <w:p w14:paraId="5C4BFA01" w14:textId="77777777" w:rsidR="00240EFE" w:rsidRPr="00240EFE" w:rsidRDefault="00240EFE" w:rsidP="005827B8">
      <w:pPr>
        <w:spacing w:line="276" w:lineRule="auto"/>
        <w:rPr>
          <w:bCs/>
        </w:rPr>
      </w:pPr>
      <w:r w:rsidRPr="00240EFE">
        <w:rPr>
          <w:bCs/>
        </w:rPr>
        <w:t>sídl</w:t>
      </w:r>
      <w:r>
        <w:rPr>
          <w:bCs/>
        </w:rPr>
        <w:t>o</w:t>
      </w:r>
      <w:r w:rsidRPr="00240EFE">
        <w:rPr>
          <w:bCs/>
        </w:rPr>
        <w:t>:</w:t>
      </w:r>
      <w:r>
        <w:rPr>
          <w:bCs/>
        </w:rPr>
        <w:t xml:space="preserve"> </w:t>
      </w:r>
      <w:r w:rsidR="00F96B5C">
        <w:t>Papírenská 199/6, 160 00 Praha 6</w:t>
      </w:r>
    </w:p>
    <w:p w14:paraId="73099AEC" w14:textId="31420C35" w:rsidR="00947A49" w:rsidRPr="00D32867" w:rsidRDefault="00947A49" w:rsidP="005827B8">
      <w:pPr>
        <w:spacing w:line="276" w:lineRule="auto"/>
      </w:pPr>
      <w:r>
        <w:t>IČ</w:t>
      </w:r>
      <w:r w:rsidR="00052780">
        <w:t>O</w:t>
      </w:r>
      <w:r w:rsidR="00273526">
        <w:t>:</w:t>
      </w:r>
      <w:r>
        <w:t xml:space="preserve"> </w:t>
      </w:r>
      <w:r w:rsidR="00D32867" w:rsidRPr="00D32867">
        <w:t>24818763</w:t>
      </w:r>
      <w:r>
        <w:t>, DIČ</w:t>
      </w:r>
      <w:r w:rsidR="00273526">
        <w:t>:</w:t>
      </w:r>
      <w:r>
        <w:t xml:space="preserve"> CZ</w:t>
      </w:r>
      <w:r w:rsidR="00D32867" w:rsidRPr="00D32867">
        <w:t>24818763</w:t>
      </w:r>
    </w:p>
    <w:p w14:paraId="528935DC" w14:textId="37035BEE" w:rsidR="000D59EF" w:rsidRDefault="00BF204D" w:rsidP="005827B8">
      <w:pPr>
        <w:spacing w:line="276" w:lineRule="auto"/>
      </w:pPr>
      <w:r>
        <w:t>Peněžní ústav: Česká spořitelna, a.s.</w:t>
      </w:r>
    </w:p>
    <w:p w14:paraId="74E428F0" w14:textId="2BA92BB0" w:rsidR="00D32867" w:rsidRDefault="00BF204D" w:rsidP="005827B8">
      <w:pPr>
        <w:spacing w:line="276" w:lineRule="auto"/>
      </w:pPr>
      <w:r>
        <w:t>Č.</w:t>
      </w:r>
      <w:r w:rsidR="005F41A7">
        <w:t xml:space="preserve"> </w:t>
      </w:r>
      <w:proofErr w:type="spellStart"/>
      <w:r>
        <w:t>ú.</w:t>
      </w:r>
      <w:proofErr w:type="spellEnd"/>
      <w:r>
        <w:t xml:space="preserve">: </w:t>
      </w:r>
      <w:r w:rsidR="00D32867">
        <w:t>2505246339</w:t>
      </w:r>
      <w:r w:rsidR="00D41A78">
        <w:t xml:space="preserve"> </w:t>
      </w:r>
      <w:r w:rsidR="00D32867">
        <w:t>/</w:t>
      </w:r>
      <w:r w:rsidR="00D41A78">
        <w:t xml:space="preserve"> </w:t>
      </w:r>
      <w:r w:rsidR="00D32867">
        <w:t>0800</w:t>
      </w:r>
    </w:p>
    <w:p w14:paraId="70036E3B" w14:textId="4DDB2572" w:rsidR="00D32867" w:rsidRDefault="00496C48" w:rsidP="005827B8">
      <w:pPr>
        <w:spacing w:line="276" w:lineRule="auto"/>
      </w:pPr>
      <w:r>
        <w:t xml:space="preserve">zapsaný v rejstříku ústavů </w:t>
      </w:r>
      <w:r w:rsidR="00252190" w:rsidRPr="00252190">
        <w:t>veden</w:t>
      </w:r>
      <w:r>
        <w:t>ém</w:t>
      </w:r>
      <w:r w:rsidR="00252190" w:rsidRPr="00252190">
        <w:t xml:space="preserve"> u </w:t>
      </w:r>
      <w:r w:rsidR="00D76695">
        <w:t>Městského</w:t>
      </w:r>
      <w:r w:rsidR="00252190" w:rsidRPr="00252190">
        <w:t xml:space="preserve"> soudu v Praze</w:t>
      </w:r>
      <w:r w:rsidR="00925A3F">
        <w:t xml:space="preserve"> </w:t>
      </w:r>
      <w:r w:rsidR="00D32867">
        <w:t xml:space="preserve">oddíl </w:t>
      </w:r>
      <w:r w:rsidR="00490170">
        <w:t>U</w:t>
      </w:r>
      <w:r w:rsidR="00D32867">
        <w:t xml:space="preserve">, vložka </w:t>
      </w:r>
      <w:r w:rsidR="00490170">
        <w:t>688</w:t>
      </w:r>
    </w:p>
    <w:p w14:paraId="4EA8AEC4" w14:textId="7F6527CC" w:rsidR="00925A3F" w:rsidRDefault="00F75802" w:rsidP="005827B8">
      <w:pPr>
        <w:spacing w:line="276" w:lineRule="auto"/>
      </w:pPr>
      <w:r w:rsidRPr="00F75802">
        <w:t>zastupující</w:t>
      </w:r>
      <w:r w:rsidR="0024405E" w:rsidRPr="0024405E">
        <w:t>:</w:t>
      </w:r>
      <w:r w:rsidR="00301B28">
        <w:t xml:space="preserve"> </w:t>
      </w:r>
      <w:r w:rsidR="006B6FFF">
        <w:t>XXXXXXXXXXXXXXXXXXXXXXXXXX</w:t>
      </w:r>
    </w:p>
    <w:p w14:paraId="38456D3F" w14:textId="56AF26E8" w:rsidR="00947A49" w:rsidRDefault="00947A49" w:rsidP="002574F8">
      <w:pPr>
        <w:spacing w:before="120" w:after="360" w:line="276" w:lineRule="auto"/>
      </w:pPr>
      <w:r>
        <w:t>(dále</w:t>
      </w:r>
      <w:r w:rsidR="003F5F82">
        <w:t xml:space="preserve"> jen</w:t>
      </w:r>
      <w:r>
        <w:t xml:space="preserve"> </w:t>
      </w:r>
      <w:r w:rsidR="000E1FFB">
        <w:rPr>
          <w:b/>
        </w:rPr>
        <w:t>„</w:t>
      </w:r>
      <w:r w:rsidRPr="003C3B9E">
        <w:rPr>
          <w:b/>
        </w:rPr>
        <w:t>nájemce</w:t>
      </w:r>
      <w:r w:rsidR="000E1FFB">
        <w:rPr>
          <w:b/>
        </w:rPr>
        <w:t>“</w:t>
      </w:r>
      <w:r>
        <w:t xml:space="preserve">) </w:t>
      </w:r>
    </w:p>
    <w:p w14:paraId="00EEEE24" w14:textId="5903B69C" w:rsidR="00534B9A" w:rsidRPr="00A32621" w:rsidRDefault="00947A49" w:rsidP="00A32621">
      <w:pPr>
        <w:spacing w:after="360" w:line="276" w:lineRule="auto"/>
      </w:pPr>
      <w:r>
        <w:t>a</w:t>
      </w:r>
    </w:p>
    <w:p w14:paraId="73865724" w14:textId="77777777" w:rsidR="00FE45D5" w:rsidRDefault="00FE45D5" w:rsidP="00FE45D5">
      <w:pPr>
        <w:spacing w:line="276" w:lineRule="auto"/>
        <w:ind w:right="-1"/>
        <w:rPr>
          <w:b/>
        </w:rPr>
      </w:pPr>
      <w:r>
        <w:rPr>
          <w:b/>
        </w:rPr>
        <w:t>2.</w:t>
      </w:r>
      <w:r>
        <w:rPr>
          <w:b/>
        </w:rPr>
        <w:tab/>
      </w:r>
    </w:p>
    <w:p w14:paraId="03C9FB57" w14:textId="59AE2E8B" w:rsidR="00FE45D5" w:rsidRPr="00841EEF" w:rsidRDefault="00647771" w:rsidP="00807AA3">
      <w:pPr>
        <w:shd w:val="clear" w:color="auto" w:fill="FFFFFF"/>
        <w:suppressAutoHyphens w:val="0"/>
        <w:spacing w:line="276" w:lineRule="auto"/>
        <w:rPr>
          <w:b/>
          <w:bCs/>
        </w:rPr>
      </w:pPr>
      <w:r>
        <w:rPr>
          <w:b/>
          <w:bCs/>
        </w:rPr>
        <w:t>Česká republika – Ministerstvo zemědělství</w:t>
      </w:r>
    </w:p>
    <w:p w14:paraId="39CCCA06" w14:textId="0A3C64B7" w:rsidR="00A32621" w:rsidRPr="00841EEF" w:rsidRDefault="005A4C13" w:rsidP="00807AA3">
      <w:pPr>
        <w:spacing w:line="276" w:lineRule="auto"/>
      </w:pPr>
      <w:r w:rsidRPr="00841EEF">
        <w:t xml:space="preserve">sídlo: </w:t>
      </w:r>
      <w:r w:rsidR="00647771">
        <w:t>Těšnov 17, 110 00 Praha 1</w:t>
      </w:r>
    </w:p>
    <w:p w14:paraId="69493983" w14:textId="6B38583C" w:rsidR="00FE45D5" w:rsidRPr="00841EEF" w:rsidRDefault="00FE45D5" w:rsidP="00807AA3">
      <w:pPr>
        <w:pStyle w:val="Nadpis2"/>
        <w:spacing w:line="276" w:lineRule="auto"/>
        <w:rPr>
          <w:rFonts w:ascii="Times New Roman" w:eastAsia="Times New Roman" w:hAnsi="Times New Roman" w:cs="Times New Roman"/>
          <w:color w:val="auto"/>
          <w:sz w:val="24"/>
          <w:szCs w:val="24"/>
        </w:rPr>
      </w:pPr>
      <w:r w:rsidRPr="00841EEF">
        <w:rPr>
          <w:rFonts w:ascii="Times New Roman" w:eastAsia="Times New Roman" w:hAnsi="Times New Roman" w:cs="Times New Roman"/>
          <w:color w:val="auto"/>
          <w:sz w:val="24"/>
          <w:szCs w:val="24"/>
        </w:rPr>
        <w:t>IČ</w:t>
      </w:r>
      <w:r w:rsidR="00496CD9">
        <w:rPr>
          <w:rFonts w:ascii="Times New Roman" w:eastAsia="Times New Roman" w:hAnsi="Times New Roman" w:cs="Times New Roman"/>
          <w:color w:val="auto"/>
          <w:sz w:val="24"/>
          <w:szCs w:val="24"/>
        </w:rPr>
        <w:t>O</w:t>
      </w:r>
      <w:r w:rsidRPr="00841EEF">
        <w:rPr>
          <w:rFonts w:ascii="Times New Roman" w:eastAsia="Times New Roman" w:hAnsi="Times New Roman" w:cs="Times New Roman"/>
          <w:color w:val="auto"/>
          <w:sz w:val="24"/>
          <w:szCs w:val="24"/>
        </w:rPr>
        <w:t xml:space="preserve">: </w:t>
      </w:r>
      <w:r w:rsidR="00647771">
        <w:rPr>
          <w:rFonts w:ascii="Times New Roman" w:eastAsia="Times New Roman" w:hAnsi="Times New Roman" w:cs="Times New Roman"/>
          <w:color w:val="auto"/>
          <w:sz w:val="24"/>
          <w:szCs w:val="24"/>
        </w:rPr>
        <w:t>00020478</w:t>
      </w:r>
      <w:r w:rsidR="00D14D75" w:rsidRPr="00841EEF">
        <w:rPr>
          <w:rFonts w:ascii="Times New Roman" w:eastAsia="Times New Roman" w:hAnsi="Times New Roman" w:cs="Times New Roman"/>
          <w:color w:val="auto"/>
          <w:sz w:val="24"/>
          <w:szCs w:val="24"/>
        </w:rPr>
        <w:t xml:space="preserve">, DIČ: </w:t>
      </w:r>
      <w:r w:rsidR="00647771">
        <w:rPr>
          <w:rFonts w:ascii="Times New Roman" w:eastAsia="Times New Roman" w:hAnsi="Times New Roman" w:cs="Times New Roman"/>
          <w:color w:val="auto"/>
          <w:sz w:val="24"/>
          <w:szCs w:val="24"/>
        </w:rPr>
        <w:t>CZ00020478</w:t>
      </w:r>
    </w:p>
    <w:p w14:paraId="39304B54" w14:textId="031DF24C" w:rsidR="00FE45D5" w:rsidRDefault="00FE45D5" w:rsidP="00807AA3">
      <w:pPr>
        <w:spacing w:before="240" w:line="276" w:lineRule="auto"/>
      </w:pPr>
      <w:r w:rsidRPr="00841EEF">
        <w:t xml:space="preserve">zastupující: </w:t>
      </w:r>
      <w:r w:rsidR="00647771">
        <w:t>Ing. Alena Binhacková, ředitelka odboru vodohospodářské politiky a protipovodňových opatření</w:t>
      </w:r>
    </w:p>
    <w:p w14:paraId="072605F7" w14:textId="0E60980A" w:rsidR="00B03263" w:rsidRDefault="00B03263" w:rsidP="00807AA3">
      <w:pPr>
        <w:spacing w:before="240" w:line="276" w:lineRule="auto"/>
      </w:pPr>
      <w:r w:rsidRPr="008D7688">
        <w:t xml:space="preserve">(dále jen </w:t>
      </w:r>
      <w:r w:rsidR="000E1FFB">
        <w:t>„</w:t>
      </w:r>
      <w:r w:rsidRPr="008D7688">
        <w:rPr>
          <w:b/>
        </w:rPr>
        <w:t>podnájemce</w:t>
      </w:r>
      <w:r w:rsidR="000E1FFB">
        <w:t>“</w:t>
      </w:r>
      <w:r w:rsidRPr="008D7688">
        <w:t>)</w:t>
      </w:r>
      <w:r w:rsidR="000575B5" w:rsidRPr="008D7688">
        <w:tab/>
      </w:r>
    </w:p>
    <w:p w14:paraId="2AB0F8EF" w14:textId="62CD82EA" w:rsidR="002B303B" w:rsidRPr="008D7688" w:rsidRDefault="002B303B" w:rsidP="00FE45D5">
      <w:pPr>
        <w:spacing w:line="276" w:lineRule="auto"/>
      </w:pPr>
    </w:p>
    <w:p w14:paraId="58BF8060" w14:textId="77777777" w:rsidR="00947A49" w:rsidRDefault="00947A49">
      <w:pPr>
        <w:ind w:right="-1"/>
        <w:jc w:val="center"/>
      </w:pPr>
      <w:r>
        <w:t>Čl.</w:t>
      </w:r>
      <w:r w:rsidR="009E7F51">
        <w:t xml:space="preserve"> </w:t>
      </w:r>
      <w:r>
        <w:t>I.</w:t>
      </w:r>
    </w:p>
    <w:p w14:paraId="45ACC871" w14:textId="77777777" w:rsidR="00947A49" w:rsidRDefault="00947A49" w:rsidP="00FF07C1">
      <w:pPr>
        <w:spacing w:after="480"/>
        <w:jc w:val="center"/>
        <w:rPr>
          <w:b/>
        </w:rPr>
      </w:pPr>
      <w:r>
        <w:rPr>
          <w:b/>
        </w:rPr>
        <w:t>Obecná ustanovení</w:t>
      </w:r>
    </w:p>
    <w:p w14:paraId="109265E1" w14:textId="562E8707" w:rsidR="00947A49" w:rsidRPr="00327438" w:rsidRDefault="00947A49" w:rsidP="0095541F">
      <w:pPr>
        <w:numPr>
          <w:ilvl w:val="0"/>
          <w:numId w:val="2"/>
        </w:numPr>
        <w:tabs>
          <w:tab w:val="num" w:pos="426"/>
        </w:tabs>
        <w:spacing w:after="120"/>
        <w:jc w:val="both"/>
      </w:pPr>
      <w:r w:rsidRPr="00327438">
        <w:t xml:space="preserve">Tato smlouva upravuje vztah mezi nájemcem nemovitosti </w:t>
      </w:r>
      <w:r w:rsidR="00F96FB8">
        <w:t>pozemku p.</w:t>
      </w:r>
      <w:r w:rsidR="005F41A7">
        <w:t xml:space="preserve"> </w:t>
      </w:r>
      <w:r w:rsidR="00F96FB8">
        <w:t xml:space="preserve">č. 1719, jehož součástí je stavba č.p. 199, označovaná také jako </w:t>
      </w:r>
      <w:r w:rsidR="0059296B">
        <w:t>S</w:t>
      </w:r>
      <w:r w:rsidR="00925A3F" w:rsidRPr="00327438">
        <w:t xml:space="preserve">tará čistírna </w:t>
      </w:r>
      <w:r w:rsidR="004D7E5D" w:rsidRPr="004D7E5D">
        <w:t xml:space="preserve">odpadních vod 1906 </w:t>
      </w:r>
      <w:r w:rsidR="005F41A7" w:rsidRPr="004D7E5D">
        <w:t xml:space="preserve">Praha </w:t>
      </w:r>
      <w:r w:rsidR="005F41A7">
        <w:t>– Bubeneč</w:t>
      </w:r>
      <w:r w:rsidR="004D7E5D" w:rsidRPr="004D7E5D">
        <w:t xml:space="preserve"> </w:t>
      </w:r>
      <w:r w:rsidR="00925A3F" w:rsidRPr="00327438">
        <w:t xml:space="preserve">nacházející se na adrese Papírenská </w:t>
      </w:r>
      <w:r w:rsidR="00524838">
        <w:t>199/</w:t>
      </w:r>
      <w:r w:rsidR="00925A3F" w:rsidRPr="00327438">
        <w:t>6, 160 00 Praha 6</w:t>
      </w:r>
      <w:r w:rsidR="00D72A8C">
        <w:t xml:space="preserve"> </w:t>
      </w:r>
      <w:r w:rsidR="00F96FB8">
        <w:t>–</w:t>
      </w:r>
      <w:r w:rsidR="00D72A8C">
        <w:t xml:space="preserve"> Bubeneč</w:t>
      </w:r>
      <w:r w:rsidR="00F96FB8">
        <w:t xml:space="preserve"> (dále jako „</w:t>
      </w:r>
      <w:r w:rsidR="00F96FB8" w:rsidRPr="00F96FB8">
        <w:rPr>
          <w:b/>
        </w:rPr>
        <w:t>nemovitost</w:t>
      </w:r>
      <w:r w:rsidR="00F96FB8">
        <w:t>“)</w:t>
      </w:r>
      <w:r w:rsidR="00524838">
        <w:t xml:space="preserve"> </w:t>
      </w:r>
      <w:r w:rsidR="0057203D" w:rsidRPr="00327438">
        <w:t>a</w:t>
      </w:r>
      <w:r w:rsidR="0057203D">
        <w:t> </w:t>
      </w:r>
      <w:r w:rsidRPr="00327438">
        <w:t xml:space="preserve">podnájemcem při </w:t>
      </w:r>
      <w:r w:rsidR="00097D50" w:rsidRPr="00327438">
        <w:t xml:space="preserve">jeho </w:t>
      </w:r>
      <w:r w:rsidRPr="00327438">
        <w:t xml:space="preserve">krátkodobém užívání </w:t>
      </w:r>
      <w:r w:rsidR="00925A3F" w:rsidRPr="00327438">
        <w:t xml:space="preserve">části </w:t>
      </w:r>
      <w:r w:rsidRPr="00327438">
        <w:t xml:space="preserve">nemovitosti </w:t>
      </w:r>
      <w:r w:rsidRPr="008064B4">
        <w:t>pro</w:t>
      </w:r>
      <w:r w:rsidR="00734F00" w:rsidRPr="008064B4">
        <w:t xml:space="preserve"> </w:t>
      </w:r>
      <w:r w:rsidR="008064B4">
        <w:t>pořádání</w:t>
      </w:r>
      <w:r w:rsidR="008064B4" w:rsidRPr="008064B4">
        <w:t xml:space="preserve"> </w:t>
      </w:r>
      <w:r w:rsidR="00373720">
        <w:t xml:space="preserve">akce </w:t>
      </w:r>
      <w:r w:rsidR="00373720" w:rsidRPr="000D2DBA">
        <w:t>podnájemce</w:t>
      </w:r>
      <w:r w:rsidR="0095541F" w:rsidRPr="0095541F">
        <w:t xml:space="preserve"> </w:t>
      </w:r>
      <w:r w:rsidR="0095541F" w:rsidRPr="005D6B0D">
        <w:t>"</w:t>
      </w:r>
      <w:r w:rsidR="0057203D">
        <w:t xml:space="preserve">Welcome drink a </w:t>
      </w:r>
      <w:r w:rsidR="00B81C0B">
        <w:t>průvodcovan</w:t>
      </w:r>
      <w:r w:rsidR="00D80204">
        <w:t>é</w:t>
      </w:r>
      <w:r w:rsidR="0057203D">
        <w:t xml:space="preserve"> prohlídk</w:t>
      </w:r>
      <w:r w:rsidR="00D80204">
        <w:t>y</w:t>
      </w:r>
      <w:r w:rsidR="0057203D">
        <w:t xml:space="preserve"> v rámci neformálního jednání vodních ředitelů členských států EU</w:t>
      </w:r>
      <w:r w:rsidR="0095541F" w:rsidRPr="005D6B0D">
        <w:t>"</w:t>
      </w:r>
      <w:r w:rsidR="003609BC" w:rsidRPr="005D6B0D">
        <w:rPr>
          <w:bCs/>
        </w:rPr>
        <w:t xml:space="preserve"> </w:t>
      </w:r>
      <w:r w:rsidRPr="000D2DBA">
        <w:t>(</w:t>
      </w:r>
      <w:r w:rsidRPr="00327438">
        <w:t xml:space="preserve">dále jen </w:t>
      </w:r>
      <w:r w:rsidR="000D1D52" w:rsidRPr="00327438">
        <w:t>„</w:t>
      </w:r>
      <w:r w:rsidR="000D1D52" w:rsidRPr="000B1912">
        <w:rPr>
          <w:b/>
        </w:rPr>
        <w:t>akce</w:t>
      </w:r>
      <w:r w:rsidR="000D1D52" w:rsidRPr="00327438">
        <w:t>“</w:t>
      </w:r>
      <w:r w:rsidRPr="00327438">
        <w:t>).</w:t>
      </w:r>
    </w:p>
    <w:p w14:paraId="5B5B1F82" w14:textId="0CF5DD69" w:rsidR="00947A49" w:rsidRDefault="00F96FB8" w:rsidP="00C215DE">
      <w:pPr>
        <w:numPr>
          <w:ilvl w:val="0"/>
          <w:numId w:val="2"/>
        </w:numPr>
        <w:tabs>
          <w:tab w:val="num" w:pos="426"/>
        </w:tabs>
        <w:ind w:left="357" w:hanging="357"/>
        <w:jc w:val="both"/>
      </w:pPr>
      <w:r>
        <w:t>Nájemce je oprávněn k užívání nemovitosti na základě nájemní smlouvy ze dne</w:t>
      </w:r>
      <w:r w:rsidR="000E1FFB">
        <w:t xml:space="preserve"> 20. 2. 2009</w:t>
      </w:r>
      <w:r>
        <w:t xml:space="preserve">, uzavřené s vlastníkem nemovitosti </w:t>
      </w:r>
      <w:r w:rsidR="00496C48">
        <w:t>h</w:t>
      </w:r>
      <w:r w:rsidR="00947A49">
        <w:t>lavní</w:t>
      </w:r>
      <w:r w:rsidR="00496C48">
        <w:t>m</w:t>
      </w:r>
      <w:r w:rsidR="00947A49">
        <w:t xml:space="preserve"> měst</w:t>
      </w:r>
      <w:r w:rsidR="00496C48">
        <w:t>em</w:t>
      </w:r>
      <w:r w:rsidR="00947A49">
        <w:t xml:space="preserve"> Praha, se sídlem Mariánské náměstí 2, Praha 1</w:t>
      </w:r>
      <w:r>
        <w:t xml:space="preserve"> jako pronajímatelem</w:t>
      </w:r>
      <w:r w:rsidR="00947A49">
        <w:t xml:space="preserve">, </w:t>
      </w:r>
      <w:r w:rsidR="00E01DE2">
        <w:t xml:space="preserve">přičemž nájemce </w:t>
      </w:r>
      <w:r>
        <w:t xml:space="preserve">prohlašuje, že </w:t>
      </w:r>
      <w:r w:rsidR="00E01DE2">
        <w:t>je oprávněn poskytnout podnájemci nemovitost do podnájmu ke krátkodobému užívání ve smyslu této smlouvy.</w:t>
      </w:r>
    </w:p>
    <w:p w14:paraId="51D4B5F6" w14:textId="77777777" w:rsidR="00947A49" w:rsidRDefault="00947A49" w:rsidP="00C215DE">
      <w:pPr>
        <w:spacing w:before="720"/>
        <w:jc w:val="center"/>
      </w:pPr>
      <w:r>
        <w:lastRenderedPageBreak/>
        <w:t>Čl.</w:t>
      </w:r>
      <w:r w:rsidR="009E7F51">
        <w:t xml:space="preserve"> </w:t>
      </w:r>
      <w:r>
        <w:t>II.</w:t>
      </w:r>
    </w:p>
    <w:p w14:paraId="6855823F" w14:textId="77777777" w:rsidR="00947A49" w:rsidRDefault="00947A49" w:rsidP="00FF07C1">
      <w:pPr>
        <w:spacing w:after="480"/>
        <w:jc w:val="center"/>
        <w:rPr>
          <w:b/>
        </w:rPr>
      </w:pPr>
      <w:r>
        <w:rPr>
          <w:b/>
        </w:rPr>
        <w:t>Předmět a účel smlouvy</w:t>
      </w:r>
    </w:p>
    <w:p w14:paraId="2C3880BA" w14:textId="2699176D" w:rsidR="003A4CB3" w:rsidRDefault="00E07995" w:rsidP="003A4CB3">
      <w:pPr>
        <w:numPr>
          <w:ilvl w:val="0"/>
          <w:numId w:val="7"/>
        </w:numPr>
        <w:tabs>
          <w:tab w:val="clear" w:pos="720"/>
          <w:tab w:val="num" w:pos="426"/>
        </w:tabs>
        <w:spacing w:after="120"/>
        <w:ind w:left="426" w:hanging="426"/>
        <w:jc w:val="both"/>
      </w:pPr>
      <w:r>
        <w:t>Nájemce touto smlouvou přenechává podnájemci za úplatu do dočasného užívání níže specifikované části nemovitosti (dále jen „</w:t>
      </w:r>
      <w:r w:rsidRPr="003A4CB3">
        <w:rPr>
          <w:b/>
        </w:rPr>
        <w:t>předmět podnájmu</w:t>
      </w:r>
      <w:r>
        <w:t>“) za účelem jejich využití pro ak</w:t>
      </w:r>
      <w:r w:rsidR="0031702E">
        <w:t>ci uvedenou v článku 1.1. vý</w:t>
      </w:r>
      <w:r w:rsidR="00E53DA7">
        <w:t xml:space="preserve">še: </w:t>
      </w:r>
      <w:r w:rsidR="0025329E" w:rsidRPr="00841EEF">
        <w:t>hlavní hala (330 m</w:t>
      </w:r>
      <w:r w:rsidR="0025329E" w:rsidRPr="00841EEF">
        <w:rPr>
          <w:vertAlign w:val="superscript"/>
        </w:rPr>
        <w:t>2</w:t>
      </w:r>
      <w:r w:rsidR="0025329E" w:rsidRPr="00841EEF">
        <w:t>), zázemí pro catering</w:t>
      </w:r>
      <w:r w:rsidR="003A4CB3" w:rsidRPr="00841EEF">
        <w:t xml:space="preserve"> (</w:t>
      </w:r>
      <w:r w:rsidR="00CB26CE" w:rsidRPr="00841EEF">
        <w:t>150</w:t>
      </w:r>
      <w:r w:rsidR="003A4CB3" w:rsidRPr="00841EEF">
        <w:t xml:space="preserve"> m</w:t>
      </w:r>
      <w:r w:rsidR="003A4CB3" w:rsidRPr="00841EEF">
        <w:rPr>
          <w:vertAlign w:val="superscript"/>
        </w:rPr>
        <w:t>2</w:t>
      </w:r>
      <w:r w:rsidR="0025329E" w:rsidRPr="00841EEF">
        <w:t>)</w:t>
      </w:r>
      <w:r w:rsidR="00594B15" w:rsidRPr="00841EEF">
        <w:t xml:space="preserve">, </w:t>
      </w:r>
      <w:r w:rsidR="008934D1" w:rsidRPr="00841EEF">
        <w:t xml:space="preserve">šatna </w:t>
      </w:r>
      <w:r w:rsidR="005A3720" w:rsidRPr="00841EEF">
        <w:t>(</w:t>
      </w:r>
      <w:r w:rsidR="0057203D" w:rsidRPr="00841EEF">
        <w:t>20 </w:t>
      </w:r>
      <w:r w:rsidR="005A3720" w:rsidRPr="00841EEF">
        <w:t>m</w:t>
      </w:r>
      <w:r w:rsidR="005A3720" w:rsidRPr="00841EEF">
        <w:rPr>
          <w:vertAlign w:val="superscript"/>
        </w:rPr>
        <w:t>2</w:t>
      </w:r>
      <w:r w:rsidR="005A3720" w:rsidRPr="00841EEF">
        <w:t>)</w:t>
      </w:r>
      <w:r w:rsidR="00D71360" w:rsidRPr="00841EEF">
        <w:t xml:space="preserve"> </w:t>
      </w:r>
      <w:r w:rsidR="00594B15" w:rsidRPr="00841EEF">
        <w:t>a</w:t>
      </w:r>
      <w:r w:rsidR="003A4CB3" w:rsidRPr="00841EEF">
        <w:t xml:space="preserve"> toalety (75 m</w:t>
      </w:r>
      <w:r w:rsidR="003A4CB3" w:rsidRPr="00841EEF">
        <w:rPr>
          <w:vertAlign w:val="superscript"/>
        </w:rPr>
        <w:t>2</w:t>
      </w:r>
      <w:r w:rsidR="000A6A05" w:rsidRPr="00841EEF">
        <w:t>).</w:t>
      </w:r>
    </w:p>
    <w:p w14:paraId="4C157CD6" w14:textId="68E868A4" w:rsidR="004B3CCE" w:rsidRDefault="00E07995" w:rsidP="00C366F9">
      <w:pPr>
        <w:numPr>
          <w:ilvl w:val="0"/>
          <w:numId w:val="7"/>
        </w:numPr>
        <w:tabs>
          <w:tab w:val="clear" w:pos="720"/>
          <w:tab w:val="num" w:pos="426"/>
        </w:tabs>
        <w:spacing w:after="120"/>
        <w:ind w:left="426" w:hanging="426"/>
        <w:jc w:val="both"/>
      </w:pPr>
      <w:r>
        <w:t>Nájemce touto smlouvou poskytne podnáje</w:t>
      </w:r>
      <w:r w:rsidR="0031702E">
        <w:t>mci</w:t>
      </w:r>
      <w:r w:rsidR="00177013">
        <w:t xml:space="preserve"> během akce </w:t>
      </w:r>
      <w:r w:rsidR="0031702E">
        <w:t>následující služby:</w:t>
      </w:r>
      <w:r w:rsidR="00C2732A" w:rsidRPr="00FE45D5">
        <w:t xml:space="preserve"> </w:t>
      </w:r>
      <w:r w:rsidR="00C2732A" w:rsidRPr="00D71360">
        <w:t>průvodcované prohlídky</w:t>
      </w:r>
      <w:r w:rsidR="00D14D75" w:rsidRPr="00D71360">
        <w:t xml:space="preserve"> (</w:t>
      </w:r>
      <w:r w:rsidR="00C82F2E" w:rsidRPr="00C82F2E">
        <w:t xml:space="preserve">4 zkrácené komentované prohlídky, </w:t>
      </w:r>
      <w:r w:rsidR="00851A3C">
        <w:t xml:space="preserve">z toho 2 </w:t>
      </w:r>
      <w:r w:rsidR="00851A3C" w:rsidRPr="00C82F2E">
        <w:t xml:space="preserve">zkrácené komentované prohlídky </w:t>
      </w:r>
      <w:r w:rsidR="00C82F2E" w:rsidRPr="00C82F2E">
        <w:t>zahrnující strojovnu a prostory s technologiemi pod hlavním sálem</w:t>
      </w:r>
      <w:r w:rsidR="004B463D">
        <w:t xml:space="preserve">, </w:t>
      </w:r>
      <w:r w:rsidR="00851A3C">
        <w:t xml:space="preserve">a 2 </w:t>
      </w:r>
      <w:r w:rsidR="00851A3C" w:rsidRPr="00C82F2E">
        <w:t>zkrácené komentované prohlídky</w:t>
      </w:r>
      <w:r w:rsidR="00851A3C">
        <w:t xml:space="preserve"> zahrnující</w:t>
      </w:r>
      <w:r w:rsidR="004B463D">
        <w:t xml:space="preserve"> strojovnu a usazovací nádrže</w:t>
      </w:r>
      <w:r w:rsidR="00804B08">
        <w:t xml:space="preserve">, konané v době konání </w:t>
      </w:r>
      <w:r w:rsidR="00D80204">
        <w:t>samotné</w:t>
      </w:r>
      <w:r w:rsidR="00804B08">
        <w:t xml:space="preserve"> akce dle čl.</w:t>
      </w:r>
      <w:r w:rsidR="00851A3C">
        <w:t> </w:t>
      </w:r>
      <w:r w:rsidR="00804B08">
        <w:t>III odst. 1</w:t>
      </w:r>
      <w:r w:rsidR="00D14D75" w:rsidRPr="00D71360">
        <w:t>)</w:t>
      </w:r>
      <w:r w:rsidR="00C2732A" w:rsidRPr="00D71360">
        <w:t xml:space="preserve">, odběr elektrického proudu, </w:t>
      </w:r>
      <w:r w:rsidR="00F349B7" w:rsidRPr="00D71360">
        <w:t>odběr vody</w:t>
      </w:r>
      <w:r w:rsidR="00F349B7">
        <w:t xml:space="preserve"> pro catering a toalety, </w:t>
      </w:r>
      <w:r w:rsidR="0096378C">
        <w:t xml:space="preserve">dozor </w:t>
      </w:r>
      <w:r w:rsidR="00543A59">
        <w:t xml:space="preserve">(dohled nad bezpečností účastníků akce) </w:t>
      </w:r>
      <w:r w:rsidR="0096378C">
        <w:t>a</w:t>
      </w:r>
      <w:r w:rsidR="00804B08">
        <w:t> </w:t>
      </w:r>
      <w:r w:rsidR="005E29A6">
        <w:t>úklid.</w:t>
      </w:r>
      <w:r w:rsidR="00161056">
        <w:t xml:space="preserve"> </w:t>
      </w:r>
      <w:r w:rsidR="00D80204">
        <w:t xml:space="preserve">Služby průvodcované prohlídky a dozor jsou zajištěny pouze </w:t>
      </w:r>
      <w:r w:rsidR="0057203D">
        <w:t>v </w:t>
      </w:r>
      <w:r w:rsidR="000D0C39">
        <w:t>době konání</w:t>
      </w:r>
      <w:r w:rsidR="008534AB">
        <w:t xml:space="preserve"> samotné akce</w:t>
      </w:r>
      <w:r w:rsidR="00D80204" w:rsidRPr="00D80204">
        <w:t xml:space="preserve"> </w:t>
      </w:r>
      <w:r w:rsidR="00D80204">
        <w:t>dle čl. III odst. 1</w:t>
      </w:r>
      <w:r w:rsidR="00CA0E9A">
        <w:t xml:space="preserve">, nikoli na dobu instalace a deinstalace. </w:t>
      </w:r>
    </w:p>
    <w:p w14:paraId="6F62F7CE" w14:textId="77777777" w:rsidR="00F43AFF" w:rsidRDefault="00F43AFF" w:rsidP="00FF07C1">
      <w:pPr>
        <w:numPr>
          <w:ilvl w:val="0"/>
          <w:numId w:val="7"/>
        </w:numPr>
        <w:tabs>
          <w:tab w:val="clear" w:pos="720"/>
        </w:tabs>
        <w:spacing w:after="720"/>
        <w:ind w:left="425" w:hanging="425"/>
        <w:jc w:val="both"/>
      </w:pPr>
      <w:r>
        <w:t xml:space="preserve">Podnájemce prohlašuje, že se s předmětem podnájmu seznámil, a že předmět </w:t>
      </w:r>
      <w:r w:rsidR="00EA4A5D">
        <w:t>pod</w:t>
      </w:r>
      <w:r>
        <w:t>nájmu je vhodný a způsobilý ke sjednanému účelu podnájmu.</w:t>
      </w:r>
    </w:p>
    <w:p w14:paraId="42C9806A" w14:textId="77777777" w:rsidR="00947A49" w:rsidRDefault="00947A49">
      <w:pPr>
        <w:ind w:right="-1"/>
        <w:jc w:val="center"/>
      </w:pPr>
      <w:r>
        <w:t>Čl.</w:t>
      </w:r>
      <w:r w:rsidR="009E7F51">
        <w:t xml:space="preserve"> </w:t>
      </w:r>
      <w:r>
        <w:t>III.</w:t>
      </w:r>
    </w:p>
    <w:p w14:paraId="47502F9C" w14:textId="77777777" w:rsidR="00D458D2" w:rsidRDefault="00D458D2" w:rsidP="00FF07C1">
      <w:pPr>
        <w:spacing w:after="480"/>
        <w:jc w:val="center"/>
        <w:rPr>
          <w:b/>
        </w:rPr>
      </w:pPr>
      <w:r>
        <w:rPr>
          <w:b/>
        </w:rPr>
        <w:t>Doba podnájmu</w:t>
      </w:r>
    </w:p>
    <w:p w14:paraId="6A3F49FD" w14:textId="0D92DA92" w:rsidR="002B45F1" w:rsidRPr="0014042E" w:rsidRDefault="00CC6D11" w:rsidP="00AB05C3">
      <w:pPr>
        <w:numPr>
          <w:ilvl w:val="0"/>
          <w:numId w:val="5"/>
        </w:numPr>
        <w:spacing w:after="120"/>
        <w:jc w:val="both"/>
      </w:pPr>
      <w:r>
        <w:t>Doba podnájmu se</w:t>
      </w:r>
      <w:r w:rsidR="00CC241E">
        <w:t xml:space="preserve"> </w:t>
      </w:r>
      <w:r w:rsidR="002B45F1" w:rsidRPr="0014042E">
        <w:t>touto smlouvou</w:t>
      </w:r>
      <w:r w:rsidR="00177013">
        <w:t xml:space="preserve"> </w:t>
      </w:r>
      <w:r w:rsidR="002B45F1" w:rsidRPr="0014042E">
        <w:t>sjednává</w:t>
      </w:r>
      <w:r w:rsidR="00CC241E">
        <w:t xml:space="preserve"> </w:t>
      </w:r>
      <w:r w:rsidR="002B45F1" w:rsidRPr="0014042E">
        <w:t>na dobu</w:t>
      </w:r>
      <w:r w:rsidR="00177013">
        <w:t xml:space="preserve"> </w:t>
      </w:r>
      <w:r w:rsidR="002B45F1" w:rsidRPr="0014042E">
        <w:t>určitou</w:t>
      </w:r>
      <w:r w:rsidR="00CC241E">
        <w:t xml:space="preserve"> </w:t>
      </w:r>
      <w:r w:rsidR="002B45F1" w:rsidRPr="0014042E">
        <w:t xml:space="preserve">a to </w:t>
      </w:r>
      <w:r w:rsidR="0017405E" w:rsidRPr="0017405E">
        <w:t xml:space="preserve">od </w:t>
      </w:r>
      <w:r w:rsidR="00647771">
        <w:t>8</w:t>
      </w:r>
      <w:r w:rsidR="00163A6F">
        <w:t>:00</w:t>
      </w:r>
      <w:r w:rsidR="00687F99">
        <w:t xml:space="preserve"> </w:t>
      </w:r>
      <w:r w:rsidR="00594B15">
        <w:t xml:space="preserve">dne </w:t>
      </w:r>
      <w:r w:rsidR="00647771">
        <w:t>20</w:t>
      </w:r>
      <w:r w:rsidR="00594B15">
        <w:t xml:space="preserve">. </w:t>
      </w:r>
      <w:r w:rsidR="00647771">
        <w:t>11</w:t>
      </w:r>
      <w:r w:rsidR="00594B15">
        <w:t>. 202</w:t>
      </w:r>
      <w:r w:rsidR="00961427">
        <w:t>2</w:t>
      </w:r>
      <w:r w:rsidR="00594B15">
        <w:t xml:space="preserve"> </w:t>
      </w:r>
      <w:r w:rsidR="00622CEA">
        <w:t>do</w:t>
      </w:r>
      <w:r w:rsidR="000E1FFB">
        <w:t> </w:t>
      </w:r>
      <w:r w:rsidR="00647771">
        <w:t>23</w:t>
      </w:r>
      <w:r w:rsidR="00622CEA">
        <w:t>:</w:t>
      </w:r>
      <w:r w:rsidR="00647771">
        <w:t xml:space="preserve">59 </w:t>
      </w:r>
      <w:r w:rsidR="0017405E">
        <w:t>hodin</w:t>
      </w:r>
      <w:r w:rsidR="0017405E" w:rsidRPr="0017405E">
        <w:t xml:space="preserve"> dne </w:t>
      </w:r>
      <w:r w:rsidR="00647771">
        <w:t>20</w:t>
      </w:r>
      <w:r w:rsidR="00A73D3C">
        <w:t xml:space="preserve">. </w:t>
      </w:r>
      <w:r w:rsidR="00647771">
        <w:t>11</w:t>
      </w:r>
      <w:r w:rsidR="00A73D3C">
        <w:t xml:space="preserve">. </w:t>
      </w:r>
      <w:r w:rsidR="00C2732A">
        <w:t>20</w:t>
      </w:r>
      <w:r w:rsidR="00CB26CE">
        <w:t>2</w:t>
      </w:r>
      <w:r w:rsidR="00961427">
        <w:t>2</w:t>
      </w:r>
      <w:r w:rsidR="00D80204">
        <w:t xml:space="preserve"> a zahrnuje</w:t>
      </w:r>
      <w:r w:rsidR="0017405E">
        <w:t xml:space="preserve"> </w:t>
      </w:r>
      <w:r w:rsidR="00543A59">
        <w:t xml:space="preserve">převzetí prostor podnájemcem, přípravy na akci, </w:t>
      </w:r>
      <w:r w:rsidR="00D80204">
        <w:t>samotná</w:t>
      </w:r>
      <w:r w:rsidR="00F77B49">
        <w:t xml:space="preserve"> akce, </w:t>
      </w:r>
      <w:r w:rsidR="00662215">
        <w:t xml:space="preserve">odstranění </w:t>
      </w:r>
      <w:r w:rsidR="0017405E" w:rsidRPr="0017405E">
        <w:t>instalace</w:t>
      </w:r>
      <w:r w:rsidR="00662215">
        <w:t xml:space="preserve"> </w:t>
      </w:r>
      <w:r w:rsidR="0017405E">
        <w:t>akce</w:t>
      </w:r>
      <w:r w:rsidR="00662215">
        <w:t xml:space="preserve"> a předání prostor nájemci</w:t>
      </w:r>
      <w:r w:rsidR="0017405E" w:rsidRPr="0017405E">
        <w:t>.</w:t>
      </w:r>
      <w:r w:rsidR="00804B08">
        <w:t xml:space="preserve"> </w:t>
      </w:r>
      <w:r w:rsidR="00D80204">
        <w:t>Samotná</w:t>
      </w:r>
      <w:r w:rsidR="00804B08">
        <w:t xml:space="preserve"> akce se uskuteční od 18:30 do 21:00 hodin.</w:t>
      </w:r>
    </w:p>
    <w:p w14:paraId="19065258" w14:textId="77777777" w:rsidR="00D458D2" w:rsidRDefault="00D458D2" w:rsidP="008166B9">
      <w:pPr>
        <w:numPr>
          <w:ilvl w:val="0"/>
          <w:numId w:val="5"/>
        </w:numPr>
        <w:tabs>
          <w:tab w:val="clear" w:pos="360"/>
        </w:tabs>
        <w:spacing w:after="120"/>
        <w:ind w:left="426" w:hanging="426"/>
        <w:jc w:val="both"/>
      </w:pPr>
      <w:r>
        <w:t>Do doby podnájmu je zahrnut</w:t>
      </w:r>
      <w:r w:rsidR="000D1D52">
        <w:t>o</w:t>
      </w:r>
      <w:r>
        <w:t xml:space="preserve"> nejen vlastní </w:t>
      </w:r>
      <w:r w:rsidR="000D1D52">
        <w:t>trvání akce podnájemce</w:t>
      </w:r>
      <w:r>
        <w:t xml:space="preserve">, ale také </w:t>
      </w:r>
      <w:r w:rsidR="000D1D52">
        <w:t xml:space="preserve">celá doba </w:t>
      </w:r>
      <w:r>
        <w:t xml:space="preserve">přípravy a </w:t>
      </w:r>
      <w:r w:rsidR="000D1D52">
        <w:t>odstranění akce</w:t>
      </w:r>
      <w:r>
        <w:t>.</w:t>
      </w:r>
    </w:p>
    <w:p w14:paraId="2291AEDF" w14:textId="77777777" w:rsidR="005F0124" w:rsidRDefault="005F0124" w:rsidP="008166B9">
      <w:pPr>
        <w:numPr>
          <w:ilvl w:val="0"/>
          <w:numId w:val="5"/>
        </w:numPr>
        <w:tabs>
          <w:tab w:val="clear" w:pos="360"/>
        </w:tabs>
        <w:spacing w:after="120"/>
        <w:ind w:left="426" w:hanging="426"/>
        <w:jc w:val="both"/>
      </w:pPr>
      <w:r>
        <w:t>Dobu podnájmu lze prodloužit pouze písemnou dohodou smluvních stran.</w:t>
      </w:r>
    </w:p>
    <w:p w14:paraId="49EE5DA1" w14:textId="10755AF8" w:rsidR="005F0124" w:rsidRDefault="005F0124" w:rsidP="008166B9">
      <w:pPr>
        <w:numPr>
          <w:ilvl w:val="0"/>
          <w:numId w:val="5"/>
        </w:numPr>
        <w:tabs>
          <w:tab w:val="clear" w:pos="360"/>
        </w:tabs>
        <w:spacing w:after="120"/>
        <w:ind w:left="426" w:hanging="426"/>
        <w:jc w:val="both"/>
      </w:pPr>
      <w:r>
        <w:t xml:space="preserve">V případě, že podnájemce </w:t>
      </w:r>
      <w:proofErr w:type="gramStart"/>
      <w:r>
        <w:t>překročí</w:t>
      </w:r>
      <w:proofErr w:type="gramEnd"/>
      <w:r>
        <w:t xml:space="preserve"> dobu podnájmu a nepředá nájemci</w:t>
      </w:r>
      <w:r w:rsidR="00373720">
        <w:t xml:space="preserve"> z důvodů </w:t>
      </w:r>
      <w:r w:rsidR="002C5CA7">
        <w:t xml:space="preserve">spočívajících nikoliv </w:t>
      </w:r>
      <w:r w:rsidR="00373720">
        <w:t>na straně nájemce</w:t>
      </w:r>
      <w:r>
        <w:t xml:space="preserve"> předmět podnájmu zpět</w:t>
      </w:r>
      <w:r w:rsidR="00373720">
        <w:t xml:space="preserve"> do ukončení doby podnájmu</w:t>
      </w:r>
      <w:r>
        <w:t xml:space="preserve">, má nájemce </w:t>
      </w:r>
      <w:r w:rsidR="00CC1E81">
        <w:t xml:space="preserve">vůči podnájemci </w:t>
      </w:r>
      <w:r>
        <w:t xml:space="preserve">nárok na </w:t>
      </w:r>
      <w:r w:rsidR="00491038">
        <w:t>úhradu</w:t>
      </w:r>
      <w:r>
        <w:t xml:space="preserve"> </w:t>
      </w:r>
      <w:r w:rsidR="00491038">
        <w:t xml:space="preserve">smluvní pokuty ve výši 1/16 ceny za podnájem (dle čl. IV odst. 1) za každou započatou hodinu prodlení </w:t>
      </w:r>
      <w:r w:rsidR="00845967">
        <w:t xml:space="preserve">s předáním předmětu podnájmu. </w:t>
      </w:r>
      <w:r w:rsidR="00CC1E81">
        <w:t xml:space="preserve">Tím není dotčen nárok nájemce požadovat po podnájemci úhradu vzniklé škody včetně ušlého zisku. </w:t>
      </w:r>
      <w:r>
        <w:t>Za</w:t>
      </w:r>
      <w:r w:rsidR="00491038">
        <w:t> </w:t>
      </w:r>
      <w:r>
        <w:t>překročení doby podnájmu se považuje i porušení povinnosti předat předmět podnájmu nájemci v původním stavu dle čl</w:t>
      </w:r>
      <w:r w:rsidR="007D2DC1">
        <w:t>ánku</w:t>
      </w:r>
      <w:r>
        <w:t xml:space="preserve"> </w:t>
      </w:r>
      <w:r w:rsidR="007D2DC1">
        <w:t>V</w:t>
      </w:r>
      <w:r w:rsidR="00612EF5">
        <w:t>I</w:t>
      </w:r>
      <w:r w:rsidR="007D2DC1">
        <w:t xml:space="preserve">. </w:t>
      </w:r>
      <w:r w:rsidR="00DA752E">
        <w:t>odst.1 písm.</w:t>
      </w:r>
      <w:r>
        <w:t xml:space="preserve"> </w:t>
      </w:r>
      <w:r w:rsidR="000B1912">
        <w:t>e</w:t>
      </w:r>
      <w:r w:rsidR="007D2DC1">
        <w:t>)</w:t>
      </w:r>
      <w:r>
        <w:t>.</w:t>
      </w:r>
    </w:p>
    <w:p w14:paraId="588AC14E" w14:textId="49937DBA" w:rsidR="003102B9" w:rsidRDefault="003102B9" w:rsidP="003102B9">
      <w:pPr>
        <w:numPr>
          <w:ilvl w:val="0"/>
          <w:numId w:val="5"/>
        </w:numPr>
        <w:tabs>
          <w:tab w:val="clear" w:pos="360"/>
        </w:tabs>
        <w:spacing w:after="120"/>
        <w:ind w:left="426" w:hanging="426"/>
        <w:jc w:val="both"/>
      </w:pPr>
      <w:r>
        <w:t xml:space="preserve">Nájemce je oprávněn okamžitě ukončit tuto smlouvu i před uplynutím doby podnájmu v případě podstatného porušení povinností </w:t>
      </w:r>
      <w:r w:rsidR="00481E7F">
        <w:t xml:space="preserve">zaviněného výlučně na straně </w:t>
      </w:r>
      <w:r>
        <w:t>podnájemce</w:t>
      </w:r>
      <w:r w:rsidRPr="00D7607D">
        <w:t xml:space="preserve"> </w:t>
      </w:r>
      <w:r>
        <w:t>podle této smlouvy, a to za předpokladu, že závadný stav nebude podnájemcem odstraněn v přiměřené lhůtě stanovené na základě upozornění nájemce, přičemž nájemce má v takovém případě nárok na náhradu škody vzniklé v důsledku zavinění podnájemce.</w:t>
      </w:r>
    </w:p>
    <w:p w14:paraId="07D9AC25" w14:textId="094219A1" w:rsidR="002B303B" w:rsidRPr="004C0F50" w:rsidRDefault="002B303B" w:rsidP="00851A3C">
      <w:pPr>
        <w:keepNext/>
        <w:keepLines/>
        <w:numPr>
          <w:ilvl w:val="0"/>
          <w:numId w:val="5"/>
        </w:numPr>
        <w:tabs>
          <w:tab w:val="clear" w:pos="360"/>
        </w:tabs>
        <w:spacing w:before="240" w:after="240"/>
        <w:ind w:left="425" w:hanging="425"/>
        <w:contextualSpacing/>
        <w:jc w:val="both"/>
      </w:pPr>
      <w:r>
        <w:lastRenderedPageBreak/>
        <w:t xml:space="preserve">Nájemce i podnájemce jsou oprávněni změnit datum konání akce dle této smlouvy, v případě, že </w:t>
      </w:r>
      <w:r w:rsidRPr="0083445E">
        <w:rPr>
          <w:color w:val="000000"/>
          <w:lang w:eastAsia="cs-CZ"/>
        </w:rPr>
        <w:t xml:space="preserve">akci nebude možné konat v důsledku vyšší moci. Pro vyloučení pochybností se vyšší mocí rozumí i situace, kdy akci nebude možno konat z důvodu </w:t>
      </w:r>
      <w:r w:rsidR="00481E7F">
        <w:rPr>
          <w:color w:val="000000"/>
          <w:lang w:eastAsia="cs-CZ"/>
        </w:rPr>
        <w:t xml:space="preserve">dalšího nárůstu výskytu onemocnění </w:t>
      </w:r>
      <w:r w:rsidRPr="0083445E">
        <w:rPr>
          <w:color w:val="000000"/>
          <w:lang w:eastAsia="cs-CZ"/>
        </w:rPr>
        <w:t>COV</w:t>
      </w:r>
      <w:r>
        <w:rPr>
          <w:color w:val="000000"/>
          <w:lang w:eastAsia="cs-CZ"/>
        </w:rPr>
        <w:t xml:space="preserve">ID-19 (zejména vládních opatření </w:t>
      </w:r>
      <w:r w:rsidR="00481E7F">
        <w:rPr>
          <w:color w:val="000000"/>
          <w:lang w:eastAsia="cs-CZ"/>
        </w:rPr>
        <w:t>s tím spojených</w:t>
      </w:r>
      <w:r>
        <w:rPr>
          <w:color w:val="000000"/>
          <w:lang w:eastAsia="cs-CZ"/>
        </w:rPr>
        <w:t>) či obdobných</w:t>
      </w:r>
      <w:r w:rsidRPr="0083445E">
        <w:rPr>
          <w:color w:val="000000"/>
          <w:lang w:eastAsia="cs-CZ"/>
        </w:rPr>
        <w:t xml:space="preserve"> překážek tohoto typu.</w:t>
      </w:r>
      <w:r w:rsidR="00481E7F">
        <w:rPr>
          <w:color w:val="000000"/>
          <w:lang w:eastAsia="cs-CZ"/>
        </w:rPr>
        <w:t xml:space="preserve"> Pokud nebude možné akci přesunout na náhradní termín vyhovující oběma smluvním stranám, popřípadě odložení akce by nebylo akceptováno účastníky a pro podnájemce by pak konání akce v náhradním termínu pozbylo smysl</w:t>
      </w:r>
      <w:r w:rsidR="00782BDE">
        <w:rPr>
          <w:color w:val="000000"/>
          <w:lang w:eastAsia="cs-CZ"/>
        </w:rPr>
        <w:t>, je podnájemce oprávněn z důvodů shora uvedených od této smlouvy odstoupit s tím, že sankce uvedené v čl. IV odst. 3 či jakékoliv jiné sankce se v tomto případě neaplikují.</w:t>
      </w:r>
      <w:r w:rsidR="00FB4ED5">
        <w:rPr>
          <w:color w:val="000000"/>
          <w:lang w:eastAsia="cs-CZ"/>
        </w:rPr>
        <w:t xml:space="preserve"> Podnájemcem uhrazená částka podle čl. IV odst. 1 bude v takovém případě vrácena nájemcem na bankovní účet podnájemce do 14 dnů.</w:t>
      </w:r>
    </w:p>
    <w:p w14:paraId="466601AF" w14:textId="62DB862E" w:rsidR="004C0F50" w:rsidRDefault="004C0F50" w:rsidP="004C0F50">
      <w:pPr>
        <w:spacing w:before="240" w:after="240"/>
        <w:contextualSpacing/>
        <w:jc w:val="both"/>
        <w:rPr>
          <w:color w:val="000000"/>
          <w:lang w:eastAsia="cs-CZ"/>
        </w:rPr>
      </w:pPr>
    </w:p>
    <w:p w14:paraId="1AB7813C" w14:textId="77777777" w:rsidR="004C0F50" w:rsidRDefault="004C0F50" w:rsidP="004C0F50">
      <w:pPr>
        <w:spacing w:before="240" w:after="240"/>
        <w:contextualSpacing/>
        <w:jc w:val="both"/>
      </w:pPr>
    </w:p>
    <w:p w14:paraId="0B3BC2C8" w14:textId="73C280F2" w:rsidR="006A4100" w:rsidRDefault="006A4100" w:rsidP="006A4100">
      <w:pPr>
        <w:ind w:right="-1"/>
        <w:jc w:val="center"/>
      </w:pPr>
      <w:r>
        <w:t>Čl. IV.</w:t>
      </w:r>
    </w:p>
    <w:p w14:paraId="0EAC36C5" w14:textId="77777777" w:rsidR="006A4100" w:rsidRDefault="00C76544" w:rsidP="00FF07C1">
      <w:pPr>
        <w:spacing w:after="480"/>
        <w:jc w:val="center"/>
        <w:rPr>
          <w:b/>
        </w:rPr>
      </w:pPr>
      <w:r>
        <w:rPr>
          <w:b/>
        </w:rPr>
        <w:t>Cena za n</w:t>
      </w:r>
      <w:r w:rsidR="006A4100">
        <w:rPr>
          <w:b/>
        </w:rPr>
        <w:t>ájemné</w:t>
      </w:r>
      <w:r>
        <w:rPr>
          <w:b/>
        </w:rPr>
        <w:t xml:space="preserve"> a služby</w:t>
      </w:r>
    </w:p>
    <w:p w14:paraId="7FBDDB4F" w14:textId="6CEA7C07" w:rsidR="009E44D9" w:rsidRDefault="007453FB" w:rsidP="0000779A">
      <w:pPr>
        <w:numPr>
          <w:ilvl w:val="0"/>
          <w:numId w:val="6"/>
        </w:numPr>
        <w:tabs>
          <w:tab w:val="num" w:pos="426"/>
        </w:tabs>
        <w:spacing w:after="120"/>
        <w:jc w:val="both"/>
      </w:pPr>
      <w:r>
        <w:t>Smluvní strany se dohodl</w:t>
      </w:r>
      <w:r w:rsidR="009E44D9">
        <w:t>y</w:t>
      </w:r>
      <w:r>
        <w:t xml:space="preserve"> </w:t>
      </w:r>
      <w:r w:rsidR="005F41A7">
        <w:t>na ceně za nájemné a služby</w:t>
      </w:r>
      <w:r w:rsidR="00AE2E48">
        <w:t xml:space="preserve"> </w:t>
      </w:r>
      <w:r w:rsidR="006A4100">
        <w:t>za celou</w:t>
      </w:r>
      <w:r w:rsidR="00AE2E48">
        <w:t xml:space="preserve"> </w:t>
      </w:r>
      <w:r w:rsidR="005F41A7">
        <w:t>dobu podnájmu</w:t>
      </w:r>
      <w:r w:rsidR="001E536F">
        <w:t xml:space="preserve"> </w:t>
      </w:r>
      <w:r>
        <w:t>ve</w:t>
      </w:r>
      <w:r w:rsidR="00765216">
        <w:t xml:space="preserve"> </w:t>
      </w:r>
      <w:r w:rsidR="005F41A7">
        <w:t>výši 49 </w:t>
      </w:r>
      <w:r w:rsidR="0037125B">
        <w:t>379</w:t>
      </w:r>
      <w:r w:rsidR="005F41A7">
        <w:t> </w:t>
      </w:r>
      <w:r w:rsidR="0037125B">
        <w:t>Kč s DPH (40 809</w:t>
      </w:r>
      <w:r w:rsidR="0037125B" w:rsidRPr="00C2732A">
        <w:t xml:space="preserve"> Kč</w:t>
      </w:r>
      <w:r w:rsidR="0037125B" w:rsidRPr="00F035FF">
        <w:rPr>
          <w:color w:val="FF0000"/>
        </w:rPr>
        <w:t xml:space="preserve"> </w:t>
      </w:r>
      <w:r w:rsidR="0037125B">
        <w:t>bez DPH)</w:t>
      </w:r>
      <w:r w:rsidR="00DB5808">
        <w:t>.</w:t>
      </w:r>
      <w:r w:rsidR="00524838">
        <w:t xml:space="preserve"> Sjednaná cena</w:t>
      </w:r>
      <w:r w:rsidR="008E704C">
        <w:t xml:space="preserve"> za nájemné</w:t>
      </w:r>
      <w:r w:rsidR="00524838">
        <w:t xml:space="preserve"> zahrnuje </w:t>
      </w:r>
      <w:r w:rsidR="008E704C">
        <w:t xml:space="preserve">i </w:t>
      </w:r>
      <w:r w:rsidR="00782BDE">
        <w:t xml:space="preserve">veškerá související </w:t>
      </w:r>
      <w:r w:rsidR="008E704C">
        <w:t xml:space="preserve">plnění za služby vyjmenované </w:t>
      </w:r>
      <w:r w:rsidR="00782BDE">
        <w:t xml:space="preserve">zejména </w:t>
      </w:r>
      <w:r w:rsidR="008E704C">
        <w:t>v čl. II odst. 2 smlouvy.</w:t>
      </w:r>
      <w:r w:rsidR="00491038">
        <w:t xml:space="preserve"> Cena za podnájem prostor činí </w:t>
      </w:r>
      <w:r w:rsidR="0037125B">
        <w:t>13 342 Kč s DPH (11 026 Kč bez DPH)</w:t>
      </w:r>
      <w:r w:rsidR="00491038">
        <w:t>, cena za služby spojené s p</w:t>
      </w:r>
      <w:r w:rsidR="00C43FF4">
        <w:t>od</w:t>
      </w:r>
      <w:r w:rsidR="00491038">
        <w:t xml:space="preserve">nájmem činí </w:t>
      </w:r>
      <w:r w:rsidR="0037125B">
        <w:t xml:space="preserve">23 937 Kč s DPH (19 783 Kč bez DPH) </w:t>
      </w:r>
      <w:r w:rsidR="00491038">
        <w:t xml:space="preserve">a cena za průvodcované prohlídky činí </w:t>
      </w:r>
      <w:r w:rsidR="0037125B">
        <w:t>12 100 Kč s DPH (10 000 Kč bez DPH)</w:t>
      </w:r>
      <w:r w:rsidR="00491038">
        <w:t>.</w:t>
      </w:r>
    </w:p>
    <w:p w14:paraId="576D7AA0" w14:textId="3D619AE2" w:rsidR="00874B0E" w:rsidRDefault="00C76544" w:rsidP="00E73227">
      <w:pPr>
        <w:numPr>
          <w:ilvl w:val="0"/>
          <w:numId w:val="6"/>
        </w:numPr>
        <w:tabs>
          <w:tab w:val="num" w:pos="426"/>
        </w:tabs>
        <w:spacing w:after="120"/>
        <w:jc w:val="both"/>
      </w:pPr>
      <w:r>
        <w:t>Celkov</w:t>
      </w:r>
      <w:r w:rsidR="00543A59">
        <w:t>á</w:t>
      </w:r>
      <w:r>
        <w:t xml:space="preserve"> částk</w:t>
      </w:r>
      <w:r w:rsidR="00543A59">
        <w:t>a</w:t>
      </w:r>
      <w:r w:rsidR="00D35479">
        <w:t xml:space="preserve"> </w:t>
      </w:r>
      <w:r w:rsidR="00CC6D11" w:rsidRPr="008B1F9E">
        <w:t xml:space="preserve">ve výši </w:t>
      </w:r>
      <w:r w:rsidR="00FB4ED5">
        <w:t>49 379 Kč s DPH (40 809</w:t>
      </w:r>
      <w:r w:rsidR="00FB4ED5" w:rsidRPr="00C2732A">
        <w:t xml:space="preserve"> Kč</w:t>
      </w:r>
      <w:r w:rsidR="00FB4ED5" w:rsidRPr="00F035FF">
        <w:rPr>
          <w:color w:val="FF0000"/>
        </w:rPr>
        <w:t xml:space="preserve"> </w:t>
      </w:r>
      <w:r w:rsidR="00FB4ED5">
        <w:t>bez DPH)</w:t>
      </w:r>
      <w:r w:rsidR="002E5297">
        <w:t xml:space="preserve"> </w:t>
      </w:r>
      <w:r w:rsidR="00765094">
        <w:t>podnájemce nájemci</w:t>
      </w:r>
      <w:r w:rsidR="00874B0E" w:rsidRPr="00874B0E">
        <w:t xml:space="preserve"> </w:t>
      </w:r>
      <w:r w:rsidR="00543A59">
        <w:t xml:space="preserve">uhradí </w:t>
      </w:r>
      <w:r w:rsidR="00874B0E" w:rsidRPr="00874B0E">
        <w:t xml:space="preserve">na základě daňového dokladu (faktury) nejpozději </w:t>
      </w:r>
      <w:r w:rsidR="00647771">
        <w:t>30</w:t>
      </w:r>
      <w:r w:rsidR="00874B0E" w:rsidRPr="00874B0E">
        <w:t xml:space="preserve"> kalendářních dnů </w:t>
      </w:r>
      <w:r w:rsidR="00E73227" w:rsidRPr="00D422A8">
        <w:t>po</w:t>
      </w:r>
      <w:r w:rsidR="00E73227">
        <w:t xml:space="preserve"> </w:t>
      </w:r>
      <w:r w:rsidR="00E73227" w:rsidRPr="00D422A8">
        <w:t xml:space="preserve">obdržení </w:t>
      </w:r>
      <w:r w:rsidR="005F41A7" w:rsidRPr="00D422A8">
        <w:t>faktury – daňového</w:t>
      </w:r>
      <w:r w:rsidR="00E73227" w:rsidRPr="00D422A8">
        <w:t xml:space="preserve"> dokladu</w:t>
      </w:r>
      <w:r w:rsidR="00E73227">
        <w:t xml:space="preserve"> vystavené po</w:t>
      </w:r>
      <w:r w:rsidR="00E73227" w:rsidRPr="00D422A8">
        <w:t xml:space="preserve"> podpisu této smlouvy.</w:t>
      </w:r>
      <w:r w:rsidR="00E73227">
        <w:t xml:space="preserve"> Z</w:t>
      </w:r>
      <w:r w:rsidR="00E73227" w:rsidRPr="006E2CCD">
        <w:t>a den úhrady smluvní strany považují den odepsání příslušné částky z účtu</w:t>
      </w:r>
      <w:r w:rsidR="00874B0E" w:rsidRPr="00874B0E">
        <w:t>.</w:t>
      </w:r>
    </w:p>
    <w:p w14:paraId="22F4C23F" w14:textId="47D24119" w:rsidR="00007E15" w:rsidRDefault="00163A6F" w:rsidP="00C94688">
      <w:pPr>
        <w:numPr>
          <w:ilvl w:val="0"/>
          <w:numId w:val="6"/>
        </w:numPr>
        <w:tabs>
          <w:tab w:val="num" w:pos="426"/>
        </w:tabs>
        <w:spacing w:line="276" w:lineRule="auto"/>
        <w:ind w:left="357"/>
        <w:jc w:val="both"/>
      </w:pPr>
      <w:r>
        <w:t>V případě zrušení akce předem podnájemcem</w:t>
      </w:r>
      <w:r w:rsidR="00007E15">
        <w:t xml:space="preserve"> </w:t>
      </w:r>
      <w:r w:rsidR="00F202E6">
        <w:t xml:space="preserve">z důvodů výlučně na straně podnájemce </w:t>
      </w:r>
      <w:r w:rsidR="00007E15">
        <w:t xml:space="preserve">má </w:t>
      </w:r>
      <w:r>
        <w:t xml:space="preserve">nájemce </w:t>
      </w:r>
      <w:r w:rsidR="008E3F88">
        <w:t>právo</w:t>
      </w:r>
      <w:r>
        <w:t xml:space="preserve"> </w:t>
      </w:r>
      <w:r w:rsidR="00C94688">
        <w:t>požadovat po podnájemci uhrazení smluvní pokuty vypočtené z celkové ceny za podnájem:</w:t>
      </w:r>
    </w:p>
    <w:p w14:paraId="22CCA9C1" w14:textId="534A23A0" w:rsidR="00007E15" w:rsidRDefault="00007E15" w:rsidP="00D72A8C">
      <w:pPr>
        <w:tabs>
          <w:tab w:val="num" w:pos="426"/>
        </w:tabs>
        <w:spacing w:line="276" w:lineRule="auto"/>
        <w:ind w:left="357"/>
        <w:jc w:val="both"/>
      </w:pPr>
      <w:r>
        <w:t xml:space="preserve">ve výši </w:t>
      </w:r>
      <w:r w:rsidR="00D62EB4">
        <w:t>15</w:t>
      </w:r>
      <w:r w:rsidR="00A4154F">
        <w:t xml:space="preserve"> </w:t>
      </w:r>
      <w:r>
        <w:t xml:space="preserve">% v případě, že podnájemce </w:t>
      </w:r>
      <w:proofErr w:type="gramStart"/>
      <w:r>
        <w:t>zruší</w:t>
      </w:r>
      <w:proofErr w:type="gramEnd"/>
      <w:r>
        <w:t xml:space="preserve"> konání akce </w:t>
      </w:r>
      <w:r w:rsidR="000575B5">
        <w:t xml:space="preserve">méně než </w:t>
      </w:r>
      <w:r>
        <w:t xml:space="preserve">90 dní před konáním akce, </w:t>
      </w:r>
    </w:p>
    <w:p w14:paraId="209913CD" w14:textId="56A37B72" w:rsidR="00007E15" w:rsidRDefault="00007E15" w:rsidP="00D72A8C">
      <w:pPr>
        <w:tabs>
          <w:tab w:val="num" w:pos="426"/>
        </w:tabs>
        <w:spacing w:line="276" w:lineRule="auto"/>
        <w:ind w:left="357"/>
        <w:jc w:val="both"/>
      </w:pPr>
      <w:r>
        <w:t xml:space="preserve">ve výši </w:t>
      </w:r>
      <w:r w:rsidR="00D62EB4">
        <w:t>3</w:t>
      </w:r>
      <w:r w:rsidR="00A4154F">
        <w:t xml:space="preserve">0 </w:t>
      </w:r>
      <w:r>
        <w:t xml:space="preserve">% </w:t>
      </w:r>
      <w:r w:rsidRPr="00007E15">
        <w:t xml:space="preserve">v případě, že podnájemce </w:t>
      </w:r>
      <w:proofErr w:type="gramStart"/>
      <w:r w:rsidRPr="00007E15">
        <w:t>zruší</w:t>
      </w:r>
      <w:proofErr w:type="gramEnd"/>
      <w:r w:rsidRPr="00007E15">
        <w:t xml:space="preserve"> konání akce</w:t>
      </w:r>
      <w:r w:rsidR="000575B5">
        <w:t xml:space="preserve"> méně než</w:t>
      </w:r>
      <w:r w:rsidRPr="00007E15">
        <w:t xml:space="preserve"> </w:t>
      </w:r>
      <w:r>
        <w:t>6</w:t>
      </w:r>
      <w:r w:rsidRPr="00007E15">
        <w:t xml:space="preserve">0 dní před konáním akce, </w:t>
      </w:r>
    </w:p>
    <w:p w14:paraId="2B996C47" w14:textId="6377DC7C" w:rsidR="00007E15" w:rsidRDefault="00007E15" w:rsidP="00D72A8C">
      <w:pPr>
        <w:tabs>
          <w:tab w:val="num" w:pos="426"/>
        </w:tabs>
        <w:spacing w:line="276" w:lineRule="auto"/>
        <w:ind w:left="357"/>
        <w:jc w:val="both"/>
      </w:pPr>
      <w:r w:rsidRPr="00007E15">
        <w:t xml:space="preserve">ve výši </w:t>
      </w:r>
      <w:r w:rsidR="00D62EB4">
        <w:t>5</w:t>
      </w:r>
      <w:r w:rsidR="00A4154F">
        <w:t xml:space="preserve">0 </w:t>
      </w:r>
      <w:r w:rsidRPr="00007E15">
        <w:t xml:space="preserve">% v případě, že podnájemce </w:t>
      </w:r>
      <w:proofErr w:type="gramStart"/>
      <w:r w:rsidRPr="00007E15">
        <w:t>zruší</w:t>
      </w:r>
      <w:proofErr w:type="gramEnd"/>
      <w:r w:rsidRPr="00007E15">
        <w:t xml:space="preserve"> konání akce</w:t>
      </w:r>
      <w:r w:rsidR="000575B5">
        <w:t xml:space="preserve"> méně než</w:t>
      </w:r>
      <w:r w:rsidRPr="00007E15">
        <w:t xml:space="preserve"> </w:t>
      </w:r>
      <w:r>
        <w:t>3</w:t>
      </w:r>
      <w:r w:rsidRPr="00007E15">
        <w:t>0 dní před konáním akce,</w:t>
      </w:r>
    </w:p>
    <w:p w14:paraId="37DB9A3D" w14:textId="0352BAD4" w:rsidR="00007E15" w:rsidRDefault="00007E15" w:rsidP="005C2092">
      <w:pPr>
        <w:tabs>
          <w:tab w:val="num" w:pos="426"/>
        </w:tabs>
        <w:spacing w:line="276" w:lineRule="auto"/>
        <w:ind w:left="357"/>
        <w:jc w:val="both"/>
      </w:pPr>
      <w:r>
        <w:t xml:space="preserve">ve výši </w:t>
      </w:r>
      <w:r w:rsidR="00D62EB4">
        <w:t>6</w:t>
      </w:r>
      <w:r w:rsidR="00A4154F">
        <w:t xml:space="preserve">0 </w:t>
      </w:r>
      <w:r w:rsidR="000575B5">
        <w:t xml:space="preserve">% </w:t>
      </w:r>
      <w:r w:rsidR="000575B5" w:rsidRPr="00007E15">
        <w:t xml:space="preserve">v případě, že podnájemce </w:t>
      </w:r>
      <w:proofErr w:type="gramStart"/>
      <w:r w:rsidR="000575B5" w:rsidRPr="00007E15">
        <w:t>zruší</w:t>
      </w:r>
      <w:proofErr w:type="gramEnd"/>
      <w:r w:rsidR="000575B5" w:rsidRPr="00007E15">
        <w:t xml:space="preserve"> konání akce</w:t>
      </w:r>
      <w:r w:rsidR="000575B5">
        <w:t xml:space="preserve"> méně než</w:t>
      </w:r>
      <w:r w:rsidR="000575B5" w:rsidRPr="00007E15">
        <w:t xml:space="preserve"> </w:t>
      </w:r>
      <w:r w:rsidR="000575B5">
        <w:t>15 dní před konáním akce.</w:t>
      </w:r>
    </w:p>
    <w:p w14:paraId="7EB8E3B5" w14:textId="080B15F4" w:rsidR="005C2092" w:rsidRDefault="005C2092" w:rsidP="00D72A8C">
      <w:pPr>
        <w:tabs>
          <w:tab w:val="num" w:pos="426"/>
        </w:tabs>
        <w:spacing w:after="120" w:line="276" w:lineRule="auto"/>
        <w:ind w:left="357"/>
        <w:jc w:val="both"/>
      </w:pPr>
      <w:r>
        <w:t xml:space="preserve">ve výši </w:t>
      </w:r>
      <w:r w:rsidR="00D62EB4">
        <w:t>70</w:t>
      </w:r>
      <w:r w:rsidR="00A4154F">
        <w:t xml:space="preserve"> </w:t>
      </w:r>
      <w:r>
        <w:t xml:space="preserve">% </w:t>
      </w:r>
      <w:r w:rsidRPr="00007E15">
        <w:t xml:space="preserve">v případě, že podnájemce </w:t>
      </w:r>
      <w:proofErr w:type="gramStart"/>
      <w:r w:rsidRPr="00007E15">
        <w:t>zruší</w:t>
      </w:r>
      <w:proofErr w:type="gramEnd"/>
      <w:r w:rsidRPr="00007E15">
        <w:t xml:space="preserve"> konání akce</w:t>
      </w:r>
      <w:r>
        <w:t xml:space="preserve"> méně než</w:t>
      </w:r>
      <w:r w:rsidRPr="00007E15">
        <w:t xml:space="preserve"> </w:t>
      </w:r>
      <w:r>
        <w:t>5 dní před konáním akce.</w:t>
      </w:r>
    </w:p>
    <w:p w14:paraId="2C55EDCF" w14:textId="489C16D4" w:rsidR="00FB4ED5" w:rsidRDefault="00FB4ED5" w:rsidP="00D72A8C">
      <w:pPr>
        <w:tabs>
          <w:tab w:val="num" w:pos="426"/>
        </w:tabs>
        <w:spacing w:after="120" w:line="276" w:lineRule="auto"/>
        <w:ind w:left="357"/>
        <w:jc w:val="both"/>
      </w:pPr>
      <w:r>
        <w:rPr>
          <w:color w:val="000000"/>
          <w:lang w:eastAsia="cs-CZ"/>
        </w:rPr>
        <w:t>Podnájemcem uhrazená částka podle odst. 1 bude v takovém případě vrácena nájemcem na bankovní účet podnájemce do 14 dnů.</w:t>
      </w:r>
    </w:p>
    <w:p w14:paraId="160496E2" w14:textId="75CBC2FF" w:rsidR="002E5297" w:rsidRDefault="002E5297" w:rsidP="007A0804">
      <w:pPr>
        <w:numPr>
          <w:ilvl w:val="0"/>
          <w:numId w:val="6"/>
        </w:numPr>
        <w:tabs>
          <w:tab w:val="num" w:pos="426"/>
        </w:tabs>
        <w:spacing w:after="120"/>
        <w:jc w:val="both"/>
      </w:pPr>
      <w:r>
        <w:t xml:space="preserve">Nájemce se zavazuje uvést na každém daňovém dokladu pouze </w:t>
      </w:r>
      <w:r w:rsidR="00F202E6">
        <w:t>o</w:t>
      </w:r>
      <w:r>
        <w:t xml:space="preserve">známený účet. Oznámený účet znamená bankovní účet vedený u poskytovatele bankovních služeb v ČR, který správce daně </w:t>
      </w:r>
      <w:r w:rsidR="00647771">
        <w:t>v </w:t>
      </w:r>
      <w:r>
        <w:t>souladu se Zákonem o DPH, zveřejnil způsobem umožňujícím dálkový přístup</w:t>
      </w:r>
      <w:r w:rsidR="00F202E6">
        <w:t xml:space="preserve"> (dále jen „Oznámený účet“)</w:t>
      </w:r>
      <w:r>
        <w:t>.</w:t>
      </w:r>
    </w:p>
    <w:p w14:paraId="491D26F4" w14:textId="77777777" w:rsidR="002E5297" w:rsidRDefault="002E5297" w:rsidP="007A0804">
      <w:pPr>
        <w:numPr>
          <w:ilvl w:val="0"/>
          <w:numId w:val="6"/>
        </w:numPr>
        <w:tabs>
          <w:tab w:val="num" w:pos="426"/>
        </w:tabs>
        <w:spacing w:after="120"/>
        <w:jc w:val="both"/>
      </w:pPr>
      <w:r>
        <w:t>Bude-li na daňovém dokladu uveden jiný než Oznámený účet, podnájemce je oprávněn poukázat příslušnou platbu na kterýkoli Oznámený účet nájemce. Úhrada platby na kterýkoli Oznámený účet (tj. účet odlišný od účtu uvedeného na daňovém dokladu) je smluvními stranami považována za řádnou úhradu plnění dle smlouvy.</w:t>
      </w:r>
    </w:p>
    <w:p w14:paraId="788DF909" w14:textId="6BA0D671" w:rsidR="00F459A4" w:rsidRDefault="00874B0E" w:rsidP="008873AC">
      <w:pPr>
        <w:numPr>
          <w:ilvl w:val="0"/>
          <w:numId w:val="6"/>
        </w:numPr>
        <w:tabs>
          <w:tab w:val="num" w:pos="426"/>
        </w:tabs>
        <w:spacing w:after="120"/>
        <w:jc w:val="both"/>
      </w:pPr>
      <w:r>
        <w:t xml:space="preserve">V případě </w:t>
      </w:r>
      <w:r w:rsidR="002E5297">
        <w:t xml:space="preserve">provedení úhrady daně z přidané hodnoty příslušnému správci daně v souladu s tímto článkem je úhrada zdanitelného plnění nájemci bez příslušné daně z přidané hodnoty (tj. pouze </w:t>
      </w:r>
      <w:r w:rsidR="002E5297">
        <w:lastRenderedPageBreak/>
        <w:t xml:space="preserve">základu daně) smluvními stranami považována za řádnou úhradu dle smlouvy (tj. základu daně i výše daně z přidané hodnoty), a nájemci nevzniká žádný nárok na úhradu případných úroků </w:t>
      </w:r>
      <w:r w:rsidR="00647771">
        <w:t>z </w:t>
      </w:r>
      <w:r w:rsidR="002E5297">
        <w:t>prodlení, penále, náhrady škody nebo jakýchkoli dalších san</w:t>
      </w:r>
      <w:r w:rsidR="00007D91">
        <w:t>kcí vůči podnájemci, a to ani v </w:t>
      </w:r>
      <w:r w:rsidR="002E5297">
        <w:t>případě, že by mu podobné san</w:t>
      </w:r>
      <w:r w:rsidR="00E73227">
        <w:t>kce byly vyměřeny správcem daně.</w:t>
      </w:r>
    </w:p>
    <w:p w14:paraId="4A58E2D3" w14:textId="77777777" w:rsidR="008873AC" w:rsidRDefault="008873AC" w:rsidP="008873AC">
      <w:pPr>
        <w:spacing w:after="120"/>
        <w:ind w:left="360"/>
        <w:jc w:val="both"/>
      </w:pPr>
    </w:p>
    <w:p w14:paraId="78CC4E17" w14:textId="27467B2B" w:rsidR="00E105F9" w:rsidRDefault="00E105F9" w:rsidP="00E57314">
      <w:pPr>
        <w:keepNext/>
        <w:keepLines/>
        <w:ind w:right="-1"/>
        <w:jc w:val="center"/>
      </w:pPr>
      <w:r>
        <w:t>Čl. V.</w:t>
      </w:r>
    </w:p>
    <w:p w14:paraId="50DCB7EC" w14:textId="06463B17" w:rsidR="00947A49" w:rsidRDefault="004E76C4" w:rsidP="00E57314">
      <w:pPr>
        <w:keepNext/>
        <w:keepLines/>
        <w:spacing w:after="480"/>
        <w:jc w:val="center"/>
        <w:rPr>
          <w:b/>
        </w:rPr>
      </w:pPr>
      <w:r>
        <w:rPr>
          <w:b/>
        </w:rPr>
        <w:t>Další p</w:t>
      </w:r>
      <w:r w:rsidR="00947A49">
        <w:rPr>
          <w:b/>
        </w:rPr>
        <w:t>ráva a povinnosti smluvních stran</w:t>
      </w:r>
    </w:p>
    <w:p w14:paraId="4F55949B" w14:textId="5CDD719A" w:rsidR="00612EF5" w:rsidRDefault="00612EF5" w:rsidP="00E57314">
      <w:pPr>
        <w:keepNext/>
        <w:keepLines/>
        <w:rPr>
          <w:b/>
        </w:rPr>
      </w:pPr>
      <w:r>
        <w:rPr>
          <w:b/>
        </w:rPr>
        <w:t>1.</w:t>
      </w:r>
    </w:p>
    <w:p w14:paraId="3E88C468" w14:textId="77777777" w:rsidR="00A972D9" w:rsidRDefault="00A972D9" w:rsidP="00E57314">
      <w:pPr>
        <w:keepNext/>
        <w:keepLines/>
        <w:numPr>
          <w:ilvl w:val="1"/>
          <w:numId w:val="3"/>
        </w:numPr>
        <w:tabs>
          <w:tab w:val="clear" w:pos="1080"/>
          <w:tab w:val="num" w:pos="993"/>
        </w:tabs>
        <w:ind w:left="993" w:hanging="567"/>
        <w:jc w:val="both"/>
      </w:pPr>
      <w:r>
        <w:t>Podnájemce je po dobu trvání podnájmu podle této smlouvy oprávněn užívat předmět podnájmu za účelem v této smlouvě uvedeným.</w:t>
      </w:r>
    </w:p>
    <w:p w14:paraId="1FE3A44C" w14:textId="55EFF8F6" w:rsidR="00A972D9" w:rsidRDefault="00A972D9" w:rsidP="00A972D9">
      <w:pPr>
        <w:numPr>
          <w:ilvl w:val="1"/>
          <w:numId w:val="3"/>
        </w:numPr>
        <w:tabs>
          <w:tab w:val="clear" w:pos="1080"/>
          <w:tab w:val="num" w:pos="993"/>
        </w:tabs>
        <w:spacing w:after="120"/>
        <w:ind w:left="993" w:hanging="567"/>
        <w:jc w:val="both"/>
      </w:pPr>
      <w:r w:rsidRPr="001D2532">
        <w:rPr>
          <w:b/>
        </w:rPr>
        <w:t>Během podnájmu</w:t>
      </w:r>
      <w:r>
        <w:t xml:space="preserve"> </w:t>
      </w:r>
      <w:r w:rsidRPr="001D2532">
        <w:rPr>
          <w:b/>
        </w:rPr>
        <w:t>je podnájemce oprávněn provádět úpravy předmětu podnájmu pouze s předchozím písemným souhlasem nájemce</w:t>
      </w:r>
      <w:r>
        <w:t xml:space="preserve">; tyto úpravy mohou být pouze dočasného charakteru, nesmí trvale změnit vzhled nebo poškodit předmět podnájmu </w:t>
      </w:r>
      <w:r w:rsidR="00B81C0B">
        <w:t>a </w:t>
      </w:r>
      <w:r>
        <w:t>jeho součásti.</w:t>
      </w:r>
    </w:p>
    <w:p w14:paraId="7B22BB44" w14:textId="265D0112" w:rsidR="0008632E" w:rsidRDefault="0008632E" w:rsidP="0008632E">
      <w:pPr>
        <w:numPr>
          <w:ilvl w:val="1"/>
          <w:numId w:val="3"/>
        </w:numPr>
        <w:tabs>
          <w:tab w:val="clear" w:pos="1080"/>
          <w:tab w:val="num" w:pos="993"/>
        </w:tabs>
        <w:spacing w:after="120"/>
        <w:ind w:left="993" w:hanging="567"/>
        <w:jc w:val="both"/>
      </w:pPr>
      <w:r w:rsidRPr="0008632E">
        <w:t xml:space="preserve">Podnájemce bere na vědomí </w:t>
      </w:r>
      <w:r w:rsidRPr="00924683">
        <w:rPr>
          <w:b/>
        </w:rPr>
        <w:t>výslovný zákaz používání toalet pro likvidaci jakéhokoliv odpadu cateringu</w:t>
      </w:r>
      <w:r>
        <w:t>. Nerespektování tohoto zákazu je sankcionováno smluvní pokutou ve výši 5</w:t>
      </w:r>
      <w:r w:rsidR="005F41A7">
        <w:t> </w:t>
      </w:r>
      <w:r>
        <w:t>000</w:t>
      </w:r>
      <w:r w:rsidR="005F41A7">
        <w:t xml:space="preserve"> Kč za</w:t>
      </w:r>
      <w:r>
        <w:t xml:space="preserve"> každé jednotlivé porušení.</w:t>
      </w:r>
    </w:p>
    <w:p w14:paraId="7E7720BA" w14:textId="17804B20" w:rsidR="00A972D9" w:rsidRDefault="00A972D9" w:rsidP="00A972D9">
      <w:pPr>
        <w:numPr>
          <w:ilvl w:val="1"/>
          <w:numId w:val="3"/>
        </w:numPr>
        <w:tabs>
          <w:tab w:val="clear" w:pos="1080"/>
          <w:tab w:val="num" w:pos="993"/>
        </w:tabs>
        <w:spacing w:after="120"/>
        <w:ind w:left="993" w:hanging="567"/>
        <w:jc w:val="both"/>
      </w:pPr>
      <w:r w:rsidRPr="00840FBB">
        <w:t xml:space="preserve">Podnájemce bere na vědomí </w:t>
      </w:r>
      <w:r w:rsidRPr="00924683">
        <w:rPr>
          <w:b/>
        </w:rPr>
        <w:t xml:space="preserve">výslovný zákaz používání </w:t>
      </w:r>
      <w:r w:rsidR="00DC75E5" w:rsidRPr="00924683">
        <w:rPr>
          <w:b/>
        </w:rPr>
        <w:t>jakýchkoli</w:t>
      </w:r>
      <w:r w:rsidR="001D3C5E">
        <w:rPr>
          <w:b/>
        </w:rPr>
        <w:t xml:space="preserve"> neodstranitelných</w:t>
      </w:r>
      <w:r w:rsidR="00DC75E5" w:rsidRPr="00924683">
        <w:rPr>
          <w:b/>
        </w:rPr>
        <w:t xml:space="preserve"> </w:t>
      </w:r>
      <w:r w:rsidRPr="00924683">
        <w:rPr>
          <w:b/>
        </w:rPr>
        <w:t>lepi</w:t>
      </w:r>
      <w:r w:rsidR="00DC75E5" w:rsidRPr="00924683">
        <w:rPr>
          <w:b/>
        </w:rPr>
        <w:t>cích hmot</w:t>
      </w:r>
      <w:r w:rsidRPr="00924683">
        <w:rPr>
          <w:b/>
        </w:rPr>
        <w:t xml:space="preserve"> na dveřích, oknech, stěnách</w:t>
      </w:r>
      <w:r w:rsidR="00924683" w:rsidRPr="00924683">
        <w:rPr>
          <w:b/>
        </w:rPr>
        <w:t>, podlaze</w:t>
      </w:r>
      <w:r w:rsidRPr="00924683">
        <w:rPr>
          <w:b/>
        </w:rPr>
        <w:t xml:space="preserve"> a dalších součástech a</w:t>
      </w:r>
      <w:r w:rsidR="00C82F2E">
        <w:rPr>
          <w:b/>
        </w:rPr>
        <w:t> </w:t>
      </w:r>
      <w:r w:rsidRPr="00924683">
        <w:rPr>
          <w:b/>
        </w:rPr>
        <w:t>příslušenství nemovitosti</w:t>
      </w:r>
      <w:r>
        <w:t>. Nerespektování tohoto zákazu je sankcionováno smluvní pokutou ve výši 2</w:t>
      </w:r>
      <w:r w:rsidR="005F41A7">
        <w:t> </w:t>
      </w:r>
      <w:r>
        <w:t>000</w:t>
      </w:r>
      <w:r w:rsidR="005F41A7">
        <w:t xml:space="preserve"> Kč za</w:t>
      </w:r>
      <w:r>
        <w:t xml:space="preserve"> každé jednotlivé porušení.</w:t>
      </w:r>
    </w:p>
    <w:p w14:paraId="3B2F77AE" w14:textId="54D07C6E" w:rsidR="00A972D9" w:rsidRDefault="00A972D9" w:rsidP="00A972D9">
      <w:pPr>
        <w:numPr>
          <w:ilvl w:val="1"/>
          <w:numId w:val="3"/>
        </w:numPr>
        <w:tabs>
          <w:tab w:val="clear" w:pos="1080"/>
          <w:tab w:val="num" w:pos="993"/>
        </w:tabs>
        <w:spacing w:after="120"/>
        <w:ind w:left="993" w:hanging="567"/>
        <w:jc w:val="both"/>
      </w:pPr>
      <w:r w:rsidRPr="001D2532">
        <w:rPr>
          <w:b/>
        </w:rPr>
        <w:t xml:space="preserve">Podnájemce může používat </w:t>
      </w:r>
      <w:r w:rsidR="00924683" w:rsidRPr="001D2532">
        <w:rPr>
          <w:b/>
        </w:rPr>
        <w:t xml:space="preserve">v případě nutnosti </w:t>
      </w:r>
      <w:r w:rsidRPr="001D2532">
        <w:rPr>
          <w:b/>
        </w:rPr>
        <w:t xml:space="preserve">k lepení kabelů, koberců a jiných předmětů na podlahy pouze lepicí </w:t>
      </w:r>
      <w:r w:rsidR="00AA77C9" w:rsidRPr="001D2532">
        <w:rPr>
          <w:b/>
        </w:rPr>
        <w:t>prostředky</w:t>
      </w:r>
      <w:r w:rsidRPr="001D2532">
        <w:rPr>
          <w:b/>
        </w:rPr>
        <w:t>, které nezanechávají na podlaze lepící hmotu</w:t>
      </w:r>
      <w:r w:rsidR="003B4294" w:rsidRPr="001D2532">
        <w:rPr>
          <w:b/>
        </w:rPr>
        <w:t xml:space="preserve"> a </w:t>
      </w:r>
      <w:r w:rsidR="001D2532">
        <w:rPr>
          <w:b/>
        </w:rPr>
        <w:t xml:space="preserve">tyto </w:t>
      </w:r>
      <w:r w:rsidR="00AA77C9" w:rsidRPr="001D2532">
        <w:rPr>
          <w:b/>
        </w:rPr>
        <w:t>lepící prostředky</w:t>
      </w:r>
      <w:r w:rsidR="003B4294" w:rsidRPr="001D2532">
        <w:rPr>
          <w:b/>
        </w:rPr>
        <w:t xml:space="preserve"> je povinen</w:t>
      </w:r>
      <w:r w:rsidR="00AA77C9" w:rsidRPr="001D2532">
        <w:rPr>
          <w:b/>
        </w:rPr>
        <w:t xml:space="preserve"> do ukončení doby pronájmu</w:t>
      </w:r>
      <w:r w:rsidR="003B4294" w:rsidRPr="001D2532">
        <w:rPr>
          <w:b/>
        </w:rPr>
        <w:t xml:space="preserve"> odstranit</w:t>
      </w:r>
      <w:r w:rsidR="003B4294">
        <w:t>. Pokud k jejich odstranění nedojde</w:t>
      </w:r>
      <w:r w:rsidR="00AA77C9">
        <w:t>,</w:t>
      </w:r>
      <w:r w:rsidR="003B4294">
        <w:t xml:space="preserve"> bude</w:t>
      </w:r>
      <w:r w:rsidR="00AA77C9">
        <w:t xml:space="preserve"> podnájemci za každou neodstraněnou lepi</w:t>
      </w:r>
      <w:r w:rsidR="003B4294">
        <w:t xml:space="preserve">cí pásku </w:t>
      </w:r>
      <w:r w:rsidR="00AA77C9">
        <w:t xml:space="preserve">nájemce </w:t>
      </w:r>
      <w:r w:rsidR="003B4294">
        <w:t xml:space="preserve">účtovat </w:t>
      </w:r>
      <w:r w:rsidR="00AA77C9">
        <w:t>smluvní pokutu</w:t>
      </w:r>
      <w:r w:rsidR="003B4294">
        <w:t xml:space="preserve"> 50</w:t>
      </w:r>
      <w:r w:rsidR="005F41A7">
        <w:t xml:space="preserve"> </w:t>
      </w:r>
      <w:r w:rsidR="00AA77C9">
        <w:t>K</w:t>
      </w:r>
      <w:r w:rsidR="003B4294">
        <w:t>č.</w:t>
      </w:r>
      <w:r>
        <w:t xml:space="preserve"> </w:t>
      </w:r>
      <w:r w:rsidR="00AA77C9">
        <w:t xml:space="preserve"> V případě, že po lepicí pás</w:t>
      </w:r>
      <w:r w:rsidR="00A4154F">
        <w:t>c</w:t>
      </w:r>
      <w:r w:rsidR="00AA77C9">
        <w:t>e, či jiné</w:t>
      </w:r>
      <w:r w:rsidR="00095D83">
        <w:t>m</w:t>
      </w:r>
      <w:r w:rsidR="00AA77C9">
        <w:t xml:space="preserve"> lepícím prostředku</w:t>
      </w:r>
      <w:r w:rsidR="00FF3BDC">
        <w:t>,</w:t>
      </w:r>
      <w:r w:rsidR="00AA77C9">
        <w:t xml:space="preserve"> zůstane na daném místě lepící hmota, bude</w:t>
      </w:r>
      <w:r w:rsidR="00FF3BDC">
        <w:t xml:space="preserve"> podnájemci</w:t>
      </w:r>
      <w:r w:rsidR="00AA77C9">
        <w:t xml:space="preserve"> účtována </w:t>
      </w:r>
      <w:r w:rsidR="00FF3BDC">
        <w:t xml:space="preserve">nájemcem </w:t>
      </w:r>
      <w:r w:rsidR="00AA77C9">
        <w:t>smluvní pokuta</w:t>
      </w:r>
      <w:r>
        <w:t xml:space="preserve"> ve výši 500</w:t>
      </w:r>
      <w:r w:rsidR="005F41A7">
        <w:t xml:space="preserve"> Kč za</w:t>
      </w:r>
      <w:r>
        <w:t xml:space="preserve"> každý započatý decimetr čtvereční plochy lepidla, které na místě zůstane po skončení podnájmu. Pokuta odpovídá náročnosti vyčištění postižené plochy.</w:t>
      </w:r>
      <w:r w:rsidR="003B4294">
        <w:t xml:space="preserve"> </w:t>
      </w:r>
    </w:p>
    <w:p w14:paraId="270F2EA5" w14:textId="528E4020" w:rsidR="00A972D9" w:rsidRDefault="00A972D9" w:rsidP="00A972D9">
      <w:pPr>
        <w:numPr>
          <w:ilvl w:val="1"/>
          <w:numId w:val="3"/>
        </w:numPr>
        <w:tabs>
          <w:tab w:val="clear" w:pos="1080"/>
          <w:tab w:val="num" w:pos="993"/>
        </w:tabs>
        <w:spacing w:after="120"/>
        <w:ind w:left="993" w:hanging="567"/>
        <w:jc w:val="both"/>
      </w:pPr>
      <w:r>
        <w:t xml:space="preserve">Po ukončení doby podnájmu se podnájemce zavazuje předmět podnájmu </w:t>
      </w:r>
      <w:r w:rsidRPr="00A4154F">
        <w:rPr>
          <w:b/>
        </w:rPr>
        <w:t>vrátit ve stavu, v jakém jej převzal, odstranit veškeré úpravy</w:t>
      </w:r>
      <w:r>
        <w:t xml:space="preserve"> podle písm. b) tohoto odstavce </w:t>
      </w:r>
      <w:r w:rsidR="00B81C0B">
        <w:t>a </w:t>
      </w:r>
      <w:r w:rsidRPr="00A4154F">
        <w:rPr>
          <w:b/>
        </w:rPr>
        <w:t>zlikvidovat na vlastní náklady veškeré odpady</w:t>
      </w:r>
      <w:r>
        <w:t xml:space="preserve"> vzniklé v souvislosti s užíváním předmětu podnájmu podnájemcem, pokud se smluvní strany nedohodnou jinak. V případě porušení této povinnosti je nájemce oprávněn uvést předmět podnájmu do</w:t>
      </w:r>
      <w:r w:rsidR="000E1FFB">
        <w:t> </w:t>
      </w:r>
      <w:r>
        <w:t>původního stavu na náklady podnájemce.</w:t>
      </w:r>
    </w:p>
    <w:p w14:paraId="0C7D4104" w14:textId="09B30BB6" w:rsidR="00A972D9" w:rsidRDefault="00A972D9" w:rsidP="00A972D9">
      <w:pPr>
        <w:numPr>
          <w:ilvl w:val="1"/>
          <w:numId w:val="3"/>
        </w:numPr>
        <w:tabs>
          <w:tab w:val="clear" w:pos="1080"/>
          <w:tab w:val="num" w:pos="993"/>
        </w:tabs>
        <w:spacing w:after="120"/>
        <w:ind w:left="993" w:hanging="567"/>
        <w:jc w:val="both"/>
      </w:pPr>
      <w:r>
        <w:t xml:space="preserve">Podnájemce je povinen dodržovat pravidla požární bezpečnosti a pravidla bezpečnosti práce. Není-li ujednáno v této smlouvě jinak (např. průvodcované prohlídky během konání akce), podnájemce se výslovně zavazuje dodržovat pravidla obsažená </w:t>
      </w:r>
      <w:r w:rsidR="00B81C0B">
        <w:t>v </w:t>
      </w:r>
      <w:r>
        <w:t>Návštěvním řádu a Evakuačním plánu nemovitosti, se kterými byl nájemcem předem seznámen, což stvrzuje podpisem této smlouvy</w:t>
      </w:r>
      <w:r>
        <w:rPr>
          <w:i/>
        </w:rPr>
        <w:t>.</w:t>
      </w:r>
    </w:p>
    <w:p w14:paraId="3C33FE76" w14:textId="20F2AC03" w:rsidR="00A972D9" w:rsidRPr="00634B5C" w:rsidRDefault="00A972D9" w:rsidP="00A972D9">
      <w:pPr>
        <w:numPr>
          <w:ilvl w:val="1"/>
          <w:numId w:val="3"/>
        </w:numPr>
        <w:tabs>
          <w:tab w:val="clear" w:pos="1080"/>
          <w:tab w:val="num" w:pos="993"/>
        </w:tabs>
        <w:spacing w:after="120"/>
        <w:ind w:left="993" w:hanging="567"/>
        <w:jc w:val="both"/>
      </w:pPr>
      <w:r>
        <w:t>Podnájemce je povinen zajistit v předmětu podnájmu</w:t>
      </w:r>
      <w:r w:rsidRPr="006542E9">
        <w:t xml:space="preserve"> </w:t>
      </w:r>
      <w:r>
        <w:t>udržení hluku v mezích z</w:t>
      </w:r>
      <w:r w:rsidRPr="00634B5C">
        <w:t>ákon</w:t>
      </w:r>
      <w:r>
        <w:t>a</w:t>
      </w:r>
      <w:r w:rsidRPr="00634B5C">
        <w:t xml:space="preserve"> č</w:t>
      </w:r>
      <w:r w:rsidR="00B81C0B" w:rsidRPr="00634B5C">
        <w:t>.</w:t>
      </w:r>
      <w:r w:rsidR="00B81C0B">
        <w:t> </w:t>
      </w:r>
      <w:r w:rsidRPr="00634B5C">
        <w:t>258/2000 Sb.</w:t>
      </w:r>
      <w:r w:rsidR="00B81C0B" w:rsidRPr="00841EEF">
        <w:rPr>
          <w:iCs/>
        </w:rPr>
        <w:t>,</w:t>
      </w:r>
      <w:r w:rsidRPr="00841EEF">
        <w:rPr>
          <w:iCs/>
        </w:rPr>
        <w:t xml:space="preserve"> o ochraně veřejného zdraví</w:t>
      </w:r>
      <w:r w:rsidR="00B81C0B" w:rsidRPr="00841EEF">
        <w:rPr>
          <w:iCs/>
        </w:rPr>
        <w:t>, ve znění pozdějších předpisů</w:t>
      </w:r>
      <w:r w:rsidRPr="00B81C0B">
        <w:rPr>
          <w:iCs/>
        </w:rPr>
        <w:t>. </w:t>
      </w:r>
    </w:p>
    <w:p w14:paraId="31B5BDB3" w14:textId="02572071" w:rsidR="00A972D9" w:rsidRPr="003261C7" w:rsidRDefault="00A972D9" w:rsidP="00A972D9">
      <w:pPr>
        <w:numPr>
          <w:ilvl w:val="1"/>
          <w:numId w:val="3"/>
        </w:numPr>
        <w:tabs>
          <w:tab w:val="clear" w:pos="1080"/>
          <w:tab w:val="num" w:pos="993"/>
        </w:tabs>
        <w:spacing w:after="120"/>
        <w:ind w:left="993" w:hanging="567"/>
        <w:jc w:val="both"/>
      </w:pPr>
      <w:r w:rsidRPr="00840FBB">
        <w:lastRenderedPageBreak/>
        <w:t xml:space="preserve">Podnájemce bere na vědomí výslovný zákaz </w:t>
      </w:r>
      <w:r>
        <w:t>kouření v interiéru budovy staré kanalizační čistírny. Zákaz se týká i elektronických cigaret. Nerespektování tohoto zákazu je sankcionováno smluvní pokutou ve výši 3000</w:t>
      </w:r>
      <w:r w:rsidR="005F41A7">
        <w:t xml:space="preserve"> </w:t>
      </w:r>
      <w:r>
        <w:t>Kč za každé jednotlivé porušení. Pokuta za nerespektování zákazu v rámci protikuřáckého zákona činí až 5000</w:t>
      </w:r>
      <w:r w:rsidR="005F41A7">
        <w:t xml:space="preserve"> </w:t>
      </w:r>
      <w:r>
        <w:t xml:space="preserve">Kč pro jednotlivce a až 50 tisíc Kč pro právní subjekt. </w:t>
      </w:r>
      <w:r w:rsidRPr="003261C7">
        <w:t>Zákon č. 65/2017 Sb.</w:t>
      </w:r>
      <w:r w:rsidR="00B81C0B" w:rsidRPr="00B81C0B">
        <w:t>,</w:t>
      </w:r>
      <w:r w:rsidRPr="00841EEF">
        <w:t xml:space="preserve"> o ochraně zdraví před škodlivými účinky návykových látek</w:t>
      </w:r>
      <w:r w:rsidR="00B81C0B" w:rsidRPr="00841EEF">
        <w:t>, ve znění pozdějších předpisů</w:t>
      </w:r>
      <w:r>
        <w:rPr>
          <w:i/>
          <w:iCs/>
        </w:rPr>
        <w:t>.</w:t>
      </w:r>
    </w:p>
    <w:p w14:paraId="243B44C9" w14:textId="77777777" w:rsidR="00A972D9" w:rsidRDefault="00A972D9" w:rsidP="00A972D9">
      <w:pPr>
        <w:numPr>
          <w:ilvl w:val="1"/>
          <w:numId w:val="3"/>
        </w:numPr>
        <w:tabs>
          <w:tab w:val="clear" w:pos="1080"/>
          <w:tab w:val="num" w:pos="993"/>
        </w:tabs>
        <w:spacing w:after="120"/>
        <w:ind w:left="993" w:hanging="567"/>
        <w:jc w:val="both"/>
      </w:pPr>
      <w:r>
        <w:t>Podnájemce je povinen předem projednat s nájemcem způsob a rozsah odebírání elektrické energie kvůli předcházení jejím výpadkům v průběhu akce. Nájemce není odpovědný za výpadek elektrické energie v průběhu akce z důvodu jejího nadměrného odběru</w:t>
      </w:r>
      <w:r w:rsidRPr="001732FF">
        <w:t xml:space="preserve"> </w:t>
      </w:r>
      <w:r>
        <w:t>nebo jiného nestandardního postupu nebo z důvodu zavinění třetích osob.</w:t>
      </w:r>
    </w:p>
    <w:p w14:paraId="10CA94CF" w14:textId="28A669D8" w:rsidR="00A972D9" w:rsidRDefault="00A972D9" w:rsidP="00A972D9">
      <w:pPr>
        <w:numPr>
          <w:ilvl w:val="1"/>
          <w:numId w:val="3"/>
        </w:numPr>
        <w:tabs>
          <w:tab w:val="clear" w:pos="1080"/>
          <w:tab w:val="num" w:pos="993"/>
        </w:tabs>
        <w:spacing w:after="120"/>
        <w:ind w:left="993" w:hanging="567"/>
        <w:jc w:val="both"/>
      </w:pPr>
      <w:r>
        <w:t xml:space="preserve">Podnájemce odpovídá za škodu na předmětu podnájmu </w:t>
      </w:r>
      <w:r w:rsidR="009A09EB">
        <w:t>výlučně zaviněnou podnájemce a</w:t>
      </w:r>
      <w:r w:rsidR="00C82F2E">
        <w:t> </w:t>
      </w:r>
      <w:r>
        <w:t>vzniklou v souvislosti s jeho užíváním</w:t>
      </w:r>
      <w:r w:rsidR="009A09EB">
        <w:t xml:space="preserve"> nemovitosti</w:t>
      </w:r>
      <w:r>
        <w:t xml:space="preserve"> dle této smlouvy, jakož i za škodu na svém majetku vzniklou v době podnájmu</w:t>
      </w:r>
      <w:r w:rsidR="009A09EB">
        <w:t xml:space="preserve"> výlučným zaviněním podnájemce</w:t>
      </w:r>
      <w:r>
        <w:t>.</w:t>
      </w:r>
    </w:p>
    <w:p w14:paraId="46BB8F1B" w14:textId="249167F1" w:rsidR="00A972D9" w:rsidRDefault="00A972D9" w:rsidP="00A972D9">
      <w:pPr>
        <w:numPr>
          <w:ilvl w:val="1"/>
          <w:numId w:val="3"/>
        </w:numPr>
        <w:tabs>
          <w:tab w:val="clear" w:pos="1080"/>
          <w:tab w:val="num" w:pos="993"/>
        </w:tabs>
        <w:spacing w:after="360"/>
        <w:ind w:left="992" w:hanging="567"/>
        <w:jc w:val="both"/>
      </w:pPr>
      <w:r>
        <w:t xml:space="preserve">Výše </w:t>
      </w:r>
      <w:r w:rsidR="009A09EB">
        <w:t xml:space="preserve">případné </w:t>
      </w:r>
      <w:r>
        <w:t xml:space="preserve">škody způsobené </w:t>
      </w:r>
      <w:r w:rsidRPr="001A38BD">
        <w:t xml:space="preserve">na předmětu </w:t>
      </w:r>
      <w:r w:rsidR="009A09EB" w:rsidRPr="001A38BD">
        <w:t>p</w:t>
      </w:r>
      <w:r w:rsidR="009A09EB">
        <w:t>od</w:t>
      </w:r>
      <w:r w:rsidR="009A09EB" w:rsidRPr="001A38BD">
        <w:t xml:space="preserve">nájmu </w:t>
      </w:r>
      <w:r>
        <w:t>podnájemcem, jeho dodavateli, jeho klienty nebo účastníky akce bude určena smluvním restaurátorem s ohledem na</w:t>
      </w:r>
      <w:r w:rsidR="000E1FFB">
        <w:t> </w:t>
      </w:r>
      <w:r>
        <w:t>statut národní kulturní památky.</w:t>
      </w:r>
    </w:p>
    <w:p w14:paraId="246DEAB5" w14:textId="77777777" w:rsidR="00947A49" w:rsidRDefault="00EB1C3B" w:rsidP="00F61366">
      <w:pPr>
        <w:numPr>
          <w:ilvl w:val="0"/>
          <w:numId w:val="3"/>
        </w:numPr>
        <w:tabs>
          <w:tab w:val="num" w:pos="426"/>
        </w:tabs>
        <w:spacing w:after="120"/>
        <w:ind w:left="425" w:hanging="425"/>
        <w:jc w:val="both"/>
      </w:pPr>
      <w:r>
        <w:t>Další p</w:t>
      </w:r>
      <w:r w:rsidR="00947A49">
        <w:t>ráva a povinnosti nájemce</w:t>
      </w:r>
      <w:r w:rsidR="00F61366">
        <w:t>:</w:t>
      </w:r>
    </w:p>
    <w:p w14:paraId="27D1EAD0" w14:textId="77777777" w:rsidR="00DA01CA" w:rsidRDefault="00947A49" w:rsidP="00B64267">
      <w:pPr>
        <w:numPr>
          <w:ilvl w:val="0"/>
          <w:numId w:val="4"/>
        </w:numPr>
        <w:tabs>
          <w:tab w:val="clear" w:pos="1440"/>
          <w:tab w:val="num" w:pos="993"/>
        </w:tabs>
        <w:spacing w:after="120"/>
        <w:ind w:left="993" w:hanging="567"/>
        <w:jc w:val="both"/>
      </w:pPr>
      <w:r>
        <w:t xml:space="preserve">Nájemce </w:t>
      </w:r>
      <w:r w:rsidR="00DA01CA">
        <w:t>je povinen umožnit podnájemci vstup do předmětu podnájmu po dobu podnájmu a umožnit mu užívání předmětu podnájmu v souladu s účelem uvedeným v této smlouvě.</w:t>
      </w:r>
    </w:p>
    <w:p w14:paraId="3B29E4DC" w14:textId="3B17B7F6" w:rsidR="00947A49" w:rsidRDefault="00947A49" w:rsidP="00696D17">
      <w:pPr>
        <w:numPr>
          <w:ilvl w:val="0"/>
          <w:numId w:val="4"/>
        </w:numPr>
        <w:tabs>
          <w:tab w:val="clear" w:pos="1440"/>
          <w:tab w:val="num" w:pos="993"/>
        </w:tabs>
        <w:spacing w:after="120"/>
        <w:ind w:left="993" w:hanging="567"/>
        <w:jc w:val="both"/>
      </w:pPr>
      <w:r>
        <w:t xml:space="preserve">Nájemce je oprávněn vstupovat do </w:t>
      </w:r>
      <w:r w:rsidR="00696D17">
        <w:t>předmětu podnájmu</w:t>
      </w:r>
      <w:r>
        <w:t xml:space="preserve"> za účelem kontroly dodržování podmínek podnájmu ze stran</w:t>
      </w:r>
      <w:r w:rsidR="00696D17">
        <w:t>y</w:t>
      </w:r>
      <w:r>
        <w:t xml:space="preserve"> podnájemce</w:t>
      </w:r>
      <w:r w:rsidR="009A09EB">
        <w:t>, avšak takovým způsobem, aby nedošlo k narušení akce či porušení práv podnájemce z této smlouvy</w:t>
      </w:r>
      <w:r>
        <w:t>.</w:t>
      </w:r>
    </w:p>
    <w:p w14:paraId="513DA7B5" w14:textId="27F6B15C" w:rsidR="006542E9" w:rsidRDefault="006542E9" w:rsidP="005D5354">
      <w:pPr>
        <w:numPr>
          <w:ilvl w:val="0"/>
          <w:numId w:val="4"/>
        </w:numPr>
        <w:tabs>
          <w:tab w:val="clear" w:pos="1440"/>
          <w:tab w:val="num" w:pos="993"/>
        </w:tabs>
        <w:ind w:left="992" w:hanging="567"/>
        <w:jc w:val="both"/>
      </w:pPr>
      <w:r>
        <w:t xml:space="preserve">Z důvodu zajištění bezpečnosti osob užívajících předmět podnájmu v rámci akce a třetích osob je pracovník nájemce oprávněn kdykoliv dle vlastního </w:t>
      </w:r>
      <w:r w:rsidR="00C23097">
        <w:t xml:space="preserve">odůvodněného </w:t>
      </w:r>
      <w:r>
        <w:t>uvážení přerušit nebo ukončit akci v</w:t>
      </w:r>
      <w:r w:rsidR="001732FF">
        <w:t>e</w:t>
      </w:r>
      <w:r>
        <w:t> strojovn</w:t>
      </w:r>
      <w:r w:rsidR="001732FF">
        <w:t>ě, kotelně</w:t>
      </w:r>
      <w:r>
        <w:t xml:space="preserve"> </w:t>
      </w:r>
      <w:r w:rsidR="001732FF">
        <w:t xml:space="preserve">a v podzemních prostorách </w:t>
      </w:r>
      <w:r>
        <w:t>Staré čistírny, přičemž podnájemce je povinen toto rozhodnutí respektovat pod sankcí okamžitého odstoupení od této smlouvy ze strany nájemce.</w:t>
      </w:r>
    </w:p>
    <w:p w14:paraId="621B23E8" w14:textId="3DFEDCEE" w:rsidR="00E73227" w:rsidRDefault="00E73227" w:rsidP="00E73227">
      <w:pPr>
        <w:numPr>
          <w:ilvl w:val="0"/>
          <w:numId w:val="4"/>
        </w:numPr>
        <w:tabs>
          <w:tab w:val="clear" w:pos="1440"/>
          <w:tab w:val="num" w:pos="993"/>
        </w:tabs>
        <w:spacing w:before="240"/>
        <w:ind w:left="992" w:hanging="567"/>
        <w:jc w:val="both"/>
      </w:pPr>
      <w:r>
        <w:t xml:space="preserve">Nájemce se zavazuje </w:t>
      </w:r>
      <w:r w:rsidRPr="00AA09AE">
        <w:t xml:space="preserve">v případě, že by v době mezi uzavřením smlouvy a </w:t>
      </w:r>
      <w:r>
        <w:t>počátkem doby podnájmu</w:t>
      </w:r>
      <w:r w:rsidRPr="00AA09AE">
        <w:t xml:space="preserve"> na </w:t>
      </w:r>
      <w:r>
        <w:t>p</w:t>
      </w:r>
      <w:r w:rsidRPr="00AA09AE">
        <w:t xml:space="preserve">ředmětu podnájmu došlo k jakékoliv změně, úpravě či opravě, a to zejména vizuálního charakteru, o tom okamžitě informovat podnájemce. Pokud by byla tato změna, úprava nebo oprava pro účel podnájmu dle čl. </w:t>
      </w:r>
      <w:r>
        <w:t>I. odst. 1</w:t>
      </w:r>
      <w:r w:rsidRPr="00AA09AE">
        <w:t xml:space="preserve"> této smlouvy pro podnájemce podstatná, má podnájemce možnost od smlouvy </w:t>
      </w:r>
      <w:r>
        <w:t xml:space="preserve">okamžitě </w:t>
      </w:r>
      <w:r w:rsidRPr="00AA09AE">
        <w:t>odstoupit.</w:t>
      </w:r>
      <w:r w:rsidR="00DC3A4E">
        <w:t xml:space="preserve"> </w:t>
      </w:r>
    </w:p>
    <w:p w14:paraId="463D5E43" w14:textId="7CA8C661" w:rsidR="00E73227" w:rsidRDefault="00E73227" w:rsidP="00E73227">
      <w:pPr>
        <w:numPr>
          <w:ilvl w:val="0"/>
          <w:numId w:val="4"/>
        </w:numPr>
        <w:tabs>
          <w:tab w:val="clear" w:pos="1440"/>
          <w:tab w:val="num" w:pos="993"/>
        </w:tabs>
        <w:spacing w:before="240"/>
        <w:ind w:left="992" w:hanging="567"/>
        <w:jc w:val="both"/>
      </w:pPr>
      <w:r>
        <w:t xml:space="preserve">Nájemce se zavazuje </w:t>
      </w:r>
      <w:r w:rsidRPr="00AA09AE">
        <w:t xml:space="preserve">protokolárně předat </w:t>
      </w:r>
      <w:r>
        <w:t>p</w:t>
      </w:r>
      <w:r w:rsidRPr="00AA09AE">
        <w:t>ředmět podnájmu podnájemci</w:t>
      </w:r>
      <w:r>
        <w:t>, a to tak, aby byla dodržena doba podnájmu sjednaná v čl. III. odst. 1 této smlouvy</w:t>
      </w:r>
      <w:r w:rsidRPr="00AA09AE">
        <w:t xml:space="preserve">; v případě porušení této povinnosti je podnájemce oprávněn po nájemci požadovat smluvní pokutu ve výši </w:t>
      </w:r>
      <w:r>
        <w:t>5</w:t>
      </w:r>
      <w:r w:rsidR="005F41A7">
        <w:t> </w:t>
      </w:r>
      <w:r>
        <w:t>000 Kč</w:t>
      </w:r>
      <w:r w:rsidRPr="00AA09AE">
        <w:t xml:space="preserve"> </w:t>
      </w:r>
      <w:r>
        <w:t xml:space="preserve">za každou započatou hodinu prodlení </w:t>
      </w:r>
      <w:r w:rsidRPr="00AA09AE">
        <w:t>a nájemce je povinen ji uhradit neprodleně po obdržení písemné výzvy podnájemce k jejímu uhrazení. Zaplacením smluvní pokuty není dotčeno právo podnájemce na náhradu škody v plné výši</w:t>
      </w:r>
      <w:r>
        <w:t>.</w:t>
      </w:r>
    </w:p>
    <w:p w14:paraId="04CB4BB2" w14:textId="797308E6" w:rsidR="00E73227" w:rsidRDefault="005D5354" w:rsidP="008873AC">
      <w:pPr>
        <w:numPr>
          <w:ilvl w:val="0"/>
          <w:numId w:val="4"/>
        </w:numPr>
        <w:tabs>
          <w:tab w:val="clear" w:pos="1440"/>
          <w:tab w:val="num" w:pos="993"/>
        </w:tabs>
        <w:spacing w:before="240"/>
        <w:ind w:left="992" w:hanging="567"/>
        <w:jc w:val="both"/>
      </w:pPr>
      <w:r>
        <w:t>Nájemce může tuto smlouvu ukončit odstoupením z důvodu Události vyšší moci s tím, že Událostí vyšší moci se rozumí jakákoli událost nebo čin vyšší moci, který je mimo přiměřenou kontrolu dotčené smluvní strany, a který brání zcela nebo částečně dotřené straně v plnění podle této smlouvy.</w:t>
      </w:r>
    </w:p>
    <w:p w14:paraId="514D3616" w14:textId="77777777" w:rsidR="005D5354" w:rsidRDefault="005D5354" w:rsidP="005D5354">
      <w:pPr>
        <w:pStyle w:val="Odstavecseseznamem"/>
      </w:pPr>
    </w:p>
    <w:p w14:paraId="7C57F67A" w14:textId="77777777" w:rsidR="005D5354" w:rsidRDefault="005D5354" w:rsidP="00D43B59">
      <w:pPr>
        <w:ind w:left="992"/>
        <w:jc w:val="both"/>
      </w:pPr>
    </w:p>
    <w:p w14:paraId="4557B826" w14:textId="21BB917A" w:rsidR="00947A49" w:rsidRDefault="00947A49">
      <w:pPr>
        <w:ind w:right="-1"/>
        <w:jc w:val="center"/>
      </w:pPr>
      <w:r>
        <w:t>Čl.</w:t>
      </w:r>
      <w:r w:rsidR="00EB1C3B">
        <w:t xml:space="preserve"> </w:t>
      </w:r>
      <w:r>
        <w:t>V</w:t>
      </w:r>
      <w:r w:rsidR="00BB0EC9">
        <w:t>I</w:t>
      </w:r>
      <w:r>
        <w:t>.</w:t>
      </w:r>
    </w:p>
    <w:p w14:paraId="51406B23" w14:textId="77777777" w:rsidR="00947A49" w:rsidRDefault="00947A49" w:rsidP="00FF07C1">
      <w:pPr>
        <w:spacing w:after="480"/>
        <w:jc w:val="center"/>
        <w:rPr>
          <w:b/>
        </w:rPr>
      </w:pPr>
      <w:r>
        <w:rPr>
          <w:b/>
        </w:rPr>
        <w:t>Závěrečná ustanovení</w:t>
      </w:r>
    </w:p>
    <w:p w14:paraId="2F5AF5AF" w14:textId="24CAD5C9" w:rsidR="00947A49" w:rsidRDefault="00947A49" w:rsidP="00DA2DED">
      <w:pPr>
        <w:numPr>
          <w:ilvl w:val="0"/>
          <w:numId w:val="8"/>
        </w:numPr>
        <w:tabs>
          <w:tab w:val="clear" w:pos="720"/>
          <w:tab w:val="num" w:pos="426"/>
        </w:tabs>
        <w:spacing w:after="120"/>
        <w:ind w:left="426" w:hanging="426"/>
        <w:jc w:val="both"/>
      </w:pPr>
      <w:r>
        <w:t xml:space="preserve">Tato smlouva byla vyhotovena ve </w:t>
      </w:r>
      <w:r w:rsidR="002F6829">
        <w:t>třech</w:t>
      </w:r>
      <w:r>
        <w:t xml:space="preserve"> </w:t>
      </w:r>
      <w:r w:rsidR="00DC3A4E">
        <w:t>stejnopisech</w:t>
      </w:r>
      <w:r>
        <w:t xml:space="preserve">. Každá ze smluvních stran </w:t>
      </w:r>
      <w:proofErr w:type="gramStart"/>
      <w:r>
        <w:t>obdrží</w:t>
      </w:r>
      <w:proofErr w:type="gramEnd"/>
      <w:r>
        <w:t xml:space="preserve"> po</w:t>
      </w:r>
      <w:r w:rsidR="000E1FFB">
        <w:t> </w:t>
      </w:r>
      <w:r>
        <w:t xml:space="preserve">jednom </w:t>
      </w:r>
      <w:r w:rsidR="00DC3A4E">
        <w:t>stejnopisu</w:t>
      </w:r>
      <w:r>
        <w:t xml:space="preserve">, </w:t>
      </w:r>
      <w:r w:rsidR="002F6829">
        <w:t>jeden</w:t>
      </w:r>
      <w:r>
        <w:t xml:space="preserve"> obdrží Magistrát </w:t>
      </w:r>
      <w:r w:rsidR="00A4246E">
        <w:t>h</w:t>
      </w:r>
      <w:r>
        <w:t>l</w:t>
      </w:r>
      <w:r w:rsidR="00DA2DED">
        <w:t xml:space="preserve">avního </w:t>
      </w:r>
      <w:r>
        <w:t>m</w:t>
      </w:r>
      <w:r w:rsidR="00DA2DED">
        <w:t xml:space="preserve">ěsta </w:t>
      </w:r>
      <w:r>
        <w:t xml:space="preserve">Prahy. </w:t>
      </w:r>
    </w:p>
    <w:p w14:paraId="1CCB935F" w14:textId="58875A66" w:rsidR="002D0377" w:rsidRPr="00C82F2E" w:rsidRDefault="002D0377" w:rsidP="002D0377">
      <w:pPr>
        <w:numPr>
          <w:ilvl w:val="0"/>
          <w:numId w:val="28"/>
        </w:numPr>
        <w:suppressAutoHyphens w:val="0"/>
        <w:spacing w:before="120"/>
        <w:jc w:val="both"/>
      </w:pPr>
      <w:r w:rsidRPr="00C82F2E">
        <w:t>Smlouva nabývá účinnosti dnem jejího uveřejnění v registru smluv v souladu se zákonem č.</w:t>
      </w:r>
      <w:r w:rsidR="00C82F2E" w:rsidRPr="00C82F2E">
        <w:t> </w:t>
      </w:r>
      <w:r w:rsidRPr="00C82F2E">
        <w:t>340/2015 Sb., o zvláštních podmínkách účinnosti některých smluv, uveřejňování těchto smluv a o registru smluv (zákon o registru smluv), ve znění pozdějších předpisů. Nájemce svým podpisem níže potvrzuje, že souhlasí s tím, aby obraz smlouvy vč. jejích příloh a</w:t>
      </w:r>
      <w:r w:rsidR="00C82F2E" w:rsidRPr="00C82F2E">
        <w:t> </w:t>
      </w:r>
      <w:r w:rsidRPr="00C82F2E">
        <w:t>případných dodatků a metadat k této smlouvě byly uveřejněny v registru smluv. Smluvní strany se dohodly, že podklady dle předchozí věty odešle za účelem jejich uveřejnění správci registru smluv podnájemce, tím není dotčeno právo nájemce k jejich odeslání.</w:t>
      </w:r>
    </w:p>
    <w:p w14:paraId="1C2DE605" w14:textId="77777777" w:rsidR="00203B79" w:rsidRDefault="00203B79" w:rsidP="00203B79">
      <w:pPr>
        <w:suppressAutoHyphens w:val="0"/>
        <w:spacing w:before="120"/>
        <w:ind w:left="360"/>
        <w:jc w:val="both"/>
      </w:pPr>
    </w:p>
    <w:p w14:paraId="2479D930" w14:textId="75150023" w:rsidR="00203B79" w:rsidRDefault="00203B79" w:rsidP="00203B79">
      <w:pPr>
        <w:numPr>
          <w:ilvl w:val="0"/>
          <w:numId w:val="28"/>
        </w:numPr>
        <w:suppressAutoHyphens w:val="0"/>
        <w:spacing w:after="240"/>
        <w:jc w:val="both"/>
        <w:rPr>
          <w:lang w:eastAsia="cs-CZ"/>
        </w:rPr>
      </w:pPr>
      <w:r>
        <w:t>Nájemce se zavazuje během plnění smlouvy i po ukončení smlouvy zachovávat mlčenlivost o</w:t>
      </w:r>
      <w:r w:rsidR="00C82F2E">
        <w:t> </w:t>
      </w:r>
      <w:r>
        <w:t>všech skutečnostech, o kterých se dozví v souvislosti s plněním smlouvy. Povinnost mlčenlivosti zahrnuje také mlčenlivost zhotovitele ohledně osobních údajů. Bude-li nájemce s</w:t>
      </w:r>
      <w:r w:rsidR="00C82F2E">
        <w:t> </w:t>
      </w:r>
      <w:r>
        <w:t>osobními údaji nakládat při realizaci předmětu této smlouvy, odpovídá nájemce za to, že z</w:t>
      </w:r>
      <w:r w:rsidR="00C82F2E">
        <w:t> </w:t>
      </w:r>
      <w:r>
        <w:t>jeho strany bude nakládání s těmito osobními údaji v souladu s příslušnými právními předpisy o ochraně osobních údajů, zejm. v souladu s nařízením Evropského parlamentu a</w:t>
      </w:r>
      <w:r w:rsidR="00C82F2E">
        <w:t> </w:t>
      </w:r>
      <w:r>
        <w:t>Rady (EU) 2016/679 ze dne 27. dubna 2016 o ochraně fyzických osob v souvislosti se zpracováním osobních údajů a o volném pohybu těchto údajů a o zrušení směrnice 95/46/ES (obecné nařízení o ochraně osobních údajů; GDPR) a zákona č. 110/2019 Sb., o zpracování osobních údajů.</w:t>
      </w:r>
    </w:p>
    <w:p w14:paraId="292FD2B4" w14:textId="64AA86B5" w:rsidR="00203B79" w:rsidRDefault="00203B79" w:rsidP="00203B79">
      <w:pPr>
        <w:numPr>
          <w:ilvl w:val="0"/>
          <w:numId w:val="28"/>
        </w:numPr>
        <w:suppressAutoHyphens w:val="0"/>
        <w:spacing w:before="120"/>
        <w:jc w:val="both"/>
      </w:pPr>
      <w:r>
        <w:t>Nájemce je podle ustanovení § 2 písm. e) zákona č. 320/2001 Sb., o finanční kontrole ve</w:t>
      </w:r>
      <w:r w:rsidR="00C82F2E">
        <w:t> </w:t>
      </w:r>
      <w:r>
        <w:t>veřejné správě a o změně některých zákonů (zákon o finanční kontrole), ve znění pozdějších předpisů, osobou povinnou spolupůsobit při výkonu finanční kontroly prováděné v souvislosti s úhradou zboží nebo služeb z veřejných výdajů</w:t>
      </w:r>
      <w:r w:rsidR="00116A23">
        <w:t>.</w:t>
      </w:r>
    </w:p>
    <w:p w14:paraId="3D45E570" w14:textId="77777777" w:rsidR="00C82F2E" w:rsidRPr="00C82F2E" w:rsidRDefault="00C82F2E" w:rsidP="00C82F2E">
      <w:pPr>
        <w:pStyle w:val="Odstavecseseznamem"/>
        <w:suppressAutoHyphens w:val="0"/>
        <w:ind w:left="502"/>
        <w:contextualSpacing/>
        <w:jc w:val="both"/>
        <w:rPr>
          <w:i/>
        </w:rPr>
      </w:pPr>
    </w:p>
    <w:p w14:paraId="4069000B" w14:textId="42687B10" w:rsidR="00116A23" w:rsidRPr="0003136C" w:rsidRDefault="007E18C3" w:rsidP="00116A23">
      <w:pPr>
        <w:pStyle w:val="Odstavecseseznamem"/>
        <w:numPr>
          <w:ilvl w:val="0"/>
          <w:numId w:val="28"/>
        </w:numPr>
        <w:suppressAutoHyphens w:val="0"/>
        <w:contextualSpacing/>
        <w:jc w:val="both"/>
        <w:rPr>
          <w:i/>
        </w:rPr>
      </w:pPr>
      <w:r w:rsidRPr="0003136C">
        <w:t>Nájemce</w:t>
      </w:r>
      <w:r w:rsidR="00116A23" w:rsidRPr="0003136C">
        <w:t xml:space="preserve"> není osobou, na niž by se vztahovaly (i) sankční režimy zavedené Evropskou unií na základě nařízení Rady (EU) č. 269/14 o omezujících opatřeních vzhledem k činnostem narušujícím nebo ohrožujícím územní celistvost, svrchovanost a nezávislost Ukrajiny a</w:t>
      </w:r>
      <w:r w:rsidR="00C82F2E">
        <w:t> </w:t>
      </w:r>
      <w:r w:rsidR="00116A23" w:rsidRPr="0003136C">
        <w:t>nařízení Rady (EU) č. 208/2014 o omezujících opatřeních vůči některým osobám, subjektům a orgánům vzhledem k situaci na Ukrajině, stejně jako na základě nařízení Rady (ES) č.</w:t>
      </w:r>
      <w:r w:rsidR="00C82F2E">
        <w:t> </w:t>
      </w:r>
      <w:r w:rsidR="00116A23" w:rsidRPr="0003136C">
        <w:t>765/2006 o omezujících opatřeních vůči prezidentu Lukašenkovi a některým představitelům Běloruska, a dále (</w:t>
      </w:r>
      <w:proofErr w:type="spellStart"/>
      <w:r w:rsidR="00116A23" w:rsidRPr="0003136C">
        <w:t>ii</w:t>
      </w:r>
      <w:proofErr w:type="spellEnd"/>
      <w:r w:rsidR="00116A23" w:rsidRPr="0003136C">
        <w:t>) české právní předpisy, zejména zákon č. 69/2006 Sb., o provádění mezinárodních sankcí, v platném znění, navazující na nařízení EU uvedená v tomto odstavci.</w:t>
      </w:r>
    </w:p>
    <w:p w14:paraId="391C6D3D" w14:textId="77777777" w:rsidR="0003136C" w:rsidRPr="0003136C" w:rsidRDefault="0003136C" w:rsidP="0003136C">
      <w:pPr>
        <w:pStyle w:val="Odstavecseseznamem"/>
        <w:rPr>
          <w:i/>
        </w:rPr>
      </w:pPr>
    </w:p>
    <w:p w14:paraId="24DF2CD0" w14:textId="120AAA62" w:rsidR="007E18C3" w:rsidRPr="0003136C" w:rsidRDefault="007E18C3" w:rsidP="007E18C3">
      <w:pPr>
        <w:pStyle w:val="Odstavecseseznamem"/>
        <w:numPr>
          <w:ilvl w:val="0"/>
          <w:numId w:val="28"/>
        </w:numPr>
        <w:suppressAutoHyphens w:val="0"/>
        <w:jc w:val="both"/>
      </w:pPr>
      <w:r w:rsidRPr="0003136C">
        <w:t>Nájemce dále odpovídá za to, že žádný jeho případný poddodavatel není po celou dobu trvání této smlouvy osobou, na níž by se vztahovaly (i) sankční režimy zavedené Evropskou unií na základě nařízení Rady (EU) č. 269/14 o omezujících opatřeních vzhledem k činnostem narušujícím nebo ohrožujícím územní celistvost, svrchovanost a nezávislost Ukrajiny a</w:t>
      </w:r>
      <w:r w:rsidR="00C82F2E">
        <w:t> </w:t>
      </w:r>
      <w:r w:rsidRPr="0003136C">
        <w:t>nařízení Rady (EU) č. 208/2014 o omezujících opatřeních vůči některým osobám, subjektům a orgánům vzhledem k situaci na Ukrajině, stejně jako na základě nařízení Rady (ES) č.</w:t>
      </w:r>
      <w:r w:rsidR="00C82F2E">
        <w:t> </w:t>
      </w:r>
      <w:r w:rsidRPr="0003136C">
        <w:t xml:space="preserve">765/2006 o omezujících opatřeních vůči prezidentu Lukašenkovi a některým představitelům </w:t>
      </w:r>
      <w:r w:rsidRPr="0003136C">
        <w:lastRenderedPageBreak/>
        <w:t>Běloruska, a dále (</w:t>
      </w:r>
      <w:proofErr w:type="spellStart"/>
      <w:r w:rsidRPr="0003136C">
        <w:t>ii</w:t>
      </w:r>
      <w:proofErr w:type="spellEnd"/>
      <w:r w:rsidRPr="0003136C">
        <w:t>) české právní předpisy, zejména zákon č. 69/2006 Sb., o provádění mezinárodních sankcí, v platném znění, navazující na výše uvedená nařízení EU.</w:t>
      </w:r>
    </w:p>
    <w:p w14:paraId="765182CB" w14:textId="7657B5D4" w:rsidR="00116A23" w:rsidRPr="0003136C" w:rsidRDefault="007E18C3" w:rsidP="00203B79">
      <w:pPr>
        <w:numPr>
          <w:ilvl w:val="0"/>
          <w:numId w:val="28"/>
        </w:numPr>
        <w:suppressAutoHyphens w:val="0"/>
        <w:spacing w:before="120"/>
        <w:jc w:val="both"/>
      </w:pPr>
      <w:r w:rsidRPr="0003136C">
        <w:t>Zhotovitel se tímto zavazuje udržovat prohlášení podle předchozích odst. 5 nebo 6 tohoto článku smlouvy v pravdivosti a platnosti po celou dobu účinnosti této smlouvy</w:t>
      </w:r>
    </w:p>
    <w:p w14:paraId="4F8FF77E" w14:textId="77777777" w:rsidR="00947A49" w:rsidRDefault="00947A49" w:rsidP="00E57314">
      <w:pPr>
        <w:numPr>
          <w:ilvl w:val="0"/>
          <w:numId w:val="28"/>
        </w:numPr>
        <w:suppressAutoHyphens w:val="0"/>
        <w:spacing w:before="120"/>
        <w:jc w:val="both"/>
      </w:pPr>
      <w:r>
        <w:t>Smluvní strany prohlašují, že smlouvu přečetly a s jejím obsahem souhlasí, což stvrzují vlastnoručními podpisy.</w:t>
      </w:r>
    </w:p>
    <w:p w14:paraId="7997B4EB" w14:textId="77777777" w:rsidR="00F459A4" w:rsidRDefault="00F459A4" w:rsidP="003F4D27">
      <w:pPr>
        <w:spacing w:after="1320"/>
        <w:outlineLvl w:val="0"/>
      </w:pPr>
    </w:p>
    <w:p w14:paraId="61166A19" w14:textId="77777777" w:rsidR="00557263" w:rsidRDefault="002405B6" w:rsidP="003F4D27">
      <w:pPr>
        <w:spacing w:after="1320"/>
        <w:outlineLvl w:val="0"/>
      </w:pPr>
      <w:r w:rsidRPr="002405B6">
        <w:t>V Praze dne _________________</w:t>
      </w:r>
      <w:r w:rsidRPr="002405B6">
        <w:tab/>
      </w:r>
      <w:r w:rsidRPr="002405B6">
        <w:tab/>
        <w:t xml:space="preserve">               V Praze dne _________________</w:t>
      </w:r>
      <w:r w:rsidR="00557263">
        <w:tab/>
        <w:t xml:space="preserve"> </w:t>
      </w:r>
    </w:p>
    <w:p w14:paraId="33F12C4E" w14:textId="77777777" w:rsidR="00A80585" w:rsidRPr="006A3A5A" w:rsidRDefault="000575B5" w:rsidP="00651D56">
      <w:pPr>
        <w:ind w:right="-1"/>
      </w:pPr>
      <w:r>
        <w:t xml:space="preserve">     </w:t>
      </w:r>
      <w:r w:rsidR="00A80585" w:rsidRPr="006A3A5A">
        <w:t>_________________</w:t>
      </w:r>
      <w:r w:rsidR="001E6483">
        <w:t>_______</w:t>
      </w:r>
      <w:r w:rsidR="001E6483">
        <w:tab/>
      </w:r>
      <w:r w:rsidR="001E6483">
        <w:tab/>
      </w:r>
      <w:r w:rsidR="00012644">
        <w:tab/>
      </w:r>
      <w:r w:rsidR="00AE6918">
        <w:t xml:space="preserve"> </w:t>
      </w:r>
      <w:r w:rsidR="00C14838">
        <w:t xml:space="preserve">     </w:t>
      </w:r>
      <w:r w:rsidR="00012644" w:rsidRPr="006A3A5A">
        <w:t>_________________</w:t>
      </w:r>
      <w:r w:rsidR="00012644">
        <w:t>_______</w:t>
      </w:r>
    </w:p>
    <w:p w14:paraId="463D8367" w14:textId="418EB3D5" w:rsidR="004050AB" w:rsidRPr="0025674F" w:rsidRDefault="00A80585" w:rsidP="005C2EB8">
      <w:pPr>
        <w:ind w:right="-1"/>
        <w:rPr>
          <w:b/>
        </w:rPr>
      </w:pPr>
      <w:r w:rsidRPr="006A3A5A">
        <w:t xml:space="preserve">       </w:t>
      </w:r>
      <w:r w:rsidR="00AD485A">
        <w:t xml:space="preserve">  </w:t>
      </w:r>
      <w:r w:rsidRPr="006A3A5A">
        <w:t xml:space="preserve">   </w:t>
      </w:r>
      <w:r w:rsidR="00060F8E">
        <w:t xml:space="preserve"> </w:t>
      </w:r>
      <w:r w:rsidR="006B6FFF">
        <w:t>XXXXXXXXXXX</w:t>
      </w:r>
      <w:r w:rsidR="001E6483">
        <w:tab/>
      </w:r>
      <w:r w:rsidR="001E6483">
        <w:tab/>
      </w:r>
      <w:r w:rsidR="001E6483">
        <w:tab/>
      </w:r>
      <w:r w:rsidR="001E6483">
        <w:tab/>
      </w:r>
      <w:r w:rsidR="00594B15">
        <w:rPr>
          <w:b/>
        </w:rPr>
        <w:t xml:space="preserve">          </w:t>
      </w:r>
      <w:r w:rsidR="00647771">
        <w:rPr>
          <w:b/>
        </w:rPr>
        <w:t>Ing. Alena Binhacková</w:t>
      </w:r>
    </w:p>
    <w:p w14:paraId="40E6E2CE" w14:textId="3F0F3375" w:rsidR="00882A5C" w:rsidRDefault="004050AB" w:rsidP="00882A5C">
      <w:pPr>
        <w:spacing w:before="120"/>
      </w:pPr>
      <w:r>
        <w:rPr>
          <w:b/>
        </w:rPr>
        <w:tab/>
      </w:r>
      <w:r w:rsidR="0025674F" w:rsidRPr="0025674F">
        <w:t xml:space="preserve">    </w:t>
      </w:r>
      <w:r w:rsidR="00C354D5">
        <w:t xml:space="preserve">  </w:t>
      </w:r>
      <w:r w:rsidR="0025674F" w:rsidRPr="0025674F">
        <w:t xml:space="preserve"> (</w:t>
      </w:r>
      <w:proofErr w:type="gramStart"/>
      <w:r w:rsidR="005F41A7">
        <w:t>n</w:t>
      </w:r>
      <w:r w:rsidR="005F41A7" w:rsidRPr="0025674F">
        <w:t xml:space="preserve">ájemce)  </w:t>
      </w:r>
      <w:r w:rsidR="0025674F" w:rsidRPr="0025674F">
        <w:t xml:space="preserve"> </w:t>
      </w:r>
      <w:proofErr w:type="gramEnd"/>
      <w:r w:rsidR="0025674F">
        <w:tab/>
      </w:r>
      <w:r w:rsidR="0025674F">
        <w:tab/>
      </w:r>
      <w:r w:rsidR="0025674F">
        <w:tab/>
      </w:r>
      <w:r w:rsidR="0025674F">
        <w:tab/>
      </w:r>
      <w:r w:rsidR="0025674F">
        <w:tab/>
      </w:r>
      <w:r w:rsidR="00687F99">
        <w:t xml:space="preserve"> </w:t>
      </w:r>
      <w:r w:rsidR="0025674F">
        <w:t xml:space="preserve"> </w:t>
      </w:r>
      <w:r w:rsidR="00684BCF">
        <w:t xml:space="preserve"> </w:t>
      </w:r>
      <w:r w:rsidR="00AE6918">
        <w:t xml:space="preserve"> </w:t>
      </w:r>
      <w:r w:rsidR="0025674F" w:rsidRPr="0025674F">
        <w:t xml:space="preserve"> (</w:t>
      </w:r>
      <w:r w:rsidR="0025674F">
        <w:t>pod</w:t>
      </w:r>
      <w:r w:rsidR="0025674F" w:rsidRPr="0025674F">
        <w:t>nájemce)</w:t>
      </w:r>
      <w:r>
        <w:rPr>
          <w:b/>
        </w:rPr>
        <w:tab/>
      </w:r>
      <w:r w:rsidR="00AD485A">
        <w:t xml:space="preserve"> </w:t>
      </w:r>
    </w:p>
    <w:p w14:paraId="7497D140" w14:textId="77777777" w:rsidR="003A3363" w:rsidRDefault="003A3363" w:rsidP="003A3363">
      <w:pPr>
        <w:suppressAutoHyphens w:val="0"/>
      </w:pPr>
    </w:p>
    <w:p w14:paraId="7F436AF9" w14:textId="77777777" w:rsidR="003A3363" w:rsidRDefault="003A3363" w:rsidP="003A3363">
      <w:pPr>
        <w:suppressAutoHyphens w:val="0"/>
      </w:pPr>
    </w:p>
    <w:p w14:paraId="586BD3DB" w14:textId="77777777" w:rsidR="00E8244D" w:rsidRDefault="00E8244D" w:rsidP="003A3363">
      <w:pPr>
        <w:suppressAutoHyphens w:val="0"/>
        <w:rPr>
          <w:rFonts w:eastAsia="Calibri"/>
          <w:b/>
          <w:u w:val="single"/>
          <w:lang w:eastAsia="en-US"/>
        </w:rPr>
      </w:pPr>
      <w:r w:rsidRPr="00E8244D">
        <w:rPr>
          <w:rFonts w:eastAsia="Calibri"/>
          <w:b/>
          <w:u w:val="single"/>
          <w:lang w:eastAsia="en-US"/>
        </w:rPr>
        <w:t>Přílohy:</w:t>
      </w:r>
    </w:p>
    <w:p w14:paraId="3BAB6D13" w14:textId="77777777" w:rsidR="003A3363" w:rsidRPr="00E8244D" w:rsidRDefault="003A3363" w:rsidP="003A3363">
      <w:pPr>
        <w:suppressAutoHyphens w:val="0"/>
        <w:rPr>
          <w:rFonts w:eastAsia="Calibri"/>
          <w:b/>
          <w:u w:val="single"/>
          <w:lang w:eastAsia="en-US"/>
        </w:rPr>
      </w:pPr>
    </w:p>
    <w:p w14:paraId="3A8436B0" w14:textId="77777777" w:rsidR="00E8244D" w:rsidRPr="00E8244D" w:rsidRDefault="00E8244D" w:rsidP="00E8244D">
      <w:pPr>
        <w:numPr>
          <w:ilvl w:val="0"/>
          <w:numId w:val="24"/>
        </w:numPr>
        <w:suppressAutoHyphens w:val="0"/>
        <w:spacing w:after="120"/>
        <w:ind w:left="714" w:hanging="357"/>
        <w:rPr>
          <w:rFonts w:eastAsia="Calibri"/>
          <w:u w:val="single"/>
          <w:lang w:eastAsia="en-US"/>
        </w:rPr>
      </w:pPr>
      <w:r w:rsidRPr="00E8244D">
        <w:rPr>
          <w:rFonts w:eastAsia="Calibri"/>
          <w:u w:val="single"/>
          <w:lang w:eastAsia="en-US"/>
        </w:rPr>
        <w:t>Návštěvní řád</w:t>
      </w:r>
    </w:p>
    <w:p w14:paraId="7D32CE08" w14:textId="77777777" w:rsidR="00C95751" w:rsidRDefault="00E8244D" w:rsidP="00C95751">
      <w:pPr>
        <w:numPr>
          <w:ilvl w:val="0"/>
          <w:numId w:val="24"/>
        </w:numPr>
        <w:suppressAutoHyphens w:val="0"/>
        <w:spacing w:after="120"/>
        <w:ind w:left="714" w:hanging="357"/>
        <w:rPr>
          <w:rFonts w:eastAsia="Calibri"/>
          <w:u w:val="single"/>
          <w:lang w:eastAsia="en-US"/>
        </w:rPr>
      </w:pPr>
      <w:r w:rsidRPr="00C95751">
        <w:rPr>
          <w:rFonts w:eastAsia="Calibri"/>
          <w:u w:val="single"/>
          <w:lang w:eastAsia="en-US"/>
        </w:rPr>
        <w:t>Evakuační plán</w:t>
      </w:r>
    </w:p>
    <w:p w14:paraId="21170FC8" w14:textId="77777777" w:rsidR="00C215DE" w:rsidRDefault="00C215DE">
      <w:pPr>
        <w:suppressAutoHyphens w:val="0"/>
        <w:rPr>
          <w:rFonts w:eastAsia="Calibri"/>
          <w:u w:val="single"/>
          <w:lang w:eastAsia="en-US"/>
        </w:rPr>
      </w:pPr>
      <w:r>
        <w:rPr>
          <w:rFonts w:eastAsia="Calibri"/>
          <w:u w:val="single"/>
          <w:lang w:eastAsia="en-US"/>
        </w:rPr>
        <w:br w:type="page"/>
      </w:r>
    </w:p>
    <w:p w14:paraId="0CC51D56" w14:textId="77777777" w:rsidR="00265074" w:rsidRPr="000D701A" w:rsidRDefault="00265074" w:rsidP="00985D64">
      <w:pPr>
        <w:suppressAutoHyphens w:val="0"/>
        <w:rPr>
          <w:rFonts w:eastAsia="Calibri"/>
          <w:b/>
          <w:sz w:val="28"/>
          <w:szCs w:val="28"/>
          <w:lang w:eastAsia="en-US"/>
        </w:rPr>
      </w:pPr>
      <w:r w:rsidRPr="000D701A">
        <w:rPr>
          <w:rFonts w:eastAsia="Calibri"/>
          <w:b/>
          <w:sz w:val="28"/>
          <w:szCs w:val="28"/>
          <w:lang w:eastAsia="en-US"/>
        </w:rPr>
        <w:lastRenderedPageBreak/>
        <w:t xml:space="preserve">Příloha č. 1. </w:t>
      </w:r>
    </w:p>
    <w:p w14:paraId="01033022" w14:textId="77777777" w:rsidR="00D72A8C" w:rsidRPr="0067339A" w:rsidRDefault="00265074" w:rsidP="005527FB">
      <w:pPr>
        <w:suppressAutoHyphens w:val="0"/>
        <w:spacing w:line="276" w:lineRule="auto"/>
        <w:rPr>
          <w:rFonts w:eastAsia="Calibri"/>
          <w:sz w:val="22"/>
          <w:szCs w:val="22"/>
          <w:lang w:eastAsia="en-US"/>
        </w:rPr>
      </w:pPr>
      <w:r w:rsidRPr="0067339A">
        <w:rPr>
          <w:rFonts w:eastAsia="Calibri"/>
          <w:sz w:val="22"/>
          <w:szCs w:val="22"/>
          <w:lang w:eastAsia="en-US"/>
        </w:rPr>
        <w:t xml:space="preserve">ke </w:t>
      </w:r>
      <w:r w:rsidR="00D72A8C" w:rsidRPr="0067339A">
        <w:rPr>
          <w:rFonts w:eastAsia="Calibri"/>
          <w:sz w:val="22"/>
          <w:szCs w:val="22"/>
          <w:lang w:eastAsia="en-US"/>
        </w:rPr>
        <w:t>Smlouv</w:t>
      </w:r>
      <w:r w:rsidR="002B3533" w:rsidRPr="0067339A">
        <w:rPr>
          <w:rFonts w:eastAsia="Calibri"/>
          <w:sz w:val="22"/>
          <w:szCs w:val="22"/>
          <w:lang w:eastAsia="en-US"/>
        </w:rPr>
        <w:t>ě</w:t>
      </w:r>
      <w:r w:rsidR="00D72A8C" w:rsidRPr="0067339A">
        <w:rPr>
          <w:rFonts w:eastAsia="Calibri"/>
          <w:sz w:val="22"/>
          <w:szCs w:val="22"/>
          <w:lang w:eastAsia="en-US"/>
        </w:rPr>
        <w:t xml:space="preserve"> o spolupráci při pronájmu prostor Staré čistírny odpadních vod 1906 Praha – Bubeneč, </w:t>
      </w:r>
    </w:p>
    <w:p w14:paraId="725A2B31" w14:textId="3586FDC9" w:rsidR="00265074" w:rsidRDefault="00D72A8C" w:rsidP="005527FB">
      <w:pPr>
        <w:suppressAutoHyphens w:val="0"/>
        <w:spacing w:line="276" w:lineRule="auto"/>
        <w:rPr>
          <w:rFonts w:eastAsia="Calibri"/>
          <w:sz w:val="22"/>
          <w:szCs w:val="22"/>
          <w:lang w:eastAsia="en-US"/>
        </w:rPr>
      </w:pPr>
      <w:r w:rsidRPr="0067339A">
        <w:rPr>
          <w:rFonts w:eastAsia="Calibri"/>
          <w:sz w:val="22"/>
          <w:szCs w:val="22"/>
          <w:lang w:eastAsia="en-US"/>
        </w:rPr>
        <w:t>podnájemní smlouva PK</w:t>
      </w:r>
      <w:r w:rsidR="009B6D72">
        <w:rPr>
          <w:rFonts w:eastAsia="Calibri"/>
          <w:sz w:val="22"/>
          <w:szCs w:val="22"/>
          <w:lang w:eastAsia="en-US"/>
        </w:rPr>
        <w:t xml:space="preserve"> </w:t>
      </w:r>
      <w:r w:rsidR="000E1FFB">
        <w:rPr>
          <w:rFonts w:eastAsia="Calibri"/>
          <w:sz w:val="22"/>
          <w:szCs w:val="22"/>
          <w:lang w:eastAsia="en-US"/>
        </w:rPr>
        <w:t>20</w:t>
      </w:r>
      <w:r w:rsidR="00CB3B7A">
        <w:rPr>
          <w:rFonts w:eastAsia="Calibri"/>
          <w:sz w:val="22"/>
          <w:szCs w:val="22"/>
          <w:lang w:eastAsia="en-US"/>
        </w:rPr>
        <w:t>/20</w:t>
      </w:r>
      <w:r w:rsidR="00C354D5">
        <w:rPr>
          <w:rFonts w:eastAsia="Calibri"/>
          <w:sz w:val="22"/>
          <w:szCs w:val="22"/>
          <w:lang w:eastAsia="en-US"/>
        </w:rPr>
        <w:t>2</w:t>
      </w:r>
      <w:r w:rsidR="000A7545">
        <w:rPr>
          <w:rFonts w:eastAsia="Calibri"/>
          <w:sz w:val="22"/>
          <w:szCs w:val="22"/>
          <w:lang w:eastAsia="en-US"/>
        </w:rPr>
        <w:t>2</w:t>
      </w:r>
    </w:p>
    <w:p w14:paraId="0837E267" w14:textId="77777777" w:rsidR="0052452C" w:rsidRDefault="0052452C" w:rsidP="005527FB">
      <w:pPr>
        <w:suppressAutoHyphens w:val="0"/>
        <w:spacing w:line="276" w:lineRule="auto"/>
        <w:rPr>
          <w:rFonts w:eastAsia="Calibri"/>
          <w:sz w:val="22"/>
          <w:szCs w:val="22"/>
          <w:lang w:eastAsia="en-US"/>
        </w:rPr>
      </w:pPr>
    </w:p>
    <w:p w14:paraId="62F54223" w14:textId="77777777" w:rsidR="00265074" w:rsidRDefault="00265074" w:rsidP="005527FB">
      <w:pPr>
        <w:suppressAutoHyphens w:val="0"/>
        <w:spacing w:before="120" w:line="276" w:lineRule="auto"/>
        <w:jc w:val="center"/>
        <w:rPr>
          <w:rFonts w:eastAsia="Calibri"/>
          <w:b/>
          <w:sz w:val="22"/>
          <w:szCs w:val="22"/>
          <w:lang w:eastAsia="en-US"/>
        </w:rPr>
      </w:pPr>
      <w:r w:rsidRPr="0067339A">
        <w:rPr>
          <w:rFonts w:eastAsia="Calibri"/>
          <w:b/>
          <w:sz w:val="22"/>
          <w:szCs w:val="22"/>
          <w:lang w:eastAsia="en-US"/>
        </w:rPr>
        <w:t>NÁVŠTĚVNÍ ŘÁD</w:t>
      </w:r>
    </w:p>
    <w:p w14:paraId="75F725CF" w14:textId="77777777" w:rsidR="00EC1953" w:rsidRDefault="00EC1953" w:rsidP="005527FB">
      <w:pPr>
        <w:suppressAutoHyphens w:val="0"/>
        <w:spacing w:before="120" w:line="276" w:lineRule="auto"/>
        <w:jc w:val="center"/>
        <w:rPr>
          <w:rFonts w:eastAsia="Calibri"/>
          <w:b/>
          <w:sz w:val="22"/>
          <w:szCs w:val="22"/>
          <w:lang w:eastAsia="en-US"/>
        </w:rPr>
      </w:pPr>
      <w:r w:rsidRPr="00EC1953">
        <w:rPr>
          <w:rFonts w:eastAsia="Calibri"/>
          <w:b/>
          <w:sz w:val="22"/>
          <w:szCs w:val="22"/>
          <w:lang w:eastAsia="en-US"/>
        </w:rPr>
        <w:t xml:space="preserve">Stará čistírna odpadních vod 1906 Praha </w:t>
      </w:r>
      <w:r>
        <w:rPr>
          <w:rFonts w:eastAsia="Calibri"/>
          <w:b/>
          <w:sz w:val="22"/>
          <w:szCs w:val="22"/>
          <w:lang w:eastAsia="en-US"/>
        </w:rPr>
        <w:t>–</w:t>
      </w:r>
      <w:r w:rsidRPr="00EC1953">
        <w:rPr>
          <w:rFonts w:eastAsia="Calibri"/>
          <w:b/>
          <w:sz w:val="22"/>
          <w:szCs w:val="22"/>
          <w:lang w:eastAsia="en-US"/>
        </w:rPr>
        <w:t xml:space="preserve"> Bubeneč</w:t>
      </w:r>
    </w:p>
    <w:p w14:paraId="25726206" w14:textId="77777777" w:rsidR="0052452C" w:rsidRDefault="0052452C" w:rsidP="005527FB">
      <w:pPr>
        <w:suppressAutoHyphens w:val="0"/>
        <w:spacing w:before="120" w:line="276" w:lineRule="auto"/>
        <w:jc w:val="center"/>
        <w:rPr>
          <w:rFonts w:eastAsia="Calibri"/>
          <w:b/>
          <w:sz w:val="22"/>
          <w:szCs w:val="22"/>
          <w:lang w:eastAsia="en-US"/>
        </w:rPr>
      </w:pPr>
    </w:p>
    <w:p w14:paraId="30274258" w14:textId="77777777" w:rsidR="00265074" w:rsidRPr="0067339A" w:rsidRDefault="00265074" w:rsidP="0067339A">
      <w:pPr>
        <w:suppressAutoHyphens w:val="0"/>
        <w:spacing w:after="120" w:line="276" w:lineRule="auto"/>
        <w:jc w:val="both"/>
        <w:rPr>
          <w:rFonts w:eastAsia="Calibri"/>
          <w:sz w:val="22"/>
          <w:szCs w:val="22"/>
          <w:lang w:eastAsia="en-US"/>
        </w:rPr>
      </w:pPr>
      <w:r w:rsidRPr="0067339A">
        <w:rPr>
          <w:rFonts w:eastAsia="Calibri"/>
          <w:sz w:val="22"/>
          <w:szCs w:val="22"/>
          <w:lang w:eastAsia="en-US"/>
        </w:rPr>
        <w:t>ÚVODNÍ INFORMACE</w:t>
      </w:r>
    </w:p>
    <w:p w14:paraId="6D28EC5A" w14:textId="056FAD67" w:rsidR="00265074" w:rsidRPr="0067339A" w:rsidRDefault="00265074" w:rsidP="002E2A48">
      <w:pPr>
        <w:suppressAutoHyphens w:val="0"/>
        <w:spacing w:after="120"/>
        <w:jc w:val="both"/>
        <w:rPr>
          <w:rFonts w:eastAsia="Calibri"/>
          <w:sz w:val="22"/>
          <w:szCs w:val="22"/>
          <w:lang w:eastAsia="en-US"/>
        </w:rPr>
      </w:pPr>
      <w:r w:rsidRPr="0067339A">
        <w:rPr>
          <w:rFonts w:eastAsia="Calibri"/>
          <w:sz w:val="22"/>
          <w:szCs w:val="22"/>
          <w:lang w:eastAsia="en-US"/>
        </w:rPr>
        <w:t xml:space="preserve">Stará čistírna odpadních vod </w:t>
      </w:r>
      <w:r w:rsidR="00A83299" w:rsidRPr="0067339A">
        <w:rPr>
          <w:rFonts w:eastAsia="Calibri"/>
          <w:sz w:val="22"/>
          <w:szCs w:val="22"/>
          <w:lang w:eastAsia="en-US"/>
        </w:rPr>
        <w:t xml:space="preserve">1906 </w:t>
      </w:r>
      <w:r w:rsidR="005F41A7" w:rsidRPr="0067339A">
        <w:rPr>
          <w:rFonts w:eastAsia="Calibri"/>
          <w:sz w:val="22"/>
          <w:szCs w:val="22"/>
          <w:lang w:eastAsia="en-US"/>
        </w:rPr>
        <w:t>Praha – Bubeneč</w:t>
      </w:r>
      <w:r w:rsidRPr="0067339A">
        <w:rPr>
          <w:rFonts w:eastAsia="Calibri"/>
          <w:sz w:val="22"/>
          <w:szCs w:val="22"/>
          <w:lang w:eastAsia="en-US"/>
        </w:rPr>
        <w:t xml:space="preserve">, národní kulturní památka, je unikátním dokumentem historie architektury, vodohospodářství a techniky. Historický areál staré čistírny odpadních vod sestává z hlavní provozní budovy, usazovacích nádrží se vstupním objektem, </w:t>
      </w:r>
      <w:r w:rsidR="00087FC7">
        <w:rPr>
          <w:rFonts w:eastAsia="Calibri"/>
          <w:sz w:val="22"/>
          <w:szCs w:val="22"/>
          <w:lang w:eastAsia="en-US"/>
        </w:rPr>
        <w:t xml:space="preserve">nové </w:t>
      </w:r>
      <w:r w:rsidRPr="0067339A">
        <w:rPr>
          <w:rFonts w:eastAsia="Calibri"/>
          <w:sz w:val="22"/>
          <w:szCs w:val="22"/>
          <w:lang w:eastAsia="en-US"/>
        </w:rPr>
        <w:t xml:space="preserve">česlovny, chlorovny, dvou kalových studní, </w:t>
      </w:r>
      <w:r w:rsidR="00E474FB">
        <w:rPr>
          <w:rFonts w:eastAsia="Calibri"/>
          <w:sz w:val="22"/>
          <w:szCs w:val="22"/>
          <w:lang w:eastAsia="en-US"/>
        </w:rPr>
        <w:t xml:space="preserve">stodoly, </w:t>
      </w:r>
      <w:r w:rsidRPr="0067339A">
        <w:rPr>
          <w:rFonts w:eastAsia="Calibri"/>
          <w:sz w:val="22"/>
          <w:szCs w:val="22"/>
          <w:lang w:eastAsia="en-US"/>
        </w:rPr>
        <w:t>vstupního objektu do štoly</w:t>
      </w:r>
      <w:r w:rsidR="006A19AC">
        <w:rPr>
          <w:rFonts w:eastAsia="Calibri"/>
          <w:sz w:val="22"/>
          <w:szCs w:val="22"/>
          <w:lang w:eastAsia="en-US"/>
        </w:rPr>
        <w:t xml:space="preserve">, </w:t>
      </w:r>
      <w:r w:rsidRPr="0067339A">
        <w:rPr>
          <w:rFonts w:eastAsia="Calibri"/>
          <w:sz w:val="22"/>
          <w:szCs w:val="22"/>
          <w:lang w:eastAsia="en-US"/>
        </w:rPr>
        <w:t>vrátnice</w:t>
      </w:r>
      <w:r w:rsidR="006A19AC">
        <w:rPr>
          <w:rFonts w:eastAsia="Calibri"/>
          <w:sz w:val="22"/>
          <w:szCs w:val="22"/>
          <w:lang w:eastAsia="en-US"/>
        </w:rPr>
        <w:t xml:space="preserve"> a pozemku</w:t>
      </w:r>
      <w:r w:rsidRPr="0067339A">
        <w:rPr>
          <w:rFonts w:eastAsia="Calibri"/>
          <w:sz w:val="22"/>
          <w:szCs w:val="22"/>
          <w:lang w:eastAsia="en-US"/>
        </w:rPr>
        <w:t>.</w:t>
      </w:r>
    </w:p>
    <w:p w14:paraId="56003659" w14:textId="77777777" w:rsidR="00265074" w:rsidRPr="0067339A" w:rsidRDefault="00265074" w:rsidP="002E2A48">
      <w:pPr>
        <w:suppressAutoHyphens w:val="0"/>
        <w:spacing w:after="120"/>
        <w:jc w:val="both"/>
        <w:rPr>
          <w:rFonts w:eastAsia="Calibri"/>
          <w:sz w:val="22"/>
          <w:szCs w:val="22"/>
          <w:lang w:eastAsia="en-US"/>
        </w:rPr>
      </w:pPr>
      <w:r w:rsidRPr="0067339A">
        <w:rPr>
          <w:rFonts w:eastAsia="Calibri"/>
          <w:sz w:val="22"/>
          <w:szCs w:val="22"/>
          <w:lang w:eastAsia="en-US"/>
        </w:rPr>
        <w:t>Vlastníkem staré čistírny odpadních vod je hlavní město Praha zastoupené MHMP.</w:t>
      </w:r>
    </w:p>
    <w:p w14:paraId="6131E5B2" w14:textId="1CEC2A27" w:rsidR="00265074" w:rsidRPr="0067339A" w:rsidRDefault="00265074" w:rsidP="002E2A48">
      <w:pPr>
        <w:suppressAutoHyphens w:val="0"/>
        <w:spacing w:after="120"/>
        <w:jc w:val="both"/>
        <w:rPr>
          <w:rFonts w:eastAsia="Calibri"/>
          <w:sz w:val="22"/>
          <w:szCs w:val="22"/>
          <w:lang w:eastAsia="en-US"/>
        </w:rPr>
      </w:pPr>
      <w:r w:rsidRPr="0067339A">
        <w:rPr>
          <w:rFonts w:eastAsia="Calibri"/>
          <w:sz w:val="22"/>
          <w:szCs w:val="22"/>
          <w:lang w:eastAsia="en-US"/>
        </w:rPr>
        <w:t xml:space="preserve">Správcem a provozovatelem </w:t>
      </w:r>
      <w:r w:rsidR="00A83299" w:rsidRPr="0067339A">
        <w:rPr>
          <w:rFonts w:eastAsia="Calibri"/>
          <w:sz w:val="22"/>
          <w:szCs w:val="22"/>
          <w:lang w:eastAsia="en-US"/>
        </w:rPr>
        <w:t>S</w:t>
      </w:r>
      <w:r w:rsidRPr="0067339A">
        <w:rPr>
          <w:rFonts w:eastAsia="Calibri"/>
          <w:sz w:val="22"/>
          <w:szCs w:val="22"/>
          <w:lang w:eastAsia="en-US"/>
        </w:rPr>
        <w:t>taré čistírny odpadních vod</w:t>
      </w:r>
      <w:r w:rsidR="00A83299" w:rsidRPr="0067339A">
        <w:rPr>
          <w:rFonts w:eastAsia="Calibri"/>
          <w:sz w:val="22"/>
          <w:szCs w:val="22"/>
          <w:lang w:eastAsia="en-US"/>
        </w:rPr>
        <w:t xml:space="preserve"> 1906</w:t>
      </w:r>
      <w:r w:rsidRPr="0067339A">
        <w:rPr>
          <w:rFonts w:eastAsia="Calibri"/>
          <w:sz w:val="22"/>
          <w:szCs w:val="22"/>
          <w:lang w:eastAsia="en-US"/>
        </w:rPr>
        <w:t xml:space="preserve"> je společnost </w:t>
      </w:r>
      <w:r w:rsidR="008F7F83">
        <w:rPr>
          <w:rFonts w:eastAsia="Calibri"/>
          <w:sz w:val="22"/>
          <w:szCs w:val="22"/>
          <w:lang w:eastAsia="en-US"/>
        </w:rPr>
        <w:t>TOVÁRNA z.ú</w:t>
      </w:r>
      <w:r w:rsidR="00A83299" w:rsidRPr="0067339A">
        <w:rPr>
          <w:rFonts w:eastAsia="Calibri"/>
          <w:sz w:val="22"/>
          <w:szCs w:val="22"/>
          <w:lang w:eastAsia="en-US"/>
        </w:rPr>
        <w:t xml:space="preserve">., správa industriálních nemovitostí </w:t>
      </w:r>
      <w:r w:rsidRPr="0067339A">
        <w:rPr>
          <w:rFonts w:eastAsia="Calibri"/>
          <w:sz w:val="22"/>
          <w:szCs w:val="22"/>
          <w:lang w:eastAsia="en-US"/>
        </w:rPr>
        <w:t xml:space="preserve">(dále </w:t>
      </w:r>
      <w:r w:rsidR="00786818" w:rsidRPr="0067339A">
        <w:rPr>
          <w:rFonts w:eastAsia="Calibri"/>
          <w:sz w:val="22"/>
          <w:szCs w:val="22"/>
          <w:lang w:eastAsia="en-US"/>
        </w:rPr>
        <w:t>“</w:t>
      </w:r>
      <w:r w:rsidR="00814F7A">
        <w:rPr>
          <w:rFonts w:eastAsia="Calibri"/>
          <w:sz w:val="22"/>
          <w:szCs w:val="22"/>
          <w:lang w:eastAsia="en-US"/>
        </w:rPr>
        <w:t>TOVÁRNA z.ú</w:t>
      </w:r>
      <w:r w:rsidR="00A83299" w:rsidRPr="0067339A">
        <w:rPr>
          <w:rFonts w:eastAsia="Calibri"/>
          <w:sz w:val="22"/>
          <w:szCs w:val="22"/>
          <w:lang w:eastAsia="en-US"/>
        </w:rPr>
        <w:t>.</w:t>
      </w:r>
      <w:r w:rsidR="00786818" w:rsidRPr="0067339A">
        <w:rPr>
          <w:rFonts w:eastAsia="Calibri"/>
          <w:sz w:val="22"/>
          <w:szCs w:val="22"/>
          <w:lang w:eastAsia="en-US"/>
        </w:rPr>
        <w:t>“</w:t>
      </w:r>
      <w:r w:rsidRPr="0067339A">
        <w:rPr>
          <w:rFonts w:eastAsia="Calibri"/>
          <w:sz w:val="22"/>
          <w:szCs w:val="22"/>
          <w:lang w:eastAsia="en-US"/>
        </w:rPr>
        <w:t xml:space="preserve">), </w:t>
      </w:r>
      <w:r w:rsidR="00007D91">
        <w:rPr>
          <w:rFonts w:eastAsia="Calibri"/>
          <w:sz w:val="22"/>
          <w:szCs w:val="22"/>
          <w:lang w:eastAsia="en-US"/>
        </w:rPr>
        <w:t>Papírenská 199/6</w:t>
      </w:r>
      <w:r w:rsidRPr="0067339A">
        <w:rPr>
          <w:rFonts w:eastAsia="Calibri"/>
          <w:sz w:val="22"/>
          <w:szCs w:val="22"/>
          <w:lang w:eastAsia="en-US"/>
        </w:rPr>
        <w:t xml:space="preserve">, Praha </w:t>
      </w:r>
      <w:r w:rsidR="00007D91">
        <w:rPr>
          <w:rFonts w:eastAsia="Calibri"/>
          <w:sz w:val="22"/>
          <w:szCs w:val="22"/>
          <w:lang w:eastAsia="en-US"/>
        </w:rPr>
        <w:t>6 na základě „Smlouvy o </w:t>
      </w:r>
      <w:r w:rsidRPr="0067339A">
        <w:rPr>
          <w:rFonts w:eastAsia="Calibri"/>
          <w:sz w:val="22"/>
          <w:szCs w:val="22"/>
          <w:lang w:eastAsia="en-US"/>
        </w:rPr>
        <w:t>nájmu a správě nemovitosti č. D/58/01/014848/2009“ uzavřené dne 20. 02. 2009 s Magistrátem hl. m. Prahy.</w:t>
      </w:r>
    </w:p>
    <w:p w14:paraId="5245D70C" w14:textId="3F111915" w:rsidR="00265074" w:rsidRPr="0067339A" w:rsidRDefault="00265074" w:rsidP="002E2A48">
      <w:pPr>
        <w:suppressAutoHyphens w:val="0"/>
        <w:spacing w:after="240"/>
        <w:jc w:val="both"/>
        <w:rPr>
          <w:rFonts w:eastAsia="Calibri"/>
          <w:sz w:val="22"/>
          <w:szCs w:val="22"/>
          <w:lang w:eastAsia="en-US"/>
        </w:rPr>
      </w:pPr>
      <w:r w:rsidRPr="0067339A">
        <w:rPr>
          <w:rFonts w:eastAsia="Calibri"/>
          <w:sz w:val="22"/>
          <w:szCs w:val="22"/>
          <w:lang w:eastAsia="en-US"/>
        </w:rPr>
        <w:t>Návštěvn</w:t>
      </w:r>
      <w:r w:rsidR="00A83299" w:rsidRPr="0067339A">
        <w:rPr>
          <w:rFonts w:eastAsia="Calibri"/>
          <w:sz w:val="22"/>
          <w:szCs w:val="22"/>
          <w:lang w:eastAsia="en-US"/>
        </w:rPr>
        <w:t>í řád národní kulturní památky S</w:t>
      </w:r>
      <w:r w:rsidRPr="0067339A">
        <w:rPr>
          <w:rFonts w:eastAsia="Calibri"/>
          <w:sz w:val="22"/>
          <w:szCs w:val="22"/>
          <w:lang w:eastAsia="en-US"/>
        </w:rPr>
        <w:t>taré čistírny odpadních vod</w:t>
      </w:r>
      <w:r w:rsidR="00A83299" w:rsidRPr="0067339A">
        <w:rPr>
          <w:rFonts w:eastAsia="Calibri"/>
          <w:sz w:val="22"/>
          <w:szCs w:val="22"/>
          <w:lang w:eastAsia="en-US"/>
        </w:rPr>
        <w:t xml:space="preserve"> 1906</w:t>
      </w:r>
      <w:r w:rsidRPr="0067339A">
        <w:rPr>
          <w:rFonts w:eastAsia="Calibri"/>
          <w:sz w:val="22"/>
          <w:szCs w:val="22"/>
          <w:lang w:eastAsia="en-US"/>
        </w:rPr>
        <w:t xml:space="preserve"> </w:t>
      </w:r>
      <w:r w:rsidR="005F41A7" w:rsidRPr="0067339A">
        <w:rPr>
          <w:rFonts w:eastAsia="Calibri"/>
          <w:sz w:val="22"/>
          <w:szCs w:val="22"/>
          <w:lang w:eastAsia="en-US"/>
        </w:rPr>
        <w:t>Praha – Bubeneč</w:t>
      </w:r>
      <w:r w:rsidR="00786818" w:rsidRPr="0067339A">
        <w:rPr>
          <w:rFonts w:eastAsia="Calibri"/>
          <w:sz w:val="22"/>
          <w:szCs w:val="22"/>
          <w:lang w:eastAsia="en-US"/>
        </w:rPr>
        <w:t xml:space="preserve"> </w:t>
      </w:r>
      <w:r w:rsidRPr="0067339A">
        <w:rPr>
          <w:rFonts w:eastAsia="Calibri"/>
          <w:sz w:val="22"/>
          <w:szCs w:val="22"/>
          <w:lang w:eastAsia="en-US"/>
        </w:rPr>
        <w:t>(dále</w:t>
      </w:r>
      <w:r w:rsidR="00786818" w:rsidRPr="0067339A">
        <w:rPr>
          <w:rFonts w:eastAsia="Calibri"/>
          <w:sz w:val="22"/>
          <w:szCs w:val="22"/>
          <w:lang w:eastAsia="en-US"/>
        </w:rPr>
        <w:t xml:space="preserve"> “</w:t>
      </w:r>
      <w:r w:rsidR="00A83299" w:rsidRPr="0067339A">
        <w:rPr>
          <w:rFonts w:eastAsia="Calibri"/>
          <w:sz w:val="22"/>
          <w:szCs w:val="22"/>
          <w:lang w:eastAsia="en-US"/>
        </w:rPr>
        <w:t>SČOV 1906</w:t>
      </w:r>
      <w:r w:rsidRPr="0067339A">
        <w:rPr>
          <w:rFonts w:eastAsia="Calibri"/>
          <w:sz w:val="22"/>
          <w:szCs w:val="22"/>
          <w:lang w:eastAsia="en-US"/>
        </w:rPr>
        <w:t>“) navazuje na vydané vnitřní předpisy pro bezpečnost a ochranu zdraví a požární ochranu.</w:t>
      </w:r>
    </w:p>
    <w:p w14:paraId="5C57CB16" w14:textId="77777777" w:rsidR="00265074" w:rsidRPr="0067339A" w:rsidRDefault="00265074" w:rsidP="002E2A48">
      <w:pPr>
        <w:suppressAutoHyphens w:val="0"/>
        <w:spacing w:line="276" w:lineRule="auto"/>
        <w:jc w:val="both"/>
        <w:rPr>
          <w:rFonts w:eastAsia="Calibri"/>
          <w:sz w:val="22"/>
          <w:szCs w:val="22"/>
          <w:lang w:eastAsia="en-US"/>
        </w:rPr>
      </w:pPr>
      <w:r w:rsidRPr="0067339A">
        <w:rPr>
          <w:rFonts w:eastAsia="Calibri"/>
          <w:sz w:val="22"/>
          <w:szCs w:val="22"/>
          <w:lang w:eastAsia="en-US"/>
        </w:rPr>
        <w:t>I. VŠEOBECNÁ USTANOVENÍ</w:t>
      </w:r>
    </w:p>
    <w:p w14:paraId="2F170221" w14:textId="77777777" w:rsidR="00265074" w:rsidRPr="0067339A" w:rsidRDefault="00265074" w:rsidP="002E2A48">
      <w:pPr>
        <w:numPr>
          <w:ilvl w:val="0"/>
          <w:numId w:val="9"/>
        </w:numPr>
        <w:suppressAutoHyphens w:val="0"/>
        <w:ind w:left="714" w:hanging="357"/>
        <w:contextualSpacing/>
        <w:jc w:val="both"/>
        <w:rPr>
          <w:rFonts w:eastAsia="Calibri"/>
          <w:sz w:val="22"/>
          <w:szCs w:val="22"/>
          <w:lang w:eastAsia="en-US"/>
        </w:rPr>
      </w:pPr>
      <w:r w:rsidRPr="0067339A">
        <w:rPr>
          <w:rFonts w:eastAsia="Calibri"/>
          <w:sz w:val="22"/>
          <w:szCs w:val="22"/>
          <w:lang w:eastAsia="en-US"/>
        </w:rPr>
        <w:t xml:space="preserve">Návštěvními prostorami </w:t>
      </w:r>
      <w:r w:rsidR="00A83299" w:rsidRPr="0067339A">
        <w:rPr>
          <w:rFonts w:eastAsia="Calibri"/>
          <w:sz w:val="22"/>
          <w:szCs w:val="22"/>
          <w:lang w:eastAsia="en-US"/>
        </w:rPr>
        <w:t>S</w:t>
      </w:r>
      <w:r w:rsidRPr="0067339A">
        <w:rPr>
          <w:rFonts w:eastAsia="Calibri"/>
          <w:sz w:val="22"/>
          <w:szCs w:val="22"/>
          <w:lang w:eastAsia="en-US"/>
        </w:rPr>
        <w:t>ČOV</w:t>
      </w:r>
      <w:r w:rsidR="00A83299" w:rsidRPr="0067339A">
        <w:rPr>
          <w:rFonts w:eastAsia="Calibri"/>
          <w:sz w:val="22"/>
          <w:szCs w:val="22"/>
          <w:lang w:eastAsia="en-US"/>
        </w:rPr>
        <w:t xml:space="preserve"> 1906</w:t>
      </w:r>
      <w:r w:rsidRPr="0067339A">
        <w:rPr>
          <w:rFonts w:eastAsia="Calibri"/>
          <w:sz w:val="22"/>
          <w:szCs w:val="22"/>
          <w:lang w:eastAsia="en-US"/>
        </w:rPr>
        <w:t xml:space="preserve"> se rozumí vymezené prostory určené pro individuální i hromadnou veřejně přístupnou prohlídku prezentovaných místností, výstav či doplňkových kulturních či jiných akcí.</w:t>
      </w:r>
    </w:p>
    <w:p w14:paraId="20B97E7D" w14:textId="6AF782DE" w:rsidR="0067339A" w:rsidRDefault="00265074" w:rsidP="002E2A48">
      <w:pPr>
        <w:numPr>
          <w:ilvl w:val="0"/>
          <w:numId w:val="9"/>
        </w:numPr>
        <w:suppressAutoHyphens w:val="0"/>
        <w:spacing w:after="120"/>
        <w:ind w:left="714" w:hanging="357"/>
        <w:contextualSpacing/>
        <w:jc w:val="both"/>
        <w:rPr>
          <w:rFonts w:eastAsia="Calibri"/>
          <w:sz w:val="22"/>
          <w:szCs w:val="22"/>
          <w:lang w:eastAsia="en-US"/>
        </w:rPr>
      </w:pPr>
      <w:r w:rsidRPr="005527FB">
        <w:rPr>
          <w:rFonts w:eastAsia="Calibri"/>
          <w:sz w:val="22"/>
          <w:szCs w:val="22"/>
          <w:lang w:eastAsia="en-US"/>
        </w:rPr>
        <w:t xml:space="preserve">Přístupnost těchto prostor je časově vymezena stanovenou návštěvní dobou, je poskytována za finanční úhradu (vstupné) a se stanoveným rozsahem služeb odpovědných pracovníků </w:t>
      </w:r>
      <w:r w:rsidR="00814F7A">
        <w:rPr>
          <w:rFonts w:eastAsia="Calibri"/>
          <w:sz w:val="22"/>
          <w:szCs w:val="22"/>
          <w:lang w:eastAsia="en-US"/>
        </w:rPr>
        <w:t>TOVÁRNA z.ú</w:t>
      </w:r>
      <w:r w:rsidR="00814F7A" w:rsidRPr="0067339A">
        <w:rPr>
          <w:rFonts w:eastAsia="Calibri"/>
          <w:sz w:val="22"/>
          <w:szCs w:val="22"/>
          <w:lang w:eastAsia="en-US"/>
        </w:rPr>
        <w:t>.</w:t>
      </w:r>
      <w:r w:rsidR="00814F7A" w:rsidRPr="005527FB">
        <w:rPr>
          <w:rFonts w:eastAsia="Calibri"/>
          <w:sz w:val="22"/>
          <w:szCs w:val="22"/>
          <w:lang w:eastAsia="en-US"/>
        </w:rPr>
        <w:t xml:space="preserve"> </w:t>
      </w:r>
      <w:r w:rsidRPr="005527FB">
        <w:rPr>
          <w:rFonts w:eastAsia="Calibri"/>
          <w:sz w:val="22"/>
          <w:szCs w:val="22"/>
          <w:lang w:eastAsia="en-US"/>
        </w:rPr>
        <w:t>(lektorských, pokladních, dozorčích).</w:t>
      </w:r>
    </w:p>
    <w:p w14:paraId="0736345D" w14:textId="77777777" w:rsidR="002E2A48" w:rsidRDefault="002E2A48" w:rsidP="002E2A48">
      <w:pPr>
        <w:suppressAutoHyphens w:val="0"/>
        <w:spacing w:after="240" w:line="276" w:lineRule="auto"/>
        <w:contextualSpacing/>
        <w:jc w:val="both"/>
        <w:rPr>
          <w:rFonts w:eastAsia="Calibri"/>
          <w:sz w:val="22"/>
          <w:szCs w:val="22"/>
          <w:lang w:eastAsia="en-US"/>
        </w:rPr>
      </w:pPr>
    </w:p>
    <w:p w14:paraId="45839B0B" w14:textId="77777777" w:rsidR="00265074" w:rsidRPr="0067339A" w:rsidRDefault="00265074" w:rsidP="002E2A48">
      <w:pPr>
        <w:suppressAutoHyphens w:val="0"/>
        <w:spacing w:before="120" w:line="276" w:lineRule="auto"/>
        <w:jc w:val="both"/>
        <w:rPr>
          <w:rFonts w:eastAsia="Calibri"/>
          <w:sz w:val="22"/>
          <w:szCs w:val="22"/>
          <w:lang w:eastAsia="en-US"/>
        </w:rPr>
      </w:pPr>
      <w:r w:rsidRPr="0067339A">
        <w:rPr>
          <w:rFonts w:eastAsia="Calibri"/>
          <w:sz w:val="22"/>
          <w:szCs w:val="22"/>
          <w:lang w:eastAsia="en-US"/>
        </w:rPr>
        <w:t>II. PROVOZNÍ DOBA A VSTUPNÉ</w:t>
      </w:r>
    </w:p>
    <w:p w14:paraId="64DFC4DE" w14:textId="77777777" w:rsidR="00265074" w:rsidRPr="0067339A" w:rsidRDefault="00265074" w:rsidP="002E2A48">
      <w:pPr>
        <w:numPr>
          <w:ilvl w:val="0"/>
          <w:numId w:val="10"/>
        </w:numPr>
        <w:suppressAutoHyphens w:val="0"/>
        <w:ind w:left="714" w:hanging="357"/>
        <w:contextualSpacing/>
        <w:jc w:val="both"/>
        <w:rPr>
          <w:rFonts w:eastAsia="Calibri"/>
          <w:sz w:val="22"/>
          <w:szCs w:val="22"/>
          <w:lang w:eastAsia="en-US"/>
        </w:rPr>
      </w:pPr>
      <w:r w:rsidRPr="0067339A">
        <w:rPr>
          <w:rFonts w:eastAsia="Calibri"/>
          <w:sz w:val="22"/>
          <w:szCs w:val="22"/>
          <w:lang w:eastAsia="en-US"/>
        </w:rPr>
        <w:t xml:space="preserve">Areál </w:t>
      </w:r>
      <w:r w:rsidR="00A83299" w:rsidRPr="0067339A">
        <w:rPr>
          <w:rFonts w:eastAsia="Calibri"/>
          <w:sz w:val="22"/>
          <w:szCs w:val="22"/>
          <w:lang w:eastAsia="en-US"/>
        </w:rPr>
        <w:t xml:space="preserve">SČOV 1906 </w:t>
      </w:r>
      <w:r w:rsidRPr="0067339A">
        <w:rPr>
          <w:rFonts w:eastAsia="Calibri"/>
          <w:sz w:val="22"/>
          <w:szCs w:val="22"/>
          <w:lang w:eastAsia="en-US"/>
        </w:rPr>
        <w:t>je přístupný pro veřejnost po celý rok, ve dnech od pondělí do pátku probíhají prohlídky v časech 11:00 a 14:00 hodin. V sobotu a v neděli jsou prohlídky v časech 10:00, 12:00, 14:00 a 16:00 hodin.</w:t>
      </w:r>
    </w:p>
    <w:p w14:paraId="77906A9C" w14:textId="77777777" w:rsidR="00265074" w:rsidRPr="0067339A" w:rsidRDefault="00265074" w:rsidP="002E2A48">
      <w:pPr>
        <w:numPr>
          <w:ilvl w:val="0"/>
          <w:numId w:val="10"/>
        </w:numPr>
        <w:suppressAutoHyphens w:val="0"/>
        <w:spacing w:after="240"/>
        <w:ind w:left="714" w:hanging="357"/>
        <w:contextualSpacing/>
        <w:jc w:val="both"/>
        <w:rPr>
          <w:rFonts w:eastAsia="Calibri"/>
          <w:sz w:val="22"/>
          <w:szCs w:val="22"/>
          <w:lang w:eastAsia="en-US"/>
        </w:rPr>
      </w:pPr>
      <w:r w:rsidRPr="0067339A">
        <w:rPr>
          <w:rFonts w:eastAsia="Calibri"/>
          <w:sz w:val="22"/>
          <w:szCs w:val="22"/>
          <w:lang w:eastAsia="en-US"/>
        </w:rPr>
        <w:t>Mimo výše uvedené časy je prohlídka areálu možná pouze pro skupiny o minimálním počtu 5 osob na základě předchozí objednávky.</w:t>
      </w:r>
    </w:p>
    <w:p w14:paraId="7A56ED70" w14:textId="77777777" w:rsidR="00265074" w:rsidRPr="0067339A" w:rsidRDefault="00265074" w:rsidP="002E2A48">
      <w:pPr>
        <w:numPr>
          <w:ilvl w:val="0"/>
          <w:numId w:val="10"/>
        </w:numPr>
        <w:suppressAutoHyphens w:val="0"/>
        <w:spacing w:after="240"/>
        <w:ind w:left="714" w:hanging="357"/>
        <w:contextualSpacing/>
        <w:jc w:val="both"/>
        <w:rPr>
          <w:rFonts w:eastAsia="Calibri"/>
          <w:sz w:val="22"/>
          <w:szCs w:val="22"/>
          <w:lang w:eastAsia="en-US"/>
        </w:rPr>
      </w:pPr>
      <w:r w:rsidRPr="0067339A">
        <w:rPr>
          <w:rFonts w:eastAsia="Calibri"/>
          <w:sz w:val="22"/>
          <w:szCs w:val="22"/>
          <w:lang w:eastAsia="en-US"/>
        </w:rPr>
        <w:t xml:space="preserve">Vstupné se platí před zahájením prohlídky. Výše vstupného a aktuální informace pro návštěvníky jsou zveřejněny na nástěnce u hlavního vchodu a internetových stránkách správce a provozovatele </w:t>
      </w:r>
      <w:hyperlink r:id="rId8" w:history="1">
        <w:r w:rsidRPr="0067339A">
          <w:rPr>
            <w:rFonts w:eastAsia="Calibri"/>
            <w:color w:val="0000FF"/>
            <w:sz w:val="22"/>
            <w:szCs w:val="22"/>
            <w:u w:val="single"/>
            <w:lang w:eastAsia="en-US"/>
          </w:rPr>
          <w:t>www.staracistirna.cz</w:t>
        </w:r>
      </w:hyperlink>
      <w:r w:rsidRPr="0067339A">
        <w:rPr>
          <w:rFonts w:eastAsia="Calibri"/>
          <w:sz w:val="22"/>
          <w:szCs w:val="22"/>
          <w:lang w:eastAsia="en-US"/>
        </w:rPr>
        <w:t>. Zakoupené vstupenky nelze vracet.</w:t>
      </w:r>
    </w:p>
    <w:p w14:paraId="73DFCACF" w14:textId="1BB5653E" w:rsidR="0067339A" w:rsidRDefault="00265074" w:rsidP="002E2A48">
      <w:pPr>
        <w:numPr>
          <w:ilvl w:val="0"/>
          <w:numId w:val="10"/>
        </w:numPr>
        <w:suppressAutoHyphens w:val="0"/>
        <w:spacing w:after="360"/>
        <w:ind w:left="714" w:hanging="357"/>
        <w:contextualSpacing/>
        <w:jc w:val="both"/>
        <w:rPr>
          <w:rFonts w:eastAsia="Calibri"/>
          <w:sz w:val="22"/>
          <w:szCs w:val="22"/>
          <w:lang w:eastAsia="en-US"/>
        </w:rPr>
      </w:pPr>
      <w:r w:rsidRPr="005527FB">
        <w:rPr>
          <w:rFonts w:eastAsia="Calibri"/>
          <w:sz w:val="22"/>
          <w:szCs w:val="22"/>
          <w:lang w:eastAsia="en-US"/>
        </w:rPr>
        <w:t xml:space="preserve">Změna provozu (výstavy, kulturní akce, uzavření </w:t>
      </w:r>
      <w:r w:rsidR="005F41A7" w:rsidRPr="005527FB">
        <w:rPr>
          <w:rFonts w:eastAsia="Calibri"/>
          <w:sz w:val="22"/>
          <w:szCs w:val="22"/>
          <w:lang w:eastAsia="en-US"/>
        </w:rPr>
        <w:t>areálu</w:t>
      </w:r>
      <w:r w:rsidRPr="005527FB">
        <w:rPr>
          <w:rFonts w:eastAsia="Calibri"/>
          <w:sz w:val="22"/>
          <w:szCs w:val="22"/>
          <w:lang w:eastAsia="en-US"/>
        </w:rPr>
        <w:t xml:space="preserve"> apod</w:t>
      </w:r>
      <w:r w:rsidR="00BD7420" w:rsidRPr="005527FB">
        <w:rPr>
          <w:rFonts w:eastAsia="Calibri"/>
          <w:sz w:val="22"/>
          <w:szCs w:val="22"/>
          <w:lang w:eastAsia="en-US"/>
        </w:rPr>
        <w:t>.</w:t>
      </w:r>
      <w:r w:rsidR="002E2A48">
        <w:rPr>
          <w:rFonts w:eastAsia="Calibri"/>
          <w:sz w:val="22"/>
          <w:szCs w:val="22"/>
          <w:lang w:eastAsia="en-US"/>
        </w:rPr>
        <w:t xml:space="preserve">) je oznámena na internetových </w:t>
      </w:r>
      <w:r w:rsidRPr="005527FB">
        <w:rPr>
          <w:rFonts w:eastAsia="Calibri"/>
          <w:sz w:val="22"/>
          <w:szCs w:val="22"/>
          <w:lang w:eastAsia="en-US"/>
        </w:rPr>
        <w:t xml:space="preserve">stránkách správce a provozovatele </w:t>
      </w:r>
      <w:r w:rsidR="00814F7A">
        <w:rPr>
          <w:rFonts w:eastAsia="Calibri"/>
          <w:sz w:val="22"/>
          <w:szCs w:val="22"/>
          <w:lang w:eastAsia="en-US"/>
        </w:rPr>
        <w:t>TOVÁRNA z.ú</w:t>
      </w:r>
      <w:r w:rsidR="00814F7A" w:rsidRPr="0067339A">
        <w:rPr>
          <w:rFonts w:eastAsia="Calibri"/>
          <w:sz w:val="22"/>
          <w:szCs w:val="22"/>
          <w:lang w:eastAsia="en-US"/>
        </w:rPr>
        <w:t>.</w:t>
      </w:r>
      <w:r w:rsidR="00814F7A">
        <w:rPr>
          <w:rFonts w:eastAsia="Calibri"/>
          <w:sz w:val="22"/>
          <w:szCs w:val="22"/>
          <w:lang w:eastAsia="en-US"/>
        </w:rPr>
        <w:t xml:space="preserve">, </w:t>
      </w:r>
      <w:r w:rsidRPr="005527FB">
        <w:rPr>
          <w:rFonts w:eastAsia="Calibri"/>
          <w:sz w:val="22"/>
          <w:szCs w:val="22"/>
          <w:lang w:eastAsia="en-US"/>
        </w:rPr>
        <w:t>na nástěnce u vstupu.</w:t>
      </w:r>
    </w:p>
    <w:p w14:paraId="6B746168" w14:textId="77777777" w:rsidR="002E2A48" w:rsidRDefault="002E2A48" w:rsidP="002E2A48">
      <w:pPr>
        <w:suppressAutoHyphens w:val="0"/>
        <w:spacing w:after="360"/>
        <w:contextualSpacing/>
        <w:jc w:val="both"/>
        <w:rPr>
          <w:rFonts w:eastAsia="Calibri"/>
          <w:sz w:val="22"/>
          <w:szCs w:val="22"/>
          <w:lang w:eastAsia="en-US"/>
        </w:rPr>
      </w:pPr>
    </w:p>
    <w:p w14:paraId="6AC9B682" w14:textId="77777777" w:rsidR="002E2A48" w:rsidRPr="0067339A" w:rsidRDefault="00265074" w:rsidP="002E2A48">
      <w:pPr>
        <w:suppressAutoHyphens w:val="0"/>
        <w:spacing w:before="120" w:after="120"/>
        <w:jc w:val="both"/>
        <w:rPr>
          <w:rFonts w:eastAsia="Calibri"/>
          <w:sz w:val="22"/>
          <w:szCs w:val="22"/>
          <w:lang w:eastAsia="en-US"/>
        </w:rPr>
      </w:pPr>
      <w:r w:rsidRPr="0067339A">
        <w:rPr>
          <w:rFonts w:eastAsia="Calibri"/>
          <w:sz w:val="22"/>
          <w:szCs w:val="22"/>
          <w:lang w:eastAsia="en-US"/>
        </w:rPr>
        <w:t>III. PROHLÍDKA AREÁLU</w:t>
      </w:r>
    </w:p>
    <w:p w14:paraId="576B9070" w14:textId="77777777" w:rsidR="00265074" w:rsidRPr="0067339A" w:rsidRDefault="00265074" w:rsidP="002E2A48">
      <w:pPr>
        <w:numPr>
          <w:ilvl w:val="0"/>
          <w:numId w:val="11"/>
        </w:numPr>
        <w:suppressAutoHyphens w:val="0"/>
        <w:contextualSpacing/>
        <w:jc w:val="both"/>
        <w:rPr>
          <w:rFonts w:eastAsia="Calibri"/>
          <w:sz w:val="22"/>
          <w:szCs w:val="22"/>
          <w:lang w:eastAsia="en-US"/>
        </w:rPr>
      </w:pPr>
      <w:r w:rsidRPr="0067339A">
        <w:rPr>
          <w:rFonts w:eastAsia="Calibri"/>
          <w:sz w:val="22"/>
          <w:szCs w:val="22"/>
          <w:lang w:eastAsia="en-US"/>
        </w:rPr>
        <w:t>Prohlídka trvá cca 1 hod., max. počet osob ve skupině 25.</w:t>
      </w:r>
    </w:p>
    <w:p w14:paraId="5490F23A" w14:textId="77777777" w:rsidR="00265074" w:rsidRPr="0067339A" w:rsidRDefault="00265074" w:rsidP="002E2A48">
      <w:pPr>
        <w:numPr>
          <w:ilvl w:val="0"/>
          <w:numId w:val="11"/>
        </w:numPr>
        <w:suppressAutoHyphens w:val="0"/>
        <w:spacing w:after="120"/>
        <w:contextualSpacing/>
        <w:jc w:val="both"/>
        <w:rPr>
          <w:rFonts w:eastAsia="Calibri"/>
          <w:sz w:val="22"/>
          <w:szCs w:val="22"/>
          <w:lang w:eastAsia="en-US"/>
        </w:rPr>
      </w:pPr>
      <w:r w:rsidRPr="0067339A">
        <w:rPr>
          <w:rFonts w:eastAsia="Calibri"/>
          <w:sz w:val="22"/>
          <w:szCs w:val="22"/>
          <w:lang w:eastAsia="en-US"/>
        </w:rPr>
        <w:t xml:space="preserve">Děti do 15 let mají do objektu </w:t>
      </w:r>
      <w:r w:rsidR="00A83299" w:rsidRPr="0067339A">
        <w:rPr>
          <w:rFonts w:eastAsia="Calibri"/>
          <w:sz w:val="22"/>
          <w:szCs w:val="22"/>
          <w:lang w:eastAsia="en-US"/>
        </w:rPr>
        <w:t>SČOV 1906</w:t>
      </w:r>
      <w:r w:rsidRPr="0067339A">
        <w:rPr>
          <w:rFonts w:eastAsia="Calibri"/>
          <w:sz w:val="22"/>
          <w:szCs w:val="22"/>
          <w:lang w:eastAsia="en-US"/>
        </w:rPr>
        <w:t xml:space="preserve"> povolen vstup jen v doprovodu dospělých, kteří odpovídají za soulad jejich chování s požadavky návštěvního řádu.</w:t>
      </w:r>
    </w:p>
    <w:p w14:paraId="57A9773B" w14:textId="77777777" w:rsidR="00265074" w:rsidRPr="0067339A" w:rsidRDefault="00265074" w:rsidP="002E2A48">
      <w:pPr>
        <w:numPr>
          <w:ilvl w:val="0"/>
          <w:numId w:val="11"/>
        </w:numPr>
        <w:suppressAutoHyphens w:val="0"/>
        <w:spacing w:after="120"/>
        <w:contextualSpacing/>
        <w:jc w:val="both"/>
        <w:rPr>
          <w:rFonts w:eastAsia="Calibri"/>
          <w:sz w:val="22"/>
          <w:szCs w:val="22"/>
          <w:lang w:eastAsia="en-US"/>
        </w:rPr>
      </w:pPr>
      <w:r w:rsidRPr="0067339A">
        <w:rPr>
          <w:rFonts w:eastAsia="Calibri"/>
          <w:sz w:val="22"/>
          <w:szCs w:val="22"/>
          <w:lang w:eastAsia="en-US"/>
        </w:rPr>
        <w:t xml:space="preserve">Správa </w:t>
      </w:r>
      <w:r w:rsidR="00A83299" w:rsidRPr="0067339A">
        <w:rPr>
          <w:rFonts w:eastAsia="Calibri"/>
          <w:sz w:val="22"/>
          <w:szCs w:val="22"/>
          <w:lang w:eastAsia="en-US"/>
        </w:rPr>
        <w:t>SČOV 1906</w:t>
      </w:r>
      <w:r w:rsidRPr="0067339A">
        <w:rPr>
          <w:rFonts w:eastAsia="Calibri"/>
          <w:sz w:val="22"/>
          <w:szCs w:val="22"/>
          <w:lang w:eastAsia="en-US"/>
        </w:rPr>
        <w:t xml:space="preserve"> si vyhrazuje právo na uzavření návštěvnických objektů či celého jejího areálu z provozních důvodů.</w:t>
      </w:r>
    </w:p>
    <w:p w14:paraId="1B4FFC4F" w14:textId="77777777" w:rsidR="00265074" w:rsidRDefault="00265074" w:rsidP="002E2A48">
      <w:pPr>
        <w:numPr>
          <w:ilvl w:val="0"/>
          <w:numId w:val="11"/>
        </w:numPr>
        <w:suppressAutoHyphens w:val="0"/>
        <w:spacing w:after="360"/>
        <w:contextualSpacing/>
        <w:jc w:val="both"/>
        <w:rPr>
          <w:rFonts w:eastAsia="Calibri"/>
          <w:sz w:val="22"/>
          <w:szCs w:val="22"/>
          <w:lang w:eastAsia="en-US"/>
        </w:rPr>
      </w:pPr>
      <w:r w:rsidRPr="005527FB">
        <w:rPr>
          <w:rFonts w:eastAsia="Calibri"/>
          <w:sz w:val="22"/>
          <w:szCs w:val="22"/>
          <w:lang w:eastAsia="en-US"/>
        </w:rPr>
        <w:t>Upozorňujeme návštěvníky, že areál disponuje bezbariérovým přístupem pouze do přízemních prostor. Pokud trpíte fobií ze stísněných prostor, doporučujeme Vaši návštěvu dobře zvážit.</w:t>
      </w:r>
    </w:p>
    <w:p w14:paraId="668F2F6C" w14:textId="77777777" w:rsidR="002E2A48" w:rsidRDefault="002E2A48" w:rsidP="002E2A48">
      <w:pPr>
        <w:suppressAutoHyphens w:val="0"/>
        <w:spacing w:after="360"/>
        <w:contextualSpacing/>
        <w:jc w:val="both"/>
        <w:rPr>
          <w:rFonts w:eastAsia="Calibri"/>
          <w:sz w:val="22"/>
          <w:szCs w:val="22"/>
          <w:lang w:eastAsia="en-US"/>
        </w:rPr>
      </w:pPr>
    </w:p>
    <w:p w14:paraId="1E1B4270" w14:textId="77777777" w:rsidR="00C878FA" w:rsidRPr="005527FB" w:rsidRDefault="00C878FA" w:rsidP="002E2A48">
      <w:pPr>
        <w:suppressAutoHyphens w:val="0"/>
        <w:spacing w:after="120"/>
        <w:ind w:left="720"/>
        <w:contextualSpacing/>
        <w:jc w:val="both"/>
        <w:rPr>
          <w:rFonts w:eastAsia="Calibri"/>
          <w:sz w:val="22"/>
          <w:szCs w:val="22"/>
          <w:lang w:eastAsia="en-US"/>
        </w:rPr>
      </w:pPr>
    </w:p>
    <w:p w14:paraId="16D0945D" w14:textId="77777777" w:rsidR="00265074" w:rsidRPr="0067339A" w:rsidRDefault="00265074" w:rsidP="002E2A48">
      <w:pPr>
        <w:suppressAutoHyphens w:val="0"/>
        <w:spacing w:after="120"/>
        <w:jc w:val="both"/>
        <w:rPr>
          <w:rFonts w:eastAsia="Calibri"/>
          <w:sz w:val="22"/>
          <w:szCs w:val="22"/>
          <w:lang w:eastAsia="en-US"/>
        </w:rPr>
      </w:pPr>
      <w:r w:rsidRPr="0067339A">
        <w:rPr>
          <w:rFonts w:eastAsia="Calibri"/>
          <w:sz w:val="22"/>
          <w:szCs w:val="22"/>
          <w:lang w:eastAsia="en-US"/>
        </w:rPr>
        <w:t>IV. JINÉ VYUŽÍVÁNÍ PROSTOR STARÉ ČISTÍRNY ODPADNÍCH VOD</w:t>
      </w:r>
      <w:r w:rsidR="00A83299" w:rsidRPr="0067339A">
        <w:rPr>
          <w:rFonts w:eastAsia="Calibri"/>
          <w:sz w:val="22"/>
          <w:szCs w:val="22"/>
          <w:lang w:eastAsia="en-US"/>
        </w:rPr>
        <w:t xml:space="preserve"> 1906</w:t>
      </w:r>
    </w:p>
    <w:p w14:paraId="5AD866CF" w14:textId="5636A73B" w:rsidR="00265074" w:rsidRPr="0067339A" w:rsidRDefault="00265074" w:rsidP="002E2A48">
      <w:pPr>
        <w:numPr>
          <w:ilvl w:val="0"/>
          <w:numId w:val="12"/>
        </w:numPr>
        <w:suppressAutoHyphens w:val="0"/>
        <w:spacing w:after="120"/>
        <w:contextualSpacing/>
        <w:jc w:val="both"/>
        <w:rPr>
          <w:rFonts w:eastAsia="Calibri"/>
          <w:sz w:val="22"/>
          <w:szCs w:val="22"/>
          <w:lang w:eastAsia="en-US"/>
        </w:rPr>
      </w:pPr>
      <w:r w:rsidRPr="0067339A">
        <w:rPr>
          <w:rFonts w:eastAsia="Calibri"/>
          <w:sz w:val="22"/>
          <w:szCs w:val="22"/>
          <w:lang w:eastAsia="en-US"/>
        </w:rPr>
        <w:t xml:space="preserve">Hudební, pěvecká, divadelní a jiná vystoupení v areálu </w:t>
      </w:r>
      <w:r w:rsidR="00A83299" w:rsidRPr="0067339A">
        <w:rPr>
          <w:rFonts w:eastAsia="Calibri"/>
          <w:sz w:val="22"/>
          <w:szCs w:val="22"/>
          <w:lang w:eastAsia="en-US"/>
        </w:rPr>
        <w:t xml:space="preserve">SČOV 1906 </w:t>
      </w:r>
      <w:r w:rsidRPr="0067339A">
        <w:rPr>
          <w:rFonts w:eastAsia="Calibri"/>
          <w:sz w:val="22"/>
          <w:szCs w:val="22"/>
          <w:lang w:eastAsia="en-US"/>
        </w:rPr>
        <w:t xml:space="preserve">se uskutečňují výhradně na základě povolení správce </w:t>
      </w:r>
      <w:r w:rsidR="00814F7A">
        <w:rPr>
          <w:rFonts w:eastAsia="Calibri"/>
          <w:sz w:val="22"/>
          <w:szCs w:val="22"/>
          <w:lang w:eastAsia="en-US"/>
        </w:rPr>
        <w:t>TOVÁRNA z.ú</w:t>
      </w:r>
      <w:r w:rsidR="00814F7A" w:rsidRPr="0067339A">
        <w:rPr>
          <w:rFonts w:eastAsia="Calibri"/>
          <w:sz w:val="22"/>
          <w:szCs w:val="22"/>
          <w:lang w:eastAsia="en-US"/>
        </w:rPr>
        <w:t>.</w:t>
      </w:r>
      <w:r w:rsidR="00814F7A">
        <w:rPr>
          <w:rFonts w:eastAsia="Calibri"/>
          <w:sz w:val="22"/>
          <w:szCs w:val="22"/>
          <w:lang w:eastAsia="en-US"/>
        </w:rPr>
        <w:t xml:space="preserve"> </w:t>
      </w:r>
      <w:r w:rsidRPr="0067339A">
        <w:rPr>
          <w:rFonts w:eastAsia="Calibri"/>
          <w:sz w:val="22"/>
          <w:szCs w:val="22"/>
          <w:lang w:eastAsia="en-US"/>
        </w:rPr>
        <w:t>podle podmínek v povolení stanovených.</w:t>
      </w:r>
    </w:p>
    <w:p w14:paraId="32509C23" w14:textId="07FD5B8C" w:rsidR="002E2A48" w:rsidRPr="00A3072C" w:rsidRDefault="00265074" w:rsidP="00A3072C">
      <w:pPr>
        <w:numPr>
          <w:ilvl w:val="0"/>
          <w:numId w:val="12"/>
        </w:numPr>
        <w:suppressAutoHyphens w:val="0"/>
        <w:spacing w:before="120" w:after="360"/>
        <w:ind w:left="714" w:hanging="357"/>
        <w:contextualSpacing/>
        <w:jc w:val="both"/>
        <w:rPr>
          <w:rFonts w:eastAsia="Calibri"/>
          <w:sz w:val="22"/>
          <w:szCs w:val="22"/>
          <w:lang w:eastAsia="en-US"/>
        </w:rPr>
      </w:pPr>
      <w:r w:rsidRPr="005527FB">
        <w:rPr>
          <w:rFonts w:eastAsia="Calibri"/>
          <w:sz w:val="22"/>
          <w:szCs w:val="22"/>
          <w:lang w:eastAsia="en-US"/>
        </w:rPr>
        <w:t xml:space="preserve">Je zakázána jakákoliv forma pochůzkového a stánkového prodeje, dále i požadování peněžité či jiné podpory po návštěvnících, bez písemně vydaného souhlasu správce </w:t>
      </w:r>
      <w:r w:rsidR="00A83299" w:rsidRPr="005527FB">
        <w:rPr>
          <w:rFonts w:eastAsia="Calibri"/>
          <w:sz w:val="22"/>
          <w:szCs w:val="22"/>
          <w:lang w:eastAsia="en-US"/>
        </w:rPr>
        <w:t>SČOV 1906</w:t>
      </w:r>
      <w:r w:rsidRPr="005527FB">
        <w:rPr>
          <w:rFonts w:eastAsia="Calibri"/>
          <w:sz w:val="22"/>
          <w:szCs w:val="22"/>
          <w:lang w:eastAsia="en-US"/>
        </w:rPr>
        <w:t>.</w:t>
      </w:r>
    </w:p>
    <w:p w14:paraId="5982B6B1" w14:textId="77777777" w:rsidR="002E2A48" w:rsidRDefault="002E2A48" w:rsidP="002E2A48">
      <w:pPr>
        <w:suppressAutoHyphens w:val="0"/>
        <w:spacing w:before="120" w:after="360"/>
        <w:contextualSpacing/>
        <w:jc w:val="both"/>
        <w:rPr>
          <w:rFonts w:eastAsia="Calibri"/>
          <w:sz w:val="22"/>
          <w:szCs w:val="22"/>
          <w:lang w:eastAsia="en-US"/>
        </w:rPr>
      </w:pPr>
    </w:p>
    <w:p w14:paraId="06A78530" w14:textId="77777777" w:rsidR="00265074" w:rsidRDefault="00265074" w:rsidP="0052452C">
      <w:pPr>
        <w:suppressAutoHyphens w:val="0"/>
        <w:spacing w:after="120"/>
        <w:jc w:val="both"/>
        <w:rPr>
          <w:rFonts w:eastAsia="Calibri"/>
          <w:sz w:val="22"/>
          <w:szCs w:val="22"/>
          <w:lang w:eastAsia="en-US"/>
        </w:rPr>
      </w:pPr>
      <w:r w:rsidRPr="0067339A">
        <w:rPr>
          <w:rFonts w:eastAsia="Calibri"/>
          <w:sz w:val="22"/>
          <w:szCs w:val="22"/>
          <w:lang w:eastAsia="en-US"/>
        </w:rPr>
        <w:t>V. OCHRANA KULTURNÍCH PAMÁTEK A POVINNOSTI NÁVŠTĚVNÍKŮ</w:t>
      </w:r>
    </w:p>
    <w:p w14:paraId="63AD3097" w14:textId="77777777" w:rsidR="00265074" w:rsidRPr="0067339A" w:rsidRDefault="00265074" w:rsidP="002E2A48">
      <w:pPr>
        <w:numPr>
          <w:ilvl w:val="0"/>
          <w:numId w:val="13"/>
        </w:numPr>
        <w:suppressAutoHyphens w:val="0"/>
        <w:spacing w:after="120"/>
        <w:contextualSpacing/>
        <w:jc w:val="both"/>
        <w:rPr>
          <w:rFonts w:eastAsia="Calibri"/>
          <w:sz w:val="22"/>
          <w:szCs w:val="22"/>
          <w:lang w:eastAsia="en-US"/>
        </w:rPr>
      </w:pPr>
      <w:r w:rsidRPr="0067339A">
        <w:rPr>
          <w:rFonts w:eastAsia="Calibri"/>
          <w:sz w:val="22"/>
          <w:szCs w:val="22"/>
          <w:lang w:eastAsia="en-US"/>
        </w:rPr>
        <w:t xml:space="preserve">Pohyb návštěvníků po prostorách </w:t>
      </w:r>
      <w:r w:rsidR="00A83299" w:rsidRPr="0067339A">
        <w:rPr>
          <w:rFonts w:eastAsia="Calibri"/>
          <w:sz w:val="22"/>
          <w:szCs w:val="22"/>
          <w:lang w:eastAsia="en-US"/>
        </w:rPr>
        <w:t>SČOV 1906</w:t>
      </w:r>
      <w:r w:rsidRPr="0067339A">
        <w:rPr>
          <w:rFonts w:eastAsia="Calibri"/>
          <w:sz w:val="22"/>
          <w:szCs w:val="22"/>
          <w:lang w:eastAsia="en-US"/>
        </w:rPr>
        <w:t xml:space="preserve"> je možný pouze za doprovodu pověřené osoby nebo průvodce.</w:t>
      </w:r>
    </w:p>
    <w:p w14:paraId="062E0CDE" w14:textId="77777777" w:rsidR="00265074" w:rsidRPr="0067339A" w:rsidRDefault="00265074" w:rsidP="002E2A48">
      <w:pPr>
        <w:numPr>
          <w:ilvl w:val="0"/>
          <w:numId w:val="13"/>
        </w:numPr>
        <w:suppressAutoHyphens w:val="0"/>
        <w:spacing w:after="120"/>
        <w:contextualSpacing/>
        <w:jc w:val="both"/>
        <w:rPr>
          <w:rFonts w:eastAsia="Calibri"/>
          <w:sz w:val="22"/>
          <w:szCs w:val="22"/>
          <w:lang w:eastAsia="en-US"/>
        </w:rPr>
      </w:pPr>
      <w:r w:rsidRPr="0067339A">
        <w:rPr>
          <w:rFonts w:eastAsia="Calibri"/>
          <w:sz w:val="22"/>
          <w:szCs w:val="22"/>
          <w:lang w:eastAsia="en-US"/>
        </w:rPr>
        <w:t>Návštěvníci jsou povinni řídit se pokyny službu konajících osob.</w:t>
      </w:r>
    </w:p>
    <w:p w14:paraId="2FB0455D" w14:textId="77777777" w:rsidR="00265074" w:rsidRPr="0067339A" w:rsidRDefault="00265074" w:rsidP="002E2A48">
      <w:pPr>
        <w:numPr>
          <w:ilvl w:val="0"/>
          <w:numId w:val="13"/>
        </w:numPr>
        <w:suppressAutoHyphens w:val="0"/>
        <w:spacing w:after="120"/>
        <w:contextualSpacing/>
        <w:jc w:val="both"/>
        <w:rPr>
          <w:rFonts w:eastAsia="Calibri"/>
          <w:sz w:val="22"/>
          <w:szCs w:val="22"/>
          <w:lang w:eastAsia="en-US"/>
        </w:rPr>
      </w:pPr>
      <w:r w:rsidRPr="0067339A">
        <w:rPr>
          <w:rFonts w:eastAsia="Calibri"/>
          <w:sz w:val="22"/>
          <w:szCs w:val="22"/>
          <w:lang w:eastAsia="en-US"/>
        </w:rPr>
        <w:t xml:space="preserve">Za odložené nebo zapomenuté věci správce </w:t>
      </w:r>
      <w:r w:rsidR="00A83299" w:rsidRPr="0067339A">
        <w:rPr>
          <w:rFonts w:eastAsia="Calibri"/>
          <w:sz w:val="22"/>
          <w:szCs w:val="22"/>
          <w:lang w:eastAsia="en-US"/>
        </w:rPr>
        <w:t xml:space="preserve">SČOV 1906 </w:t>
      </w:r>
      <w:proofErr w:type="gramStart"/>
      <w:r w:rsidRPr="0067339A">
        <w:rPr>
          <w:rFonts w:eastAsia="Calibri"/>
          <w:sz w:val="22"/>
          <w:szCs w:val="22"/>
          <w:lang w:eastAsia="en-US"/>
        </w:rPr>
        <w:t>neručí</w:t>
      </w:r>
      <w:proofErr w:type="gramEnd"/>
      <w:r w:rsidRPr="0067339A">
        <w:rPr>
          <w:rFonts w:eastAsia="Calibri"/>
          <w:sz w:val="22"/>
          <w:szCs w:val="22"/>
          <w:lang w:eastAsia="en-US"/>
        </w:rPr>
        <w:t>.</w:t>
      </w:r>
    </w:p>
    <w:p w14:paraId="1861DAC7" w14:textId="77777777" w:rsidR="00265074" w:rsidRPr="0067339A" w:rsidRDefault="00265074" w:rsidP="002E2A48">
      <w:pPr>
        <w:numPr>
          <w:ilvl w:val="0"/>
          <w:numId w:val="13"/>
        </w:numPr>
        <w:suppressAutoHyphens w:val="0"/>
        <w:spacing w:after="120"/>
        <w:contextualSpacing/>
        <w:jc w:val="both"/>
        <w:rPr>
          <w:rFonts w:eastAsia="Calibri"/>
          <w:sz w:val="22"/>
          <w:szCs w:val="22"/>
          <w:lang w:eastAsia="en-US"/>
        </w:rPr>
      </w:pPr>
      <w:r w:rsidRPr="0067339A">
        <w:rPr>
          <w:rFonts w:eastAsia="Calibri"/>
          <w:sz w:val="22"/>
          <w:szCs w:val="22"/>
          <w:lang w:eastAsia="en-US"/>
        </w:rPr>
        <w:t>Poškozování či odcizení majetku je trestné a je při přistižení účastníka řešeno ihned buď protokolem o projednání škody s návštěvníkem (v případě neúmyslných poškození s jeho souhlasem), či v případě nesouhlasu okamžitým oznámením Policii ČR a postupem podle jejich následných pokynů.</w:t>
      </w:r>
    </w:p>
    <w:p w14:paraId="7D12BD89" w14:textId="77777777" w:rsidR="00265074" w:rsidRPr="0067339A" w:rsidRDefault="00265074" w:rsidP="002E2A48">
      <w:pPr>
        <w:numPr>
          <w:ilvl w:val="0"/>
          <w:numId w:val="13"/>
        </w:numPr>
        <w:suppressAutoHyphens w:val="0"/>
        <w:spacing w:after="120"/>
        <w:contextualSpacing/>
        <w:jc w:val="both"/>
        <w:rPr>
          <w:rFonts w:eastAsia="Calibri"/>
          <w:sz w:val="22"/>
          <w:szCs w:val="22"/>
          <w:lang w:eastAsia="en-US"/>
        </w:rPr>
      </w:pPr>
      <w:r w:rsidRPr="0067339A">
        <w:rPr>
          <w:rFonts w:eastAsia="Calibri"/>
          <w:sz w:val="22"/>
          <w:szCs w:val="22"/>
          <w:lang w:eastAsia="en-US"/>
        </w:rPr>
        <w:t xml:space="preserve">Všichni návštěvníci jsou v návštěvních prostorách </w:t>
      </w:r>
      <w:r w:rsidR="00A83299" w:rsidRPr="0067339A">
        <w:rPr>
          <w:rFonts w:eastAsia="Calibri"/>
          <w:sz w:val="22"/>
          <w:szCs w:val="22"/>
          <w:lang w:eastAsia="en-US"/>
        </w:rPr>
        <w:t>SČOV 1906</w:t>
      </w:r>
      <w:r w:rsidRPr="0067339A">
        <w:rPr>
          <w:rFonts w:eastAsia="Calibri"/>
          <w:sz w:val="22"/>
          <w:szCs w:val="22"/>
          <w:lang w:eastAsia="en-US"/>
        </w:rPr>
        <w:t xml:space="preserve"> povinni dodržovat následující provozní a bezpečnostní opatření:</w:t>
      </w:r>
    </w:p>
    <w:p w14:paraId="52FE2848" w14:textId="77777777" w:rsidR="00265074" w:rsidRPr="0067339A" w:rsidRDefault="00265074" w:rsidP="002E2A48">
      <w:pPr>
        <w:numPr>
          <w:ilvl w:val="1"/>
          <w:numId w:val="13"/>
        </w:numPr>
        <w:suppressAutoHyphens w:val="0"/>
        <w:spacing w:after="120"/>
        <w:contextualSpacing/>
        <w:jc w:val="both"/>
        <w:rPr>
          <w:rFonts w:eastAsia="Calibri"/>
          <w:sz w:val="22"/>
          <w:szCs w:val="22"/>
          <w:lang w:eastAsia="en-US"/>
        </w:rPr>
      </w:pPr>
      <w:r w:rsidRPr="0067339A">
        <w:rPr>
          <w:rFonts w:eastAsia="Calibri"/>
          <w:sz w:val="22"/>
          <w:szCs w:val="22"/>
          <w:lang w:eastAsia="en-US"/>
        </w:rPr>
        <w:t>Zákaz kouření a odhazování odpadků či jiného znečišťování prostor</w:t>
      </w:r>
    </w:p>
    <w:p w14:paraId="7B5C2134" w14:textId="77777777" w:rsidR="00265074" w:rsidRPr="0067339A" w:rsidRDefault="00265074" w:rsidP="002E2A48">
      <w:pPr>
        <w:numPr>
          <w:ilvl w:val="1"/>
          <w:numId w:val="13"/>
        </w:numPr>
        <w:suppressAutoHyphens w:val="0"/>
        <w:spacing w:after="120"/>
        <w:contextualSpacing/>
        <w:jc w:val="both"/>
        <w:rPr>
          <w:rFonts w:eastAsia="Calibri"/>
          <w:sz w:val="22"/>
          <w:szCs w:val="22"/>
          <w:lang w:eastAsia="en-US"/>
        </w:rPr>
      </w:pPr>
      <w:r w:rsidRPr="0067339A">
        <w:rPr>
          <w:rFonts w:eastAsia="Calibri"/>
          <w:sz w:val="22"/>
          <w:szCs w:val="22"/>
          <w:lang w:eastAsia="en-US"/>
        </w:rPr>
        <w:t>Zákaz dotýkání se elektrické instalace a manipulace s ní</w:t>
      </w:r>
    </w:p>
    <w:p w14:paraId="1872B9EF" w14:textId="77777777" w:rsidR="00265074" w:rsidRPr="0067339A" w:rsidRDefault="00265074" w:rsidP="002E2A48">
      <w:pPr>
        <w:numPr>
          <w:ilvl w:val="1"/>
          <w:numId w:val="13"/>
        </w:numPr>
        <w:suppressAutoHyphens w:val="0"/>
        <w:spacing w:after="120"/>
        <w:contextualSpacing/>
        <w:jc w:val="both"/>
        <w:rPr>
          <w:rFonts w:eastAsia="Calibri"/>
          <w:sz w:val="22"/>
          <w:szCs w:val="22"/>
          <w:lang w:eastAsia="en-US"/>
        </w:rPr>
      </w:pPr>
      <w:r w:rsidRPr="0067339A">
        <w:rPr>
          <w:rFonts w:eastAsia="Calibri"/>
          <w:sz w:val="22"/>
          <w:szCs w:val="22"/>
          <w:lang w:eastAsia="en-US"/>
        </w:rPr>
        <w:t>Zákaz opouštění výpravy a odbočení z prohlídky do nepřístupných částí</w:t>
      </w:r>
    </w:p>
    <w:p w14:paraId="0453CAFD" w14:textId="77777777" w:rsidR="00265074" w:rsidRPr="0067339A" w:rsidRDefault="00265074" w:rsidP="002E2A48">
      <w:pPr>
        <w:numPr>
          <w:ilvl w:val="1"/>
          <w:numId w:val="13"/>
        </w:numPr>
        <w:suppressAutoHyphens w:val="0"/>
        <w:spacing w:after="120"/>
        <w:contextualSpacing/>
        <w:jc w:val="both"/>
        <w:rPr>
          <w:rFonts w:eastAsia="Calibri"/>
          <w:sz w:val="22"/>
          <w:szCs w:val="22"/>
          <w:lang w:eastAsia="en-US"/>
        </w:rPr>
      </w:pPr>
      <w:r w:rsidRPr="0067339A">
        <w:rPr>
          <w:rFonts w:eastAsia="Calibri"/>
          <w:sz w:val="22"/>
          <w:szCs w:val="22"/>
          <w:lang w:eastAsia="en-US"/>
        </w:rPr>
        <w:t>Zákaz rušení výkladu hlasitým hovorem, jiným hlukem (mobilní telefony) nebo jiného znepříjemňování prohlídky návštěvníkům; nedodržení tohoto může být důvodem k vykázání z prohlídky bez nároku na vrácení vstupného</w:t>
      </w:r>
    </w:p>
    <w:p w14:paraId="1D9EF220" w14:textId="77777777" w:rsidR="00265074" w:rsidRPr="0067339A" w:rsidRDefault="00265074" w:rsidP="002E2A48">
      <w:pPr>
        <w:numPr>
          <w:ilvl w:val="1"/>
          <w:numId w:val="13"/>
        </w:numPr>
        <w:suppressAutoHyphens w:val="0"/>
        <w:spacing w:after="120"/>
        <w:contextualSpacing/>
        <w:jc w:val="both"/>
        <w:rPr>
          <w:rFonts w:eastAsia="Calibri"/>
          <w:sz w:val="22"/>
          <w:szCs w:val="22"/>
          <w:lang w:eastAsia="en-US"/>
        </w:rPr>
      </w:pPr>
      <w:r w:rsidRPr="0067339A">
        <w:rPr>
          <w:rFonts w:eastAsia="Calibri"/>
          <w:sz w:val="22"/>
          <w:szCs w:val="22"/>
          <w:lang w:eastAsia="en-US"/>
        </w:rPr>
        <w:t>Povinnost dbát zvýšené opatrnosti (schodiště, nádrže, zábradlí atd.)</w:t>
      </w:r>
    </w:p>
    <w:p w14:paraId="75BB8186" w14:textId="77777777" w:rsidR="00265074" w:rsidRPr="0067339A" w:rsidRDefault="00265074" w:rsidP="002E2A48">
      <w:pPr>
        <w:numPr>
          <w:ilvl w:val="1"/>
          <w:numId w:val="13"/>
        </w:numPr>
        <w:suppressAutoHyphens w:val="0"/>
        <w:spacing w:after="120"/>
        <w:contextualSpacing/>
        <w:jc w:val="both"/>
        <w:rPr>
          <w:rFonts w:eastAsia="Calibri"/>
          <w:sz w:val="22"/>
          <w:szCs w:val="22"/>
          <w:lang w:eastAsia="en-US"/>
        </w:rPr>
      </w:pPr>
      <w:r w:rsidRPr="0067339A">
        <w:rPr>
          <w:rFonts w:eastAsia="Calibri"/>
          <w:sz w:val="22"/>
          <w:szCs w:val="22"/>
          <w:lang w:eastAsia="en-US"/>
        </w:rPr>
        <w:t>Při výpadku elektrického osvětlení návštěvníci zůstanou stát na místě a řídí se pokyny průvodce</w:t>
      </w:r>
    </w:p>
    <w:p w14:paraId="3564F1F5" w14:textId="77777777" w:rsidR="00265074" w:rsidRPr="0067339A" w:rsidRDefault="00265074" w:rsidP="002E2A48">
      <w:pPr>
        <w:numPr>
          <w:ilvl w:val="1"/>
          <w:numId w:val="13"/>
        </w:numPr>
        <w:suppressAutoHyphens w:val="0"/>
        <w:spacing w:after="120"/>
        <w:contextualSpacing/>
        <w:jc w:val="both"/>
        <w:rPr>
          <w:rFonts w:eastAsia="Calibri"/>
          <w:sz w:val="22"/>
          <w:szCs w:val="22"/>
          <w:lang w:eastAsia="en-US"/>
        </w:rPr>
      </w:pPr>
      <w:r w:rsidRPr="0067339A">
        <w:rPr>
          <w:rFonts w:eastAsia="Calibri"/>
          <w:sz w:val="22"/>
          <w:szCs w:val="22"/>
          <w:lang w:eastAsia="en-US"/>
        </w:rPr>
        <w:t>Podnapilým osobám a osobám pod vlivem jiných návykových látek je vstup zakázán</w:t>
      </w:r>
    </w:p>
    <w:p w14:paraId="7CA31CA4" w14:textId="77777777" w:rsidR="00265074" w:rsidRPr="0067339A" w:rsidRDefault="00265074" w:rsidP="002E2A48">
      <w:pPr>
        <w:numPr>
          <w:ilvl w:val="1"/>
          <w:numId w:val="13"/>
        </w:numPr>
        <w:suppressAutoHyphens w:val="0"/>
        <w:spacing w:after="120"/>
        <w:contextualSpacing/>
        <w:jc w:val="both"/>
        <w:rPr>
          <w:rFonts w:eastAsia="Calibri"/>
          <w:sz w:val="22"/>
          <w:szCs w:val="22"/>
          <w:lang w:eastAsia="en-US"/>
        </w:rPr>
      </w:pPr>
      <w:r w:rsidRPr="0067339A">
        <w:rPr>
          <w:rFonts w:eastAsia="Calibri"/>
          <w:sz w:val="22"/>
          <w:szCs w:val="22"/>
          <w:lang w:eastAsia="en-US"/>
        </w:rPr>
        <w:t>Návštěvníkům v silně znečištěném, nedostatečném nebo nevhodném oděvu není vstup do objektu povolen</w:t>
      </w:r>
    </w:p>
    <w:p w14:paraId="188EBB36" w14:textId="77777777" w:rsidR="00265074" w:rsidRPr="0067339A" w:rsidRDefault="00265074" w:rsidP="002E2A48">
      <w:pPr>
        <w:numPr>
          <w:ilvl w:val="1"/>
          <w:numId w:val="13"/>
        </w:numPr>
        <w:suppressAutoHyphens w:val="0"/>
        <w:spacing w:after="120"/>
        <w:contextualSpacing/>
        <w:jc w:val="both"/>
        <w:rPr>
          <w:rFonts w:eastAsia="Calibri"/>
          <w:sz w:val="22"/>
          <w:szCs w:val="22"/>
          <w:lang w:eastAsia="en-US"/>
        </w:rPr>
      </w:pPr>
      <w:r w:rsidRPr="0067339A">
        <w:rPr>
          <w:rFonts w:eastAsia="Calibri"/>
          <w:sz w:val="22"/>
          <w:szCs w:val="22"/>
          <w:lang w:eastAsia="en-US"/>
        </w:rPr>
        <w:t xml:space="preserve">Při vstupu do areálu </w:t>
      </w:r>
      <w:r w:rsidR="00A83299" w:rsidRPr="0067339A">
        <w:rPr>
          <w:rFonts w:eastAsia="Calibri"/>
          <w:sz w:val="22"/>
          <w:szCs w:val="22"/>
          <w:lang w:eastAsia="en-US"/>
        </w:rPr>
        <w:t xml:space="preserve">SČOV 1906 </w:t>
      </w:r>
      <w:r w:rsidRPr="0067339A">
        <w:rPr>
          <w:rFonts w:eastAsia="Calibri"/>
          <w:sz w:val="22"/>
          <w:szCs w:val="22"/>
          <w:lang w:eastAsia="en-US"/>
        </w:rPr>
        <w:t>se psy je třeba, aby byli psi uvázáni na vodítku a vybaveni náhubkem, do prohlídkové trasy je vstup se psy zakázán</w:t>
      </w:r>
    </w:p>
    <w:p w14:paraId="36B0D55E" w14:textId="77777777" w:rsidR="00265074" w:rsidRDefault="00265074" w:rsidP="002E2A48">
      <w:pPr>
        <w:numPr>
          <w:ilvl w:val="1"/>
          <w:numId w:val="13"/>
        </w:numPr>
        <w:suppressAutoHyphens w:val="0"/>
        <w:spacing w:after="120"/>
        <w:ind w:left="1434" w:hanging="357"/>
        <w:contextualSpacing/>
        <w:jc w:val="both"/>
        <w:rPr>
          <w:rFonts w:eastAsia="Calibri"/>
          <w:sz w:val="22"/>
          <w:szCs w:val="22"/>
          <w:lang w:eastAsia="en-US"/>
        </w:rPr>
      </w:pPr>
      <w:r w:rsidRPr="005527FB">
        <w:rPr>
          <w:rFonts w:eastAsia="Calibri"/>
          <w:sz w:val="22"/>
          <w:szCs w:val="22"/>
          <w:lang w:eastAsia="en-US"/>
        </w:rPr>
        <w:t>Fotografování je v celém areálu povoleno.</w:t>
      </w:r>
    </w:p>
    <w:p w14:paraId="38F64D51" w14:textId="77777777" w:rsidR="002E2A48" w:rsidRDefault="002E2A48" w:rsidP="00055596">
      <w:pPr>
        <w:suppressAutoHyphens w:val="0"/>
        <w:spacing w:after="120"/>
        <w:ind w:left="1434"/>
        <w:contextualSpacing/>
        <w:jc w:val="both"/>
        <w:rPr>
          <w:rFonts w:eastAsia="Calibri"/>
          <w:sz w:val="22"/>
          <w:szCs w:val="22"/>
          <w:lang w:eastAsia="en-US"/>
        </w:rPr>
      </w:pPr>
    </w:p>
    <w:p w14:paraId="5C00F1EB" w14:textId="77777777" w:rsidR="00265074" w:rsidRDefault="00265074" w:rsidP="0052452C">
      <w:pPr>
        <w:suppressAutoHyphens w:val="0"/>
        <w:spacing w:before="240" w:after="120"/>
        <w:jc w:val="both"/>
        <w:rPr>
          <w:rFonts w:eastAsia="Calibri"/>
          <w:sz w:val="22"/>
          <w:szCs w:val="22"/>
          <w:lang w:eastAsia="en-US"/>
        </w:rPr>
      </w:pPr>
      <w:r w:rsidRPr="0067339A">
        <w:rPr>
          <w:rFonts w:eastAsia="Calibri"/>
          <w:sz w:val="22"/>
          <w:szCs w:val="22"/>
          <w:lang w:eastAsia="en-US"/>
        </w:rPr>
        <w:t>VI. POŽÁRNÍ OCHRANA A BEZPEČNOST NÁVŠTĚVNÍKŮ</w:t>
      </w:r>
    </w:p>
    <w:p w14:paraId="2B4DA7E1" w14:textId="77777777" w:rsidR="00265074" w:rsidRPr="0067339A" w:rsidRDefault="00265074" w:rsidP="002E2A48">
      <w:pPr>
        <w:numPr>
          <w:ilvl w:val="0"/>
          <w:numId w:val="14"/>
        </w:numPr>
        <w:suppressAutoHyphens w:val="0"/>
        <w:spacing w:after="120"/>
        <w:contextualSpacing/>
        <w:jc w:val="both"/>
        <w:rPr>
          <w:rFonts w:eastAsia="Calibri"/>
          <w:sz w:val="22"/>
          <w:szCs w:val="22"/>
          <w:lang w:eastAsia="en-US"/>
        </w:rPr>
      </w:pPr>
      <w:r w:rsidRPr="0067339A">
        <w:rPr>
          <w:rFonts w:eastAsia="Calibri"/>
          <w:sz w:val="22"/>
          <w:szCs w:val="22"/>
          <w:lang w:eastAsia="en-US"/>
        </w:rPr>
        <w:t>Uvnitř návštěvních objektů je přísně zakázána manipulace s otevřeným ohněm.</w:t>
      </w:r>
    </w:p>
    <w:p w14:paraId="5D2E1E9B" w14:textId="77777777" w:rsidR="00265074" w:rsidRPr="0067339A" w:rsidRDefault="00265074" w:rsidP="002E2A48">
      <w:pPr>
        <w:numPr>
          <w:ilvl w:val="0"/>
          <w:numId w:val="14"/>
        </w:numPr>
        <w:suppressAutoHyphens w:val="0"/>
        <w:spacing w:after="120"/>
        <w:contextualSpacing/>
        <w:jc w:val="both"/>
        <w:rPr>
          <w:rFonts w:eastAsia="Calibri"/>
          <w:sz w:val="22"/>
          <w:szCs w:val="22"/>
          <w:lang w:eastAsia="en-US"/>
        </w:rPr>
      </w:pPr>
      <w:r w:rsidRPr="0067339A">
        <w:rPr>
          <w:rFonts w:eastAsia="Calibri"/>
          <w:sz w:val="22"/>
          <w:szCs w:val="22"/>
          <w:lang w:eastAsia="en-US"/>
        </w:rPr>
        <w:t>V případě vzniku požáru jsou návštěvníci v průběhu prohlídky povinni řídit se požárními směrnicemi a evakuačním plánem.</w:t>
      </w:r>
    </w:p>
    <w:p w14:paraId="4D58FF2B" w14:textId="77777777" w:rsidR="00265074" w:rsidRDefault="00265074" w:rsidP="002E2A48">
      <w:pPr>
        <w:numPr>
          <w:ilvl w:val="0"/>
          <w:numId w:val="14"/>
        </w:numPr>
        <w:suppressAutoHyphens w:val="0"/>
        <w:spacing w:after="240"/>
        <w:ind w:left="714" w:hanging="357"/>
        <w:contextualSpacing/>
        <w:jc w:val="both"/>
        <w:rPr>
          <w:rFonts w:eastAsia="Calibri"/>
          <w:sz w:val="22"/>
          <w:szCs w:val="22"/>
          <w:lang w:eastAsia="en-US"/>
        </w:rPr>
      </w:pPr>
      <w:r w:rsidRPr="005527FB">
        <w:rPr>
          <w:rFonts w:eastAsia="Calibri"/>
          <w:sz w:val="22"/>
          <w:szCs w:val="22"/>
          <w:lang w:eastAsia="en-US"/>
        </w:rPr>
        <w:t xml:space="preserve">Vstup do areálu je na vlastní nebezpečí. Správce a provozovatel NKP nenese žádnou odpovědnost za úrazy a škody vzniklé návštěvníkům v areálu </w:t>
      </w:r>
      <w:r w:rsidR="00A83299" w:rsidRPr="005527FB">
        <w:rPr>
          <w:rFonts w:eastAsia="Calibri"/>
          <w:sz w:val="22"/>
          <w:szCs w:val="22"/>
          <w:lang w:eastAsia="en-US"/>
        </w:rPr>
        <w:t>SČOV 1906</w:t>
      </w:r>
      <w:r w:rsidRPr="005527FB">
        <w:rPr>
          <w:rFonts w:eastAsia="Calibri"/>
          <w:sz w:val="22"/>
          <w:szCs w:val="22"/>
          <w:lang w:eastAsia="en-US"/>
        </w:rPr>
        <w:t>.</w:t>
      </w:r>
    </w:p>
    <w:p w14:paraId="6A41ECCF" w14:textId="77777777" w:rsidR="002E2A48" w:rsidRDefault="002E2A48" w:rsidP="002E2A48">
      <w:pPr>
        <w:suppressAutoHyphens w:val="0"/>
        <w:spacing w:after="360"/>
        <w:contextualSpacing/>
        <w:jc w:val="both"/>
        <w:rPr>
          <w:rFonts w:eastAsia="Calibri"/>
          <w:sz w:val="22"/>
          <w:szCs w:val="22"/>
          <w:lang w:eastAsia="en-US"/>
        </w:rPr>
      </w:pPr>
    </w:p>
    <w:p w14:paraId="7E26B961" w14:textId="77777777" w:rsidR="00265074" w:rsidRPr="0067339A" w:rsidRDefault="00265074" w:rsidP="0052452C">
      <w:pPr>
        <w:suppressAutoHyphens w:val="0"/>
        <w:spacing w:after="120"/>
        <w:jc w:val="both"/>
        <w:rPr>
          <w:rFonts w:eastAsia="Calibri"/>
          <w:sz w:val="22"/>
          <w:szCs w:val="22"/>
          <w:lang w:eastAsia="en-US"/>
        </w:rPr>
      </w:pPr>
      <w:r w:rsidRPr="0067339A">
        <w:rPr>
          <w:rFonts w:eastAsia="Calibri"/>
          <w:sz w:val="22"/>
          <w:szCs w:val="22"/>
          <w:lang w:eastAsia="en-US"/>
        </w:rPr>
        <w:t>VII. ZÁVĚREČNÁ USTANOVENÍ</w:t>
      </w:r>
    </w:p>
    <w:p w14:paraId="2EA2CBEE" w14:textId="77777777" w:rsidR="00265074" w:rsidRPr="0067339A" w:rsidRDefault="00265074" w:rsidP="002E2A48">
      <w:pPr>
        <w:numPr>
          <w:ilvl w:val="0"/>
          <w:numId w:val="15"/>
        </w:numPr>
        <w:suppressAutoHyphens w:val="0"/>
        <w:spacing w:after="120"/>
        <w:contextualSpacing/>
        <w:jc w:val="both"/>
        <w:rPr>
          <w:rFonts w:eastAsia="Calibri"/>
          <w:sz w:val="22"/>
          <w:szCs w:val="22"/>
          <w:lang w:eastAsia="en-US"/>
        </w:rPr>
      </w:pPr>
      <w:r w:rsidRPr="0067339A">
        <w:rPr>
          <w:rFonts w:eastAsia="Calibri"/>
          <w:sz w:val="22"/>
          <w:szCs w:val="22"/>
          <w:lang w:eastAsia="en-US"/>
        </w:rPr>
        <w:t>Za porušení návštěvního řádu a za způsobené škody odpovídá návštěvník správci areálu.</w:t>
      </w:r>
    </w:p>
    <w:p w14:paraId="36762F85" w14:textId="4C5BE7A5" w:rsidR="00265074" w:rsidRDefault="00265074" w:rsidP="002E2A48">
      <w:pPr>
        <w:numPr>
          <w:ilvl w:val="0"/>
          <w:numId w:val="15"/>
        </w:numPr>
        <w:suppressAutoHyphens w:val="0"/>
        <w:spacing w:after="360"/>
        <w:contextualSpacing/>
        <w:jc w:val="both"/>
        <w:rPr>
          <w:rFonts w:eastAsia="Calibri"/>
          <w:sz w:val="22"/>
          <w:szCs w:val="22"/>
          <w:lang w:eastAsia="en-US"/>
        </w:rPr>
      </w:pPr>
      <w:r w:rsidRPr="007460AC">
        <w:rPr>
          <w:rFonts w:eastAsia="Calibri"/>
          <w:sz w:val="22"/>
          <w:szCs w:val="22"/>
          <w:lang w:eastAsia="en-US"/>
        </w:rPr>
        <w:t>Tento návštěvní řád vstupuje v platnost dnem podpisu ředitele společnost</w:t>
      </w:r>
      <w:r w:rsidR="00786818" w:rsidRPr="007460AC">
        <w:rPr>
          <w:rFonts w:eastAsia="Calibri"/>
          <w:sz w:val="22"/>
          <w:szCs w:val="22"/>
          <w:lang w:eastAsia="en-US"/>
        </w:rPr>
        <w:t>i</w:t>
      </w:r>
      <w:r w:rsidRPr="007460AC">
        <w:rPr>
          <w:rFonts w:eastAsia="Calibri"/>
          <w:sz w:val="22"/>
          <w:szCs w:val="22"/>
          <w:lang w:eastAsia="en-US"/>
        </w:rPr>
        <w:t xml:space="preserve"> </w:t>
      </w:r>
      <w:r w:rsidR="00814F7A">
        <w:rPr>
          <w:rFonts w:eastAsia="Calibri"/>
          <w:sz w:val="22"/>
          <w:szCs w:val="22"/>
          <w:lang w:eastAsia="en-US"/>
        </w:rPr>
        <w:t>TOVÁRNA z.ú</w:t>
      </w:r>
      <w:r w:rsidR="00814F7A" w:rsidRPr="0067339A">
        <w:rPr>
          <w:rFonts w:eastAsia="Calibri"/>
          <w:sz w:val="22"/>
          <w:szCs w:val="22"/>
          <w:lang w:eastAsia="en-US"/>
        </w:rPr>
        <w:t>.</w:t>
      </w:r>
      <w:r w:rsidR="00786818" w:rsidRPr="007460AC">
        <w:rPr>
          <w:rFonts w:eastAsia="Calibri"/>
          <w:sz w:val="22"/>
          <w:szCs w:val="22"/>
          <w:lang w:eastAsia="en-US"/>
        </w:rPr>
        <w:t>,</w:t>
      </w:r>
      <w:r w:rsidRPr="007460AC">
        <w:rPr>
          <w:rFonts w:eastAsia="Calibri"/>
          <w:sz w:val="22"/>
          <w:szCs w:val="22"/>
          <w:lang w:eastAsia="en-US"/>
        </w:rPr>
        <w:t xml:space="preserve"> </w:t>
      </w:r>
      <w:r w:rsidR="00786818" w:rsidRPr="007460AC">
        <w:rPr>
          <w:rFonts w:eastAsia="Calibri"/>
          <w:sz w:val="22"/>
          <w:szCs w:val="22"/>
          <w:lang w:eastAsia="en-US"/>
        </w:rPr>
        <w:t xml:space="preserve">správa industriálních nemovitostí </w:t>
      </w:r>
      <w:r w:rsidRPr="007460AC">
        <w:rPr>
          <w:rFonts w:eastAsia="Calibri"/>
          <w:sz w:val="22"/>
          <w:szCs w:val="22"/>
          <w:lang w:eastAsia="en-US"/>
        </w:rPr>
        <w:t>správce a provozovatele NKP.</w:t>
      </w:r>
    </w:p>
    <w:p w14:paraId="6F09D4C9" w14:textId="77777777" w:rsidR="00C878FA" w:rsidRDefault="00C878FA" w:rsidP="00C878FA">
      <w:pPr>
        <w:suppressAutoHyphens w:val="0"/>
        <w:spacing w:after="360" w:line="276" w:lineRule="auto"/>
        <w:contextualSpacing/>
        <w:jc w:val="both"/>
        <w:rPr>
          <w:rFonts w:eastAsia="Calibri"/>
          <w:sz w:val="22"/>
          <w:szCs w:val="22"/>
          <w:lang w:eastAsia="en-US"/>
        </w:rPr>
      </w:pPr>
    </w:p>
    <w:p w14:paraId="326C39E2" w14:textId="77777777" w:rsidR="00C878FA" w:rsidRPr="007460AC" w:rsidRDefault="00C878FA" w:rsidP="00C878FA">
      <w:pPr>
        <w:suppressAutoHyphens w:val="0"/>
        <w:spacing w:after="360" w:line="276" w:lineRule="auto"/>
        <w:contextualSpacing/>
        <w:jc w:val="both"/>
        <w:rPr>
          <w:rFonts w:eastAsia="Calibri"/>
          <w:sz w:val="22"/>
          <w:szCs w:val="22"/>
          <w:lang w:eastAsia="en-US"/>
        </w:rPr>
      </w:pPr>
    </w:p>
    <w:p w14:paraId="58925834" w14:textId="77777777" w:rsidR="0093561F" w:rsidRPr="00D967EF" w:rsidRDefault="007460AC" w:rsidP="00055596">
      <w:pPr>
        <w:suppressAutoHyphens w:val="0"/>
        <w:rPr>
          <w:rFonts w:eastAsia="Calibri"/>
          <w:b/>
          <w:noProof/>
          <w:sz w:val="28"/>
          <w:szCs w:val="28"/>
          <w:lang w:eastAsia="cs-CZ"/>
        </w:rPr>
      </w:pPr>
      <w:r>
        <w:rPr>
          <w:rFonts w:eastAsia="Calibri"/>
          <w:b/>
          <w:noProof/>
          <w:sz w:val="28"/>
          <w:szCs w:val="28"/>
          <w:lang w:eastAsia="cs-CZ"/>
        </w:rPr>
        <w:br w:type="page"/>
      </w:r>
      <w:r w:rsidR="0093561F" w:rsidRPr="00D967EF">
        <w:rPr>
          <w:rFonts w:eastAsia="Calibri"/>
          <w:b/>
          <w:noProof/>
          <w:sz w:val="28"/>
          <w:szCs w:val="28"/>
          <w:lang w:eastAsia="cs-CZ"/>
        </w:rPr>
        <w:lastRenderedPageBreak/>
        <w:t xml:space="preserve">Příloha č. 2. </w:t>
      </w:r>
    </w:p>
    <w:p w14:paraId="014EABCB" w14:textId="43D74DCB" w:rsidR="0093561F" w:rsidRPr="00D967EF" w:rsidRDefault="0093561F" w:rsidP="007460AC">
      <w:pPr>
        <w:suppressAutoHyphens w:val="0"/>
        <w:spacing w:after="360" w:line="276" w:lineRule="auto"/>
        <w:rPr>
          <w:rFonts w:eastAsia="Calibri"/>
          <w:b/>
          <w:bCs/>
          <w:sz w:val="22"/>
          <w:szCs w:val="22"/>
          <w:lang w:eastAsia="en-US"/>
        </w:rPr>
      </w:pPr>
      <w:r w:rsidRPr="00D967EF">
        <w:rPr>
          <w:rFonts w:eastAsia="Calibri"/>
          <w:noProof/>
          <w:sz w:val="22"/>
          <w:szCs w:val="22"/>
          <w:lang w:eastAsia="cs-CZ"/>
        </w:rPr>
        <w:t xml:space="preserve">ke Smlouvě o spolupráci při pronájmu prostor Staré čistírny odpadních vod 1906 Praha  -  Bubeneč,  podnájemní smlouva  číslo PK </w:t>
      </w:r>
      <w:r w:rsidR="000E1FFB">
        <w:rPr>
          <w:rFonts w:eastAsia="Calibri"/>
          <w:sz w:val="22"/>
          <w:szCs w:val="22"/>
          <w:lang w:eastAsia="en-US"/>
        </w:rPr>
        <w:t>20</w:t>
      </w:r>
      <w:r w:rsidR="00C354D5">
        <w:rPr>
          <w:rFonts w:eastAsia="Calibri"/>
          <w:sz w:val="22"/>
          <w:szCs w:val="22"/>
          <w:lang w:eastAsia="en-US"/>
        </w:rPr>
        <w:t>/202</w:t>
      </w:r>
      <w:r w:rsidR="000A7545">
        <w:rPr>
          <w:rFonts w:eastAsia="Calibri"/>
          <w:sz w:val="22"/>
          <w:szCs w:val="22"/>
          <w:lang w:eastAsia="en-US"/>
        </w:rPr>
        <w:t>2</w:t>
      </w:r>
    </w:p>
    <w:p w14:paraId="4221499C" w14:textId="77777777" w:rsidR="0093561F" w:rsidRPr="00D967EF" w:rsidRDefault="0093561F" w:rsidP="0093561F">
      <w:pPr>
        <w:suppressAutoHyphens w:val="0"/>
        <w:spacing w:after="120" w:line="360" w:lineRule="auto"/>
        <w:ind w:right="-1"/>
        <w:jc w:val="center"/>
        <w:rPr>
          <w:rFonts w:eastAsia="Calibri"/>
          <w:b/>
          <w:bCs/>
          <w:sz w:val="22"/>
          <w:szCs w:val="22"/>
          <w:lang w:eastAsia="en-US"/>
        </w:rPr>
      </w:pPr>
      <w:r w:rsidRPr="00D967EF">
        <w:rPr>
          <w:rFonts w:eastAsia="Calibri"/>
          <w:b/>
          <w:bCs/>
          <w:sz w:val="22"/>
          <w:szCs w:val="22"/>
          <w:lang w:eastAsia="en-US"/>
        </w:rPr>
        <w:t>EVAKUAČNÍ PLÁN</w:t>
      </w:r>
    </w:p>
    <w:p w14:paraId="1211CEBA" w14:textId="3DB884CD" w:rsidR="0093561F" w:rsidRPr="00D967EF" w:rsidRDefault="0093561F" w:rsidP="0093561F">
      <w:pPr>
        <w:suppressAutoHyphens w:val="0"/>
        <w:spacing w:after="120" w:line="360" w:lineRule="auto"/>
        <w:ind w:right="-1"/>
        <w:jc w:val="center"/>
        <w:rPr>
          <w:rFonts w:eastAsia="Calibri"/>
          <w:b/>
          <w:bCs/>
          <w:sz w:val="22"/>
          <w:szCs w:val="22"/>
          <w:lang w:eastAsia="en-US"/>
        </w:rPr>
      </w:pPr>
      <w:r w:rsidRPr="00D967EF">
        <w:rPr>
          <w:rFonts w:eastAsia="Calibri"/>
          <w:b/>
          <w:bCs/>
          <w:sz w:val="22"/>
          <w:szCs w:val="22"/>
          <w:lang w:eastAsia="en-US"/>
        </w:rPr>
        <w:t xml:space="preserve">Stará čistírna odpadních vod 1906 </w:t>
      </w:r>
      <w:r w:rsidR="005F41A7" w:rsidRPr="00D967EF">
        <w:rPr>
          <w:rFonts w:eastAsia="Calibri"/>
          <w:b/>
          <w:bCs/>
          <w:sz w:val="22"/>
          <w:szCs w:val="22"/>
          <w:lang w:eastAsia="en-US"/>
        </w:rPr>
        <w:t>Praha – Bubeneč</w:t>
      </w:r>
      <w:r w:rsidRPr="00D967EF">
        <w:rPr>
          <w:rFonts w:eastAsia="Calibri"/>
          <w:b/>
          <w:bCs/>
          <w:sz w:val="22"/>
          <w:szCs w:val="22"/>
          <w:lang w:eastAsia="en-US"/>
        </w:rPr>
        <w:t xml:space="preserve"> </w:t>
      </w:r>
    </w:p>
    <w:p w14:paraId="50346779" w14:textId="77777777" w:rsidR="0093561F" w:rsidRPr="00D967EF" w:rsidRDefault="0093561F" w:rsidP="0093561F">
      <w:pPr>
        <w:suppressAutoHyphens w:val="0"/>
        <w:spacing w:line="23" w:lineRule="atLeast"/>
        <w:jc w:val="both"/>
        <w:rPr>
          <w:rFonts w:eastAsia="Calibri"/>
          <w:bCs/>
          <w:sz w:val="22"/>
          <w:szCs w:val="22"/>
          <w:u w:val="single"/>
          <w:lang w:eastAsia="en-US"/>
        </w:rPr>
      </w:pPr>
      <w:r w:rsidRPr="00D967EF">
        <w:rPr>
          <w:rFonts w:eastAsia="Calibri"/>
          <w:bCs/>
          <w:sz w:val="22"/>
          <w:szCs w:val="22"/>
          <w:u w:val="single"/>
          <w:lang w:eastAsia="en-US"/>
        </w:rPr>
        <w:t>POŽÁRNĚ EVAKUAČNÍ PLÁN</w:t>
      </w:r>
    </w:p>
    <w:p w14:paraId="057265C0" w14:textId="77777777" w:rsidR="0093561F" w:rsidRPr="00D967EF" w:rsidRDefault="0093561F" w:rsidP="0093561F">
      <w:pPr>
        <w:suppressAutoHyphens w:val="0"/>
        <w:spacing w:line="23" w:lineRule="atLeast"/>
        <w:jc w:val="both"/>
        <w:rPr>
          <w:rFonts w:eastAsia="Calibri"/>
          <w:color w:val="000000"/>
          <w:sz w:val="22"/>
          <w:szCs w:val="22"/>
          <w:lang w:eastAsia="en-US"/>
        </w:rPr>
      </w:pPr>
      <w:r w:rsidRPr="00D967EF">
        <w:rPr>
          <w:rFonts w:eastAsia="Calibri"/>
          <w:color w:val="000000"/>
          <w:sz w:val="22"/>
          <w:szCs w:val="22"/>
          <w:lang w:eastAsia="en-US"/>
        </w:rPr>
        <w:t>Zpracovaný v souladu s § 11 vyhlášky MV ČR č. 21/1996 SB ze dne 11. 1. 1996, kterou se provádí některá ustanovení zákona o požární ochraně.</w:t>
      </w:r>
    </w:p>
    <w:p w14:paraId="10B63398" w14:textId="77777777" w:rsidR="0093561F" w:rsidRPr="00D967EF" w:rsidRDefault="0093561F" w:rsidP="0093561F">
      <w:pPr>
        <w:suppressAutoHyphens w:val="0"/>
        <w:spacing w:line="23" w:lineRule="atLeast"/>
        <w:jc w:val="both"/>
        <w:rPr>
          <w:rFonts w:eastAsia="Calibri"/>
          <w:color w:val="000000"/>
          <w:sz w:val="22"/>
          <w:szCs w:val="22"/>
          <w:u w:val="single"/>
          <w:lang w:eastAsia="en-US"/>
        </w:rPr>
      </w:pPr>
      <w:r w:rsidRPr="00D967EF">
        <w:rPr>
          <w:rFonts w:eastAsia="Calibri"/>
          <w:color w:val="000000"/>
          <w:sz w:val="22"/>
          <w:szCs w:val="22"/>
          <w:u w:val="single"/>
          <w:lang w:eastAsia="en-US"/>
        </w:rPr>
        <w:t>Objekt:</w:t>
      </w:r>
    </w:p>
    <w:p w14:paraId="38E61494" w14:textId="1D795666" w:rsidR="0093561F" w:rsidRPr="00D967EF" w:rsidRDefault="0093561F" w:rsidP="0093561F">
      <w:pPr>
        <w:suppressAutoHyphens w:val="0"/>
        <w:spacing w:line="23" w:lineRule="atLeast"/>
        <w:jc w:val="both"/>
        <w:rPr>
          <w:rFonts w:eastAsia="Calibri"/>
          <w:bCs/>
          <w:color w:val="000000"/>
          <w:sz w:val="22"/>
          <w:szCs w:val="22"/>
          <w:lang w:eastAsia="en-US"/>
        </w:rPr>
      </w:pPr>
      <w:r w:rsidRPr="00D967EF">
        <w:rPr>
          <w:rFonts w:eastAsia="Calibri"/>
          <w:bCs/>
          <w:color w:val="000000"/>
          <w:sz w:val="22"/>
          <w:szCs w:val="22"/>
          <w:lang w:eastAsia="en-US"/>
        </w:rPr>
        <w:t xml:space="preserve">Stará čistírna odpadních vod 1906 </w:t>
      </w:r>
      <w:r w:rsidR="005F41A7" w:rsidRPr="00D967EF">
        <w:rPr>
          <w:rFonts w:eastAsia="Calibri"/>
          <w:bCs/>
          <w:color w:val="000000"/>
          <w:sz w:val="22"/>
          <w:szCs w:val="22"/>
          <w:lang w:eastAsia="en-US"/>
        </w:rPr>
        <w:t>Praha – Bubeneč</w:t>
      </w:r>
    </w:p>
    <w:p w14:paraId="6DB03ABE" w14:textId="77777777" w:rsidR="0093561F" w:rsidRPr="00D967EF" w:rsidRDefault="0093561F" w:rsidP="00C878FA">
      <w:pPr>
        <w:suppressAutoHyphens w:val="0"/>
        <w:spacing w:after="360" w:line="23" w:lineRule="atLeast"/>
        <w:jc w:val="both"/>
        <w:rPr>
          <w:rFonts w:eastAsia="Calibri"/>
          <w:bCs/>
          <w:color w:val="000000"/>
          <w:sz w:val="22"/>
          <w:szCs w:val="22"/>
          <w:lang w:eastAsia="en-US"/>
        </w:rPr>
      </w:pPr>
      <w:r w:rsidRPr="00D967EF">
        <w:rPr>
          <w:rFonts w:eastAsia="Calibri"/>
          <w:bCs/>
          <w:color w:val="000000"/>
          <w:sz w:val="22"/>
          <w:szCs w:val="22"/>
          <w:lang w:eastAsia="en-US"/>
        </w:rPr>
        <w:t>Papírenská 199/6</w:t>
      </w:r>
      <w:r>
        <w:rPr>
          <w:rFonts w:eastAsia="Calibri"/>
          <w:bCs/>
          <w:color w:val="000000"/>
          <w:sz w:val="22"/>
          <w:szCs w:val="22"/>
          <w:lang w:eastAsia="en-US"/>
        </w:rPr>
        <w:t xml:space="preserve">, </w:t>
      </w:r>
      <w:r w:rsidRPr="00D967EF">
        <w:rPr>
          <w:rFonts w:eastAsia="Calibri"/>
          <w:bCs/>
          <w:color w:val="000000"/>
          <w:sz w:val="22"/>
          <w:szCs w:val="22"/>
          <w:lang w:eastAsia="en-US"/>
        </w:rPr>
        <w:t>160 00, Praha 6 - Bubeneč</w:t>
      </w:r>
    </w:p>
    <w:p w14:paraId="1CCA8815" w14:textId="77777777" w:rsidR="0093561F" w:rsidRPr="00D967EF" w:rsidRDefault="0093561F" w:rsidP="0093561F">
      <w:pPr>
        <w:suppressAutoHyphens w:val="0"/>
        <w:spacing w:line="23" w:lineRule="atLeast"/>
        <w:jc w:val="both"/>
        <w:rPr>
          <w:rFonts w:eastAsia="Calibri"/>
          <w:b/>
          <w:bCs/>
          <w:color w:val="000000"/>
          <w:sz w:val="22"/>
          <w:szCs w:val="22"/>
          <w:lang w:eastAsia="en-US"/>
        </w:rPr>
      </w:pPr>
      <w:r w:rsidRPr="00D967EF">
        <w:rPr>
          <w:rFonts w:eastAsia="Calibri"/>
          <w:b/>
          <w:bCs/>
          <w:sz w:val="22"/>
          <w:szCs w:val="22"/>
          <w:lang w:eastAsia="en-US"/>
        </w:rPr>
        <w:t>Popis budovy</w:t>
      </w:r>
      <w:r w:rsidRPr="00D967EF">
        <w:rPr>
          <w:rFonts w:eastAsia="Calibri"/>
          <w:b/>
          <w:bCs/>
          <w:color w:val="000000"/>
          <w:sz w:val="22"/>
          <w:szCs w:val="22"/>
          <w:lang w:eastAsia="en-US"/>
        </w:rPr>
        <w:t>:</w:t>
      </w:r>
    </w:p>
    <w:p w14:paraId="20D34740" w14:textId="77777777" w:rsidR="0093561F" w:rsidRPr="00D967EF" w:rsidRDefault="0093561F" w:rsidP="0093561F">
      <w:pPr>
        <w:suppressAutoHyphens w:val="0"/>
        <w:spacing w:line="23" w:lineRule="atLeast"/>
        <w:ind w:firstLine="720"/>
        <w:jc w:val="both"/>
        <w:rPr>
          <w:rFonts w:eastAsia="Calibri"/>
          <w:color w:val="000000"/>
          <w:sz w:val="22"/>
          <w:szCs w:val="22"/>
          <w:lang w:eastAsia="en-US"/>
        </w:rPr>
      </w:pPr>
      <w:r w:rsidRPr="00D967EF">
        <w:rPr>
          <w:rFonts w:eastAsia="Calibri"/>
          <w:color w:val="000000"/>
          <w:sz w:val="22"/>
          <w:szCs w:val="22"/>
          <w:lang w:eastAsia="en-US"/>
        </w:rPr>
        <w:t>Z hlediska požární bezpečnosti se jedná o dvoupodlažní víceúrovňovou budovu s nosnými a požárně dělícími konstrukcemi smíšenými, výška je větší než 5 m.</w:t>
      </w:r>
    </w:p>
    <w:p w14:paraId="64612FE0" w14:textId="4E80C15E" w:rsidR="0093561F" w:rsidRPr="00D967EF" w:rsidRDefault="0093561F" w:rsidP="0093561F">
      <w:pPr>
        <w:suppressAutoHyphens w:val="0"/>
        <w:spacing w:line="23" w:lineRule="atLeast"/>
        <w:jc w:val="both"/>
        <w:rPr>
          <w:rFonts w:eastAsia="Calibri"/>
          <w:i/>
          <w:iCs/>
          <w:color w:val="000000"/>
          <w:sz w:val="22"/>
          <w:szCs w:val="22"/>
          <w:lang w:eastAsia="en-US"/>
        </w:rPr>
      </w:pPr>
      <w:r w:rsidRPr="00D967EF">
        <w:rPr>
          <w:rFonts w:eastAsia="Calibri"/>
          <w:i/>
          <w:iCs/>
          <w:color w:val="000000"/>
          <w:sz w:val="22"/>
          <w:szCs w:val="22"/>
          <w:lang w:eastAsia="en-US"/>
        </w:rPr>
        <w:t>Pro evakuaci a únik z budovy je možno použít více únikových cest, a to:</w:t>
      </w:r>
    </w:p>
    <w:p w14:paraId="7F76851B" w14:textId="77777777" w:rsidR="0093561F" w:rsidRPr="00D967EF" w:rsidRDefault="0093561F" w:rsidP="0093561F">
      <w:pPr>
        <w:numPr>
          <w:ilvl w:val="0"/>
          <w:numId w:val="16"/>
        </w:numPr>
        <w:tabs>
          <w:tab w:val="left" w:pos="720"/>
        </w:tabs>
        <w:suppressAutoHyphens w:val="0"/>
        <w:spacing w:line="23" w:lineRule="atLeast"/>
        <w:jc w:val="both"/>
        <w:rPr>
          <w:rFonts w:eastAsia="Calibri"/>
          <w:color w:val="000000"/>
          <w:sz w:val="22"/>
          <w:szCs w:val="22"/>
          <w:lang w:eastAsia="en-US"/>
        </w:rPr>
      </w:pPr>
      <w:r>
        <w:rPr>
          <w:rFonts w:eastAsia="Calibri"/>
          <w:color w:val="000000"/>
          <w:sz w:val="22"/>
          <w:szCs w:val="22"/>
          <w:lang w:eastAsia="en-US"/>
        </w:rPr>
        <w:t>H</w:t>
      </w:r>
      <w:r w:rsidRPr="00D967EF">
        <w:rPr>
          <w:rFonts w:eastAsia="Calibri"/>
          <w:color w:val="000000"/>
          <w:sz w:val="22"/>
          <w:szCs w:val="22"/>
          <w:lang w:eastAsia="en-US"/>
        </w:rPr>
        <w:t>lavní vchod z ulice Papírenská</w:t>
      </w:r>
      <w:r>
        <w:rPr>
          <w:rFonts w:eastAsia="Calibri"/>
          <w:color w:val="000000"/>
          <w:sz w:val="22"/>
          <w:szCs w:val="22"/>
          <w:lang w:eastAsia="en-US"/>
        </w:rPr>
        <w:t>.</w:t>
      </w:r>
    </w:p>
    <w:p w14:paraId="00DD49C2" w14:textId="77777777" w:rsidR="0093561F" w:rsidRPr="00D967EF" w:rsidRDefault="0093561F" w:rsidP="0093561F">
      <w:pPr>
        <w:numPr>
          <w:ilvl w:val="0"/>
          <w:numId w:val="16"/>
        </w:numPr>
        <w:tabs>
          <w:tab w:val="left" w:pos="720"/>
        </w:tabs>
        <w:suppressAutoHyphens w:val="0"/>
        <w:spacing w:line="23" w:lineRule="atLeast"/>
        <w:jc w:val="both"/>
        <w:rPr>
          <w:rFonts w:eastAsia="Calibri"/>
          <w:color w:val="000000"/>
          <w:sz w:val="22"/>
          <w:szCs w:val="22"/>
          <w:lang w:eastAsia="en-US"/>
        </w:rPr>
      </w:pPr>
      <w:r>
        <w:rPr>
          <w:rFonts w:eastAsia="Calibri"/>
          <w:color w:val="000000"/>
          <w:sz w:val="22"/>
          <w:szCs w:val="22"/>
          <w:lang w:eastAsia="en-US"/>
        </w:rPr>
        <w:t>Pravý boční vchod.</w:t>
      </w:r>
    </w:p>
    <w:p w14:paraId="44634F26" w14:textId="77777777" w:rsidR="0093561F" w:rsidRPr="00D967EF" w:rsidRDefault="0093561F" w:rsidP="0093561F">
      <w:pPr>
        <w:numPr>
          <w:ilvl w:val="0"/>
          <w:numId w:val="16"/>
        </w:numPr>
        <w:tabs>
          <w:tab w:val="left" w:pos="720"/>
        </w:tabs>
        <w:suppressAutoHyphens w:val="0"/>
        <w:spacing w:line="23" w:lineRule="atLeast"/>
        <w:jc w:val="both"/>
        <w:rPr>
          <w:rFonts w:eastAsia="Calibri"/>
          <w:color w:val="000000"/>
          <w:sz w:val="22"/>
          <w:szCs w:val="22"/>
          <w:lang w:eastAsia="en-US"/>
        </w:rPr>
      </w:pPr>
      <w:r>
        <w:rPr>
          <w:rFonts w:eastAsia="Calibri"/>
          <w:color w:val="000000"/>
          <w:sz w:val="22"/>
          <w:szCs w:val="22"/>
          <w:lang w:eastAsia="en-US"/>
        </w:rPr>
        <w:t>L</w:t>
      </w:r>
      <w:r w:rsidRPr="00D967EF">
        <w:rPr>
          <w:rFonts w:eastAsia="Calibri"/>
          <w:color w:val="000000"/>
          <w:sz w:val="22"/>
          <w:szCs w:val="22"/>
          <w:lang w:eastAsia="en-US"/>
        </w:rPr>
        <w:t>evý boční vchod pro hosty</w:t>
      </w:r>
      <w:r>
        <w:rPr>
          <w:rFonts w:eastAsia="Calibri"/>
          <w:color w:val="000000"/>
          <w:sz w:val="22"/>
          <w:szCs w:val="22"/>
          <w:lang w:eastAsia="en-US"/>
        </w:rPr>
        <w:t>.</w:t>
      </w:r>
    </w:p>
    <w:p w14:paraId="30E03D13" w14:textId="77777777" w:rsidR="0093561F" w:rsidRPr="00D967EF" w:rsidRDefault="0093561F" w:rsidP="00C878FA">
      <w:pPr>
        <w:numPr>
          <w:ilvl w:val="0"/>
          <w:numId w:val="16"/>
        </w:numPr>
        <w:tabs>
          <w:tab w:val="left" w:pos="720"/>
        </w:tabs>
        <w:suppressAutoHyphens w:val="0"/>
        <w:spacing w:after="360" w:line="23" w:lineRule="atLeast"/>
        <w:ind w:left="714" w:hanging="357"/>
        <w:jc w:val="both"/>
        <w:rPr>
          <w:rFonts w:eastAsia="Calibri"/>
          <w:color w:val="000000"/>
          <w:sz w:val="22"/>
          <w:szCs w:val="22"/>
          <w:lang w:eastAsia="en-US"/>
        </w:rPr>
      </w:pPr>
      <w:r>
        <w:rPr>
          <w:rFonts w:eastAsia="Calibri"/>
          <w:color w:val="000000"/>
          <w:sz w:val="22"/>
          <w:szCs w:val="22"/>
          <w:lang w:eastAsia="en-US"/>
        </w:rPr>
        <w:t>Z</w:t>
      </w:r>
      <w:r w:rsidRPr="00D967EF">
        <w:rPr>
          <w:rFonts w:eastAsia="Calibri"/>
          <w:color w:val="000000"/>
          <w:sz w:val="22"/>
          <w:szCs w:val="22"/>
          <w:lang w:eastAsia="en-US"/>
        </w:rPr>
        <w:t>adní vchod pro účinkující</w:t>
      </w:r>
      <w:r>
        <w:rPr>
          <w:rFonts w:eastAsia="Calibri"/>
          <w:color w:val="000000"/>
          <w:sz w:val="22"/>
          <w:szCs w:val="22"/>
          <w:lang w:eastAsia="en-US"/>
        </w:rPr>
        <w:t>.</w:t>
      </w:r>
    </w:p>
    <w:p w14:paraId="2593BFCC" w14:textId="77777777" w:rsidR="0093561F" w:rsidRDefault="0093561F" w:rsidP="0093561F">
      <w:pPr>
        <w:numPr>
          <w:ilvl w:val="0"/>
          <w:numId w:val="20"/>
        </w:numPr>
        <w:suppressAutoHyphens w:val="0"/>
        <w:spacing w:line="23" w:lineRule="atLeast"/>
        <w:ind w:left="426" w:hanging="425"/>
        <w:jc w:val="both"/>
        <w:rPr>
          <w:rFonts w:eastAsia="Calibri"/>
          <w:b/>
          <w:bCs/>
          <w:color w:val="000000"/>
          <w:sz w:val="22"/>
          <w:szCs w:val="22"/>
          <w:lang w:eastAsia="en-US"/>
        </w:rPr>
      </w:pPr>
      <w:r w:rsidRPr="00D967EF">
        <w:rPr>
          <w:rFonts w:eastAsia="Calibri"/>
          <w:b/>
          <w:bCs/>
          <w:color w:val="000000"/>
          <w:sz w:val="22"/>
          <w:szCs w:val="22"/>
          <w:lang w:eastAsia="en-US"/>
        </w:rPr>
        <w:t>Osoba odpovědná za provedení evakuace</w:t>
      </w:r>
    </w:p>
    <w:p w14:paraId="4EBE36D1" w14:textId="77777777" w:rsidR="000E1FFB" w:rsidRDefault="000E1FFB" w:rsidP="000E1FFB">
      <w:pPr>
        <w:suppressAutoHyphens w:val="0"/>
        <w:spacing w:after="120" w:line="23" w:lineRule="atLeast"/>
        <w:jc w:val="both"/>
        <w:rPr>
          <w:rFonts w:eastAsia="Calibri"/>
          <w:color w:val="000000"/>
          <w:sz w:val="22"/>
          <w:szCs w:val="22"/>
          <w:lang w:eastAsia="en-US"/>
        </w:rPr>
      </w:pPr>
    </w:p>
    <w:p w14:paraId="3031A9EF" w14:textId="16C2EB01" w:rsidR="0093561F" w:rsidRDefault="0093561F" w:rsidP="0093561F">
      <w:pPr>
        <w:suppressAutoHyphens w:val="0"/>
        <w:spacing w:after="360" w:line="23" w:lineRule="atLeast"/>
        <w:jc w:val="both"/>
        <w:rPr>
          <w:rFonts w:eastAsia="Calibri"/>
          <w:color w:val="000000"/>
          <w:sz w:val="22"/>
          <w:szCs w:val="22"/>
          <w:lang w:eastAsia="en-US"/>
        </w:rPr>
      </w:pPr>
      <w:r w:rsidRPr="00D967EF">
        <w:rPr>
          <w:rFonts w:eastAsia="Calibri"/>
          <w:color w:val="000000"/>
          <w:sz w:val="22"/>
          <w:szCs w:val="22"/>
          <w:lang w:eastAsia="en-US"/>
        </w:rPr>
        <w:t>Příjmení: ..................................... Jméno: ....................................... Mobil: .........................................</w:t>
      </w:r>
    </w:p>
    <w:p w14:paraId="7C5111D5" w14:textId="77777777" w:rsidR="0093561F" w:rsidRPr="000621E1" w:rsidRDefault="0093561F" w:rsidP="0093561F">
      <w:pPr>
        <w:numPr>
          <w:ilvl w:val="0"/>
          <w:numId w:val="20"/>
        </w:numPr>
        <w:suppressAutoHyphens w:val="0"/>
        <w:spacing w:after="240" w:line="23" w:lineRule="atLeast"/>
        <w:ind w:left="425" w:hanging="425"/>
        <w:jc w:val="both"/>
        <w:rPr>
          <w:rFonts w:eastAsia="Calibri"/>
          <w:b/>
          <w:bCs/>
          <w:color w:val="000000"/>
          <w:sz w:val="22"/>
          <w:szCs w:val="22"/>
          <w:lang w:eastAsia="en-US"/>
        </w:rPr>
      </w:pPr>
      <w:r w:rsidRPr="000621E1">
        <w:rPr>
          <w:rFonts w:eastAsia="Calibri"/>
          <w:b/>
          <w:bCs/>
          <w:color w:val="000000"/>
          <w:sz w:val="22"/>
          <w:szCs w:val="22"/>
          <w:lang w:eastAsia="en-US"/>
        </w:rPr>
        <w:t>Osoby pověřené zajištěním evakuace v rámci jednotlivých skupin</w:t>
      </w:r>
    </w:p>
    <w:p w14:paraId="4D261AAE" w14:textId="77777777" w:rsidR="0093561F" w:rsidRPr="00D967EF" w:rsidRDefault="0093561F" w:rsidP="0093561F">
      <w:pPr>
        <w:suppressAutoHyphens w:val="0"/>
        <w:spacing w:after="360" w:line="23" w:lineRule="atLeast"/>
        <w:jc w:val="both"/>
        <w:rPr>
          <w:rFonts w:eastAsia="Calibri"/>
          <w:color w:val="000000"/>
          <w:sz w:val="22"/>
          <w:szCs w:val="22"/>
          <w:lang w:eastAsia="en-US"/>
        </w:rPr>
      </w:pPr>
      <w:r w:rsidRPr="00D967EF">
        <w:rPr>
          <w:rFonts w:eastAsia="Calibri"/>
          <w:color w:val="000000"/>
          <w:sz w:val="22"/>
          <w:szCs w:val="22"/>
          <w:lang w:eastAsia="en-US"/>
        </w:rPr>
        <w:t>Vzhledem k tomu, že se jedná o jednorázovou akci v pronajímaných prostorách, odpovídá za evakuaci hostů, návštěvníků a personálu vždy vedoucí pracovník organizace, která má tyto prostory v pronájmu. Tento pracovník je při evakuaci objektu povinen se podřídit pokynům osoby odpovědné za evakuaci objektu, která rozhoduje o použití jednotlivých únikových cest a pořadí evakuace jednotlivých podlaží.</w:t>
      </w:r>
    </w:p>
    <w:p w14:paraId="49DA5A41" w14:textId="77777777" w:rsidR="0093561F" w:rsidRPr="00F56890" w:rsidRDefault="0093561F" w:rsidP="0093561F">
      <w:pPr>
        <w:suppressAutoHyphens w:val="0"/>
        <w:spacing w:after="360" w:line="23" w:lineRule="atLeast"/>
        <w:jc w:val="both"/>
        <w:rPr>
          <w:rFonts w:eastAsia="Calibri"/>
          <w:b/>
          <w:bCs/>
          <w:color w:val="000000"/>
          <w:sz w:val="22"/>
          <w:szCs w:val="22"/>
          <w:lang w:eastAsia="en-US"/>
        </w:rPr>
      </w:pPr>
      <w:r w:rsidRPr="00F56890">
        <w:rPr>
          <w:rFonts w:eastAsia="Calibri"/>
          <w:b/>
          <w:bCs/>
          <w:color w:val="000000"/>
          <w:sz w:val="22"/>
          <w:szCs w:val="22"/>
          <w:lang w:eastAsia="en-US"/>
        </w:rPr>
        <w:t>Evakuace hostů a návštěvníků:</w:t>
      </w:r>
    </w:p>
    <w:p w14:paraId="58C54FAC" w14:textId="77777777" w:rsidR="0093561F" w:rsidRPr="00D967EF" w:rsidRDefault="0093561F" w:rsidP="0093561F">
      <w:pPr>
        <w:suppressAutoHyphens w:val="0"/>
        <w:spacing w:after="480" w:line="23" w:lineRule="atLeast"/>
        <w:jc w:val="both"/>
        <w:rPr>
          <w:rFonts w:eastAsia="Calibri"/>
          <w:color w:val="000000"/>
          <w:sz w:val="22"/>
          <w:szCs w:val="22"/>
          <w:lang w:eastAsia="en-US"/>
        </w:rPr>
      </w:pPr>
      <w:r w:rsidRPr="00D967EF">
        <w:rPr>
          <w:rFonts w:eastAsia="Calibri"/>
          <w:color w:val="000000"/>
          <w:sz w:val="22"/>
          <w:szCs w:val="22"/>
          <w:lang w:eastAsia="en-US"/>
        </w:rPr>
        <w:t>Příjmení: ..................................... Jméno: ....................................... Mobil: .........................................</w:t>
      </w:r>
    </w:p>
    <w:p w14:paraId="248E4E15" w14:textId="77777777" w:rsidR="0093561F" w:rsidRPr="00F56890" w:rsidRDefault="0093561F" w:rsidP="0093561F">
      <w:pPr>
        <w:suppressAutoHyphens w:val="0"/>
        <w:spacing w:after="120" w:line="23" w:lineRule="atLeast"/>
        <w:ind w:right="-1"/>
        <w:jc w:val="both"/>
        <w:rPr>
          <w:rFonts w:eastAsia="Calibri"/>
          <w:b/>
          <w:bCs/>
          <w:color w:val="000000"/>
          <w:sz w:val="22"/>
          <w:szCs w:val="22"/>
          <w:lang w:eastAsia="en-US"/>
        </w:rPr>
      </w:pPr>
      <w:r w:rsidRPr="00F56890">
        <w:rPr>
          <w:rFonts w:eastAsia="Calibri"/>
          <w:b/>
          <w:bCs/>
          <w:color w:val="000000"/>
          <w:sz w:val="22"/>
          <w:szCs w:val="22"/>
          <w:lang w:eastAsia="en-US"/>
        </w:rPr>
        <w:t>Evakuace personálu:</w:t>
      </w:r>
    </w:p>
    <w:p w14:paraId="025631E2" w14:textId="77777777" w:rsidR="0093561F" w:rsidRPr="00EB40E3" w:rsidRDefault="0093561F" w:rsidP="0093561F">
      <w:pPr>
        <w:suppressAutoHyphens w:val="0"/>
        <w:spacing w:after="360" w:line="23" w:lineRule="atLeast"/>
        <w:jc w:val="both"/>
        <w:rPr>
          <w:rFonts w:eastAsia="Calibri"/>
          <w:b/>
          <w:bCs/>
          <w:color w:val="000000"/>
          <w:sz w:val="22"/>
          <w:szCs w:val="22"/>
          <w:u w:val="single"/>
          <w:lang w:eastAsia="en-US"/>
        </w:rPr>
      </w:pPr>
      <w:r w:rsidRPr="00EB40E3">
        <w:rPr>
          <w:rFonts w:eastAsia="Calibri"/>
          <w:b/>
          <w:bCs/>
          <w:color w:val="000000"/>
          <w:sz w:val="22"/>
          <w:szCs w:val="22"/>
          <w:u w:val="single"/>
          <w:lang w:eastAsia="en-US"/>
        </w:rPr>
        <w:t>Účinkující:</w:t>
      </w:r>
    </w:p>
    <w:p w14:paraId="3FC44BB2" w14:textId="77777777" w:rsidR="0093561F" w:rsidRDefault="0093561F" w:rsidP="0093561F">
      <w:pPr>
        <w:suppressAutoHyphens w:val="0"/>
        <w:spacing w:after="360" w:line="23" w:lineRule="atLeast"/>
        <w:jc w:val="both"/>
        <w:rPr>
          <w:rFonts w:eastAsia="Calibri"/>
          <w:color w:val="000000"/>
          <w:sz w:val="22"/>
          <w:szCs w:val="22"/>
          <w:lang w:eastAsia="en-US"/>
        </w:rPr>
      </w:pPr>
      <w:r w:rsidRPr="00D967EF">
        <w:rPr>
          <w:rFonts w:eastAsia="Calibri"/>
          <w:color w:val="000000"/>
          <w:sz w:val="22"/>
          <w:szCs w:val="22"/>
          <w:lang w:eastAsia="en-US"/>
        </w:rPr>
        <w:t xml:space="preserve">Příjmení: .................................... Jméno: ........................................ </w:t>
      </w:r>
      <w:proofErr w:type="gramStart"/>
      <w:r w:rsidRPr="00D967EF">
        <w:rPr>
          <w:rFonts w:eastAsia="Calibri"/>
          <w:color w:val="000000"/>
          <w:sz w:val="22"/>
          <w:szCs w:val="22"/>
          <w:lang w:eastAsia="en-US"/>
        </w:rPr>
        <w:t>Mobil:..........................................</w:t>
      </w:r>
      <w:proofErr w:type="gramEnd"/>
    </w:p>
    <w:p w14:paraId="6898C607" w14:textId="77777777" w:rsidR="0093561F" w:rsidRPr="00F56890" w:rsidRDefault="0093561F" w:rsidP="0093561F">
      <w:pPr>
        <w:suppressAutoHyphens w:val="0"/>
        <w:spacing w:after="240" w:line="23" w:lineRule="atLeast"/>
        <w:jc w:val="both"/>
        <w:rPr>
          <w:rFonts w:eastAsia="Calibri"/>
          <w:b/>
          <w:bCs/>
          <w:color w:val="000000"/>
          <w:sz w:val="22"/>
          <w:szCs w:val="22"/>
          <w:u w:val="single"/>
          <w:lang w:eastAsia="en-US"/>
        </w:rPr>
      </w:pPr>
      <w:r w:rsidRPr="00F56890">
        <w:rPr>
          <w:rFonts w:eastAsia="Calibri"/>
          <w:b/>
          <w:bCs/>
          <w:color w:val="000000"/>
          <w:sz w:val="22"/>
          <w:szCs w:val="22"/>
          <w:u w:val="single"/>
          <w:lang w:eastAsia="en-US"/>
        </w:rPr>
        <w:t>Obsluha a občerstvení:</w:t>
      </w:r>
    </w:p>
    <w:p w14:paraId="47F1EDA2" w14:textId="77777777" w:rsidR="0093561F" w:rsidRPr="00D967EF" w:rsidRDefault="0093561F" w:rsidP="0093561F">
      <w:pPr>
        <w:suppressAutoHyphens w:val="0"/>
        <w:spacing w:after="360" w:line="23" w:lineRule="atLeast"/>
        <w:jc w:val="both"/>
        <w:rPr>
          <w:rFonts w:eastAsia="Calibri"/>
          <w:color w:val="000000"/>
          <w:sz w:val="22"/>
          <w:szCs w:val="22"/>
          <w:lang w:eastAsia="en-US"/>
        </w:rPr>
      </w:pPr>
      <w:r w:rsidRPr="00D967EF">
        <w:rPr>
          <w:rFonts w:eastAsia="Calibri"/>
          <w:color w:val="000000"/>
          <w:sz w:val="22"/>
          <w:szCs w:val="22"/>
          <w:lang w:eastAsia="en-US"/>
        </w:rPr>
        <w:t>Příjmení: .................................... Jméno: ........................................ Mobil: ........................................</w:t>
      </w:r>
    </w:p>
    <w:p w14:paraId="273639B1" w14:textId="77777777" w:rsidR="0093561F" w:rsidRPr="00F56890" w:rsidRDefault="0093561F" w:rsidP="000E1FFB">
      <w:pPr>
        <w:keepNext/>
        <w:keepLines/>
        <w:suppressAutoHyphens w:val="0"/>
        <w:spacing w:after="240" w:line="23" w:lineRule="atLeast"/>
        <w:jc w:val="both"/>
        <w:rPr>
          <w:rFonts w:eastAsia="Calibri"/>
          <w:b/>
          <w:bCs/>
          <w:color w:val="000000"/>
          <w:sz w:val="22"/>
          <w:szCs w:val="22"/>
          <w:u w:val="single"/>
          <w:lang w:eastAsia="en-US"/>
        </w:rPr>
      </w:pPr>
      <w:r w:rsidRPr="00F56890">
        <w:rPr>
          <w:rFonts w:eastAsia="Calibri"/>
          <w:b/>
          <w:bCs/>
          <w:color w:val="000000"/>
          <w:sz w:val="22"/>
          <w:szCs w:val="22"/>
          <w:u w:val="single"/>
          <w:lang w:eastAsia="en-US"/>
        </w:rPr>
        <w:lastRenderedPageBreak/>
        <w:t>Technika:</w:t>
      </w:r>
    </w:p>
    <w:p w14:paraId="66500CF8" w14:textId="77777777" w:rsidR="0093561F" w:rsidRPr="00D967EF" w:rsidRDefault="0093561F" w:rsidP="000E1FFB">
      <w:pPr>
        <w:keepNext/>
        <w:keepLines/>
        <w:suppressAutoHyphens w:val="0"/>
        <w:spacing w:after="360" w:line="23" w:lineRule="atLeast"/>
        <w:jc w:val="both"/>
        <w:rPr>
          <w:rFonts w:eastAsia="Calibri"/>
          <w:color w:val="000000"/>
          <w:sz w:val="22"/>
          <w:szCs w:val="22"/>
          <w:lang w:eastAsia="en-US"/>
        </w:rPr>
      </w:pPr>
      <w:r w:rsidRPr="00D967EF">
        <w:rPr>
          <w:rFonts w:eastAsia="Calibri"/>
          <w:color w:val="000000"/>
          <w:sz w:val="22"/>
          <w:szCs w:val="22"/>
          <w:lang w:eastAsia="en-US"/>
        </w:rPr>
        <w:t>Příjmení: .................................... Jméno: ........................................ Mobil: .........................................</w:t>
      </w:r>
    </w:p>
    <w:p w14:paraId="280E85D9" w14:textId="77777777" w:rsidR="0093561F" w:rsidRPr="00F56890" w:rsidRDefault="0093561F" w:rsidP="0093561F">
      <w:pPr>
        <w:suppressAutoHyphens w:val="0"/>
        <w:spacing w:after="240" w:line="23" w:lineRule="atLeast"/>
        <w:jc w:val="both"/>
        <w:rPr>
          <w:rFonts w:eastAsia="Calibri"/>
          <w:b/>
          <w:bCs/>
          <w:color w:val="000000"/>
          <w:sz w:val="22"/>
          <w:szCs w:val="22"/>
          <w:u w:val="single"/>
          <w:lang w:eastAsia="en-US"/>
        </w:rPr>
      </w:pPr>
      <w:r w:rsidRPr="00F56890">
        <w:rPr>
          <w:rFonts w:eastAsia="Calibri"/>
          <w:b/>
          <w:bCs/>
          <w:color w:val="000000"/>
          <w:sz w:val="22"/>
          <w:szCs w:val="22"/>
          <w:u w:val="single"/>
          <w:lang w:eastAsia="en-US"/>
        </w:rPr>
        <w:t>Gastronomie:</w:t>
      </w:r>
    </w:p>
    <w:p w14:paraId="5031A40E" w14:textId="77777777" w:rsidR="0093561F" w:rsidRPr="00D967EF" w:rsidRDefault="0093561F" w:rsidP="0093561F">
      <w:pPr>
        <w:suppressAutoHyphens w:val="0"/>
        <w:spacing w:after="360" w:line="23" w:lineRule="atLeast"/>
        <w:jc w:val="both"/>
        <w:rPr>
          <w:rFonts w:eastAsia="Calibri"/>
          <w:color w:val="000000"/>
          <w:sz w:val="22"/>
          <w:szCs w:val="22"/>
          <w:lang w:eastAsia="en-US"/>
        </w:rPr>
      </w:pPr>
      <w:r w:rsidRPr="00D967EF">
        <w:rPr>
          <w:rFonts w:eastAsia="Calibri"/>
          <w:color w:val="000000"/>
          <w:sz w:val="22"/>
          <w:szCs w:val="22"/>
          <w:lang w:eastAsia="en-US"/>
        </w:rPr>
        <w:t>Příjmení: .................................... Jméno: ........................................ Mobil: .........................................</w:t>
      </w:r>
    </w:p>
    <w:p w14:paraId="1B6F9F34" w14:textId="77777777" w:rsidR="0093561F" w:rsidRPr="00F56890" w:rsidRDefault="0093561F" w:rsidP="0093561F">
      <w:pPr>
        <w:suppressAutoHyphens w:val="0"/>
        <w:spacing w:after="240" w:line="23" w:lineRule="atLeast"/>
        <w:jc w:val="both"/>
        <w:rPr>
          <w:rFonts w:eastAsia="Calibri"/>
          <w:b/>
          <w:bCs/>
          <w:color w:val="000000"/>
          <w:sz w:val="22"/>
          <w:szCs w:val="22"/>
          <w:u w:val="single"/>
          <w:lang w:eastAsia="en-US"/>
        </w:rPr>
      </w:pPr>
      <w:r w:rsidRPr="00F56890">
        <w:rPr>
          <w:rFonts w:eastAsia="Calibri"/>
          <w:b/>
          <w:bCs/>
          <w:color w:val="000000"/>
          <w:sz w:val="22"/>
          <w:szCs w:val="22"/>
          <w:u w:val="single"/>
          <w:lang w:eastAsia="en-US"/>
        </w:rPr>
        <w:t>Bezpečnostní služba:</w:t>
      </w:r>
    </w:p>
    <w:p w14:paraId="243B59DF" w14:textId="77777777" w:rsidR="0093561F" w:rsidRPr="00D967EF" w:rsidRDefault="0093561F" w:rsidP="0093561F">
      <w:pPr>
        <w:suppressAutoHyphens w:val="0"/>
        <w:spacing w:after="360" w:line="23" w:lineRule="atLeast"/>
        <w:jc w:val="both"/>
        <w:rPr>
          <w:rFonts w:eastAsia="Calibri"/>
          <w:color w:val="000000"/>
          <w:sz w:val="22"/>
          <w:szCs w:val="22"/>
          <w:lang w:eastAsia="en-US"/>
        </w:rPr>
      </w:pPr>
      <w:r w:rsidRPr="00D967EF">
        <w:rPr>
          <w:rFonts w:eastAsia="Calibri"/>
          <w:color w:val="000000"/>
          <w:sz w:val="22"/>
          <w:szCs w:val="22"/>
          <w:lang w:eastAsia="en-US"/>
        </w:rPr>
        <w:t>Příjmení: .................................... Jméno: ........................................ Mobil: .........................................</w:t>
      </w:r>
    </w:p>
    <w:p w14:paraId="13F37A89" w14:textId="77777777" w:rsidR="0093561F" w:rsidRPr="00F56890" w:rsidRDefault="0093561F" w:rsidP="0093561F">
      <w:pPr>
        <w:suppressAutoHyphens w:val="0"/>
        <w:spacing w:after="240" w:line="23" w:lineRule="atLeast"/>
        <w:jc w:val="both"/>
        <w:rPr>
          <w:rFonts w:eastAsia="Calibri"/>
          <w:b/>
          <w:bCs/>
          <w:color w:val="000000"/>
          <w:sz w:val="22"/>
          <w:szCs w:val="22"/>
          <w:u w:val="single"/>
          <w:lang w:eastAsia="en-US"/>
        </w:rPr>
      </w:pPr>
      <w:r w:rsidRPr="00F56890">
        <w:rPr>
          <w:rFonts w:eastAsia="Calibri"/>
          <w:b/>
          <w:bCs/>
          <w:color w:val="000000"/>
          <w:sz w:val="22"/>
          <w:szCs w:val="22"/>
          <w:u w:val="single"/>
          <w:lang w:eastAsia="en-US"/>
        </w:rPr>
        <w:t>Ostatní personál:</w:t>
      </w:r>
    </w:p>
    <w:p w14:paraId="7EB087EC" w14:textId="77777777" w:rsidR="0093561F" w:rsidRPr="00D967EF" w:rsidRDefault="0093561F" w:rsidP="0093561F">
      <w:pPr>
        <w:suppressAutoHyphens w:val="0"/>
        <w:spacing w:after="240" w:line="23" w:lineRule="atLeast"/>
        <w:jc w:val="both"/>
        <w:rPr>
          <w:rFonts w:eastAsia="Calibri"/>
          <w:color w:val="000000"/>
          <w:sz w:val="22"/>
          <w:szCs w:val="22"/>
          <w:lang w:eastAsia="en-US"/>
        </w:rPr>
      </w:pPr>
      <w:r w:rsidRPr="00D967EF">
        <w:rPr>
          <w:rFonts w:eastAsia="Calibri"/>
          <w:color w:val="000000"/>
          <w:sz w:val="22"/>
          <w:szCs w:val="22"/>
          <w:lang w:eastAsia="en-US"/>
        </w:rPr>
        <w:t>Příjmení: .................................... Jméno: ........................................ Mobil: .........................................</w:t>
      </w:r>
    </w:p>
    <w:p w14:paraId="555B64BD" w14:textId="77777777" w:rsidR="0093561F" w:rsidRPr="00D967EF" w:rsidRDefault="0093561F" w:rsidP="0093561F">
      <w:pPr>
        <w:suppressAutoHyphens w:val="0"/>
        <w:spacing w:after="240" w:line="23" w:lineRule="atLeast"/>
        <w:jc w:val="both"/>
        <w:rPr>
          <w:rFonts w:eastAsia="Calibri"/>
          <w:b/>
          <w:bCs/>
          <w:color w:val="000000"/>
          <w:sz w:val="22"/>
          <w:szCs w:val="22"/>
          <w:lang w:eastAsia="en-US"/>
        </w:rPr>
      </w:pPr>
      <w:r w:rsidRPr="00D967EF">
        <w:rPr>
          <w:rFonts w:eastAsia="Calibri"/>
          <w:b/>
          <w:bCs/>
          <w:color w:val="000000"/>
          <w:sz w:val="22"/>
          <w:szCs w:val="22"/>
          <w:lang w:eastAsia="en-US"/>
        </w:rPr>
        <w:t>C) Určení cest a způsobu evakuace</w:t>
      </w:r>
    </w:p>
    <w:p w14:paraId="2E34982E" w14:textId="77777777" w:rsidR="0093561F" w:rsidRPr="00D967EF" w:rsidRDefault="0093561F" w:rsidP="0093561F">
      <w:pPr>
        <w:suppressAutoHyphens w:val="0"/>
        <w:spacing w:after="120" w:line="23" w:lineRule="atLeast"/>
        <w:jc w:val="both"/>
        <w:rPr>
          <w:rFonts w:eastAsia="Calibri"/>
          <w:b/>
          <w:bCs/>
          <w:color w:val="000000"/>
          <w:sz w:val="22"/>
          <w:szCs w:val="22"/>
          <w:lang w:eastAsia="en-US"/>
        </w:rPr>
      </w:pPr>
      <w:r w:rsidRPr="00D967EF">
        <w:rPr>
          <w:rFonts w:eastAsia="Calibri"/>
          <w:b/>
          <w:bCs/>
          <w:color w:val="000000"/>
          <w:sz w:val="22"/>
          <w:szCs w:val="22"/>
          <w:lang w:eastAsia="en-US"/>
        </w:rPr>
        <w:t>Evakuace podzemního podlaží:</w:t>
      </w:r>
    </w:p>
    <w:p w14:paraId="32BED74E" w14:textId="77777777" w:rsidR="0093561F" w:rsidRPr="00D967EF" w:rsidRDefault="0093561F" w:rsidP="0093561F">
      <w:pPr>
        <w:suppressAutoHyphens w:val="0"/>
        <w:spacing w:line="23" w:lineRule="atLeast"/>
        <w:jc w:val="both"/>
        <w:rPr>
          <w:rFonts w:eastAsia="Calibri"/>
          <w:b/>
          <w:bCs/>
          <w:color w:val="000000"/>
          <w:sz w:val="22"/>
          <w:szCs w:val="22"/>
          <w:lang w:eastAsia="en-US"/>
        </w:rPr>
      </w:pPr>
      <w:r w:rsidRPr="00D967EF">
        <w:rPr>
          <w:rFonts w:eastAsia="Calibri"/>
          <w:bCs/>
          <w:color w:val="000000"/>
          <w:sz w:val="22"/>
          <w:szCs w:val="22"/>
          <w:u w:val="single"/>
          <w:lang w:eastAsia="en-US"/>
        </w:rPr>
        <w:t>Pro únik z tohoto podlaží jsou 2 (+ 1) únikové cesty</w:t>
      </w:r>
    </w:p>
    <w:p w14:paraId="5E56A6D2" w14:textId="77777777" w:rsidR="0093561F" w:rsidRPr="00D967EF" w:rsidRDefault="0093561F" w:rsidP="0093561F">
      <w:pPr>
        <w:numPr>
          <w:ilvl w:val="0"/>
          <w:numId w:val="22"/>
        </w:numPr>
        <w:suppressAutoHyphens w:val="0"/>
        <w:spacing w:line="23" w:lineRule="atLeast"/>
        <w:jc w:val="both"/>
        <w:rPr>
          <w:rFonts w:eastAsia="Calibri"/>
          <w:color w:val="000000"/>
          <w:sz w:val="22"/>
          <w:szCs w:val="22"/>
          <w:lang w:eastAsia="en-US"/>
        </w:rPr>
      </w:pPr>
      <w:r w:rsidRPr="00D967EF">
        <w:rPr>
          <w:rFonts w:eastAsia="Calibri"/>
          <w:color w:val="000000"/>
          <w:sz w:val="22"/>
          <w:szCs w:val="22"/>
          <w:lang w:eastAsia="en-US"/>
        </w:rPr>
        <w:t>Přední schodiště a hlavní vchod do prostoru ulice Papírenská</w:t>
      </w:r>
      <w:r>
        <w:rPr>
          <w:rFonts w:eastAsia="Calibri"/>
          <w:color w:val="000000"/>
          <w:sz w:val="22"/>
          <w:szCs w:val="22"/>
          <w:lang w:eastAsia="en-US"/>
        </w:rPr>
        <w:t>.</w:t>
      </w:r>
    </w:p>
    <w:p w14:paraId="3D4ABE2D" w14:textId="77777777" w:rsidR="0093561F" w:rsidRPr="00D967EF" w:rsidRDefault="0093561F" w:rsidP="0093561F">
      <w:pPr>
        <w:numPr>
          <w:ilvl w:val="0"/>
          <w:numId w:val="22"/>
        </w:numPr>
        <w:suppressAutoHyphens w:val="0"/>
        <w:spacing w:line="23" w:lineRule="atLeast"/>
        <w:jc w:val="both"/>
        <w:rPr>
          <w:rFonts w:eastAsia="Calibri"/>
          <w:color w:val="000000"/>
          <w:sz w:val="22"/>
          <w:szCs w:val="22"/>
          <w:lang w:eastAsia="en-US"/>
        </w:rPr>
      </w:pPr>
      <w:r w:rsidRPr="00D967EF">
        <w:rPr>
          <w:rFonts w:eastAsia="Calibri"/>
          <w:color w:val="000000"/>
          <w:sz w:val="22"/>
          <w:szCs w:val="22"/>
          <w:lang w:eastAsia="en-US"/>
        </w:rPr>
        <w:t>Zadní schodiště a zadní vchod pro účinkující do prostoru dvora</w:t>
      </w:r>
      <w:r>
        <w:rPr>
          <w:rFonts w:eastAsia="Calibri"/>
          <w:color w:val="000000"/>
          <w:sz w:val="22"/>
          <w:szCs w:val="22"/>
          <w:lang w:eastAsia="en-US"/>
        </w:rPr>
        <w:t>.</w:t>
      </w:r>
    </w:p>
    <w:p w14:paraId="776E8FCC" w14:textId="77777777" w:rsidR="0093561F" w:rsidRPr="00D71CB8" w:rsidRDefault="0093561F" w:rsidP="0093561F">
      <w:pPr>
        <w:pStyle w:val="Odstavecseseznamem"/>
        <w:numPr>
          <w:ilvl w:val="0"/>
          <w:numId w:val="22"/>
        </w:numPr>
        <w:suppressAutoHyphens w:val="0"/>
        <w:spacing w:line="23" w:lineRule="atLeast"/>
        <w:jc w:val="both"/>
        <w:rPr>
          <w:rFonts w:eastAsia="Calibri"/>
          <w:color w:val="000000"/>
          <w:sz w:val="22"/>
          <w:szCs w:val="22"/>
          <w:lang w:eastAsia="en-US"/>
        </w:rPr>
      </w:pPr>
      <w:r w:rsidRPr="00D71CB8">
        <w:rPr>
          <w:rFonts w:eastAsia="Calibri"/>
          <w:color w:val="000000"/>
          <w:sz w:val="22"/>
          <w:szCs w:val="22"/>
          <w:lang w:eastAsia="en-US"/>
        </w:rPr>
        <w:t>Další úniková cesta je určen</w:t>
      </w:r>
      <w:r>
        <w:rPr>
          <w:rFonts w:eastAsia="Calibri"/>
          <w:color w:val="000000"/>
          <w:sz w:val="22"/>
          <w:szCs w:val="22"/>
          <w:lang w:eastAsia="en-US"/>
        </w:rPr>
        <w:t>a pro venkovní usazovací nádrže.</w:t>
      </w:r>
    </w:p>
    <w:p w14:paraId="678F81F0" w14:textId="77777777" w:rsidR="0093561F" w:rsidRPr="00D967EF" w:rsidRDefault="0093561F" w:rsidP="0093561F">
      <w:pPr>
        <w:numPr>
          <w:ilvl w:val="0"/>
          <w:numId w:val="22"/>
        </w:numPr>
        <w:suppressAutoHyphens w:val="0"/>
        <w:spacing w:after="120" w:line="23" w:lineRule="atLeast"/>
        <w:jc w:val="both"/>
        <w:rPr>
          <w:rFonts w:eastAsia="Calibri"/>
          <w:color w:val="000000"/>
          <w:sz w:val="22"/>
          <w:szCs w:val="22"/>
          <w:lang w:eastAsia="en-US"/>
        </w:rPr>
      </w:pPr>
      <w:r w:rsidRPr="00D967EF">
        <w:rPr>
          <w:rFonts w:eastAsia="Calibri"/>
          <w:color w:val="000000"/>
          <w:sz w:val="22"/>
          <w:szCs w:val="22"/>
          <w:lang w:eastAsia="en-US"/>
        </w:rPr>
        <w:t>Pro únikovou cestu z přívodní galerie z usazovacích nádrží platí, že se postupuje po schodišti nahoru a poté do zahrady.</w:t>
      </w:r>
    </w:p>
    <w:p w14:paraId="0778C5B5" w14:textId="77777777" w:rsidR="0093561F" w:rsidRPr="00D967EF" w:rsidRDefault="0093561F" w:rsidP="0093561F">
      <w:pPr>
        <w:suppressAutoHyphens w:val="0"/>
        <w:spacing w:line="23" w:lineRule="atLeast"/>
        <w:jc w:val="both"/>
        <w:rPr>
          <w:rFonts w:eastAsia="Calibri"/>
          <w:bCs/>
          <w:color w:val="000000"/>
          <w:sz w:val="22"/>
          <w:szCs w:val="22"/>
          <w:u w:val="single"/>
          <w:lang w:eastAsia="en-US"/>
        </w:rPr>
      </w:pPr>
      <w:r w:rsidRPr="00D967EF">
        <w:rPr>
          <w:rFonts w:eastAsia="Calibri"/>
          <w:bCs/>
          <w:color w:val="000000"/>
          <w:sz w:val="22"/>
          <w:szCs w:val="22"/>
          <w:u w:val="single"/>
          <w:lang w:eastAsia="en-US"/>
        </w:rPr>
        <w:t>Pro evakuaci platí:</w:t>
      </w:r>
    </w:p>
    <w:p w14:paraId="3F456B59" w14:textId="77777777" w:rsidR="0093561F" w:rsidRPr="00D967EF" w:rsidRDefault="0093561F" w:rsidP="0093561F">
      <w:pPr>
        <w:suppressAutoHyphens w:val="0"/>
        <w:spacing w:line="23" w:lineRule="atLeast"/>
        <w:jc w:val="both"/>
        <w:rPr>
          <w:rFonts w:eastAsia="Calibri"/>
          <w:bCs/>
          <w:color w:val="000000"/>
          <w:sz w:val="22"/>
          <w:szCs w:val="22"/>
          <w:u w:val="single"/>
          <w:lang w:eastAsia="en-US"/>
        </w:rPr>
      </w:pPr>
      <w:r w:rsidRPr="00D967EF">
        <w:rPr>
          <w:rFonts w:eastAsia="Calibri"/>
          <w:color w:val="000000"/>
          <w:sz w:val="22"/>
          <w:szCs w:val="22"/>
          <w:lang w:eastAsia="en-US"/>
        </w:rPr>
        <w:t>Osoby v místnosti A použijí první únikovou cestu a osoby v zadní polovině únikovou cestu druhou.</w:t>
      </w:r>
    </w:p>
    <w:p w14:paraId="653410D1" w14:textId="77777777" w:rsidR="0093561F" w:rsidRPr="00D967EF" w:rsidRDefault="0093561F" w:rsidP="0093561F">
      <w:pPr>
        <w:suppressAutoHyphens w:val="0"/>
        <w:spacing w:after="120" w:line="23" w:lineRule="atLeast"/>
        <w:jc w:val="both"/>
        <w:rPr>
          <w:rFonts w:eastAsia="Calibri"/>
          <w:color w:val="000000"/>
          <w:sz w:val="22"/>
          <w:szCs w:val="22"/>
          <w:lang w:eastAsia="en-US"/>
        </w:rPr>
      </w:pPr>
      <w:r w:rsidRPr="00D967EF">
        <w:rPr>
          <w:rFonts w:eastAsia="Calibri"/>
          <w:color w:val="000000"/>
          <w:sz w:val="22"/>
          <w:szCs w:val="22"/>
          <w:lang w:eastAsia="en-US"/>
        </w:rPr>
        <w:t>Osoby v místnosti B použijí k evakuaci druhou únikovou cestu.</w:t>
      </w:r>
    </w:p>
    <w:p w14:paraId="197619D0" w14:textId="77777777" w:rsidR="0093561F" w:rsidRPr="00D967EF" w:rsidRDefault="0093561F" w:rsidP="0093561F">
      <w:pPr>
        <w:suppressAutoHyphens w:val="0"/>
        <w:spacing w:line="23" w:lineRule="atLeast"/>
        <w:jc w:val="both"/>
        <w:rPr>
          <w:rFonts w:eastAsia="Calibri"/>
          <w:color w:val="000000"/>
          <w:sz w:val="22"/>
          <w:szCs w:val="22"/>
          <w:lang w:eastAsia="en-US"/>
        </w:rPr>
      </w:pPr>
      <w:r w:rsidRPr="00D967EF">
        <w:rPr>
          <w:rFonts w:eastAsia="Calibri"/>
          <w:bCs/>
          <w:color w:val="000000"/>
          <w:sz w:val="22"/>
          <w:szCs w:val="22"/>
          <w:u w:val="single"/>
          <w:lang w:eastAsia="en-US"/>
        </w:rPr>
        <w:t>Schodiště v podzemním podlaží:</w:t>
      </w:r>
    </w:p>
    <w:p w14:paraId="62C90C03" w14:textId="77777777" w:rsidR="0093561F" w:rsidRPr="00D967EF" w:rsidRDefault="0093561F" w:rsidP="0093561F">
      <w:pPr>
        <w:suppressAutoHyphens w:val="0"/>
        <w:spacing w:after="240" w:line="23" w:lineRule="atLeast"/>
        <w:jc w:val="both"/>
        <w:rPr>
          <w:rFonts w:eastAsia="Calibri"/>
          <w:color w:val="000000"/>
          <w:sz w:val="22"/>
          <w:szCs w:val="22"/>
          <w:lang w:eastAsia="en-US"/>
        </w:rPr>
      </w:pPr>
      <w:r w:rsidRPr="00D967EF">
        <w:rPr>
          <w:rFonts w:eastAsia="Calibri"/>
          <w:color w:val="000000"/>
          <w:sz w:val="22"/>
          <w:szCs w:val="22"/>
          <w:lang w:eastAsia="en-US"/>
        </w:rPr>
        <w:t xml:space="preserve">Šířka schodišťového ramene je 1100mm </w:t>
      </w:r>
      <w:r w:rsidRPr="00D967EF">
        <w:rPr>
          <w:rFonts w:eastAsia="Calibri"/>
          <w:b/>
          <w:bCs/>
          <w:color w:val="000000"/>
          <w:sz w:val="22"/>
          <w:szCs w:val="22"/>
          <w:lang w:eastAsia="en-US"/>
        </w:rPr>
        <w:t>výpočet</w:t>
      </w:r>
      <w:r w:rsidRPr="00D967EF">
        <w:rPr>
          <w:rFonts w:eastAsia="Calibri"/>
          <w:color w:val="000000"/>
          <w:sz w:val="22"/>
          <w:szCs w:val="22"/>
          <w:lang w:eastAsia="en-US"/>
        </w:rPr>
        <w:t>: E=u x K x s počtem únikových pruhů 2, počet evakuovaných osob v jednom pruhu únikové cesty je 15 osob, kapacita schodiště je 30 osob.</w:t>
      </w:r>
    </w:p>
    <w:p w14:paraId="55DECBEB" w14:textId="5896C8FB" w:rsidR="0093561F" w:rsidRPr="00D967EF" w:rsidRDefault="0093561F" w:rsidP="0093561F">
      <w:pPr>
        <w:suppressAutoHyphens w:val="0"/>
        <w:spacing w:line="23" w:lineRule="atLeast"/>
        <w:jc w:val="both"/>
        <w:rPr>
          <w:rFonts w:eastAsia="Calibri"/>
          <w:b/>
          <w:bCs/>
          <w:color w:val="000000"/>
          <w:sz w:val="22"/>
          <w:szCs w:val="22"/>
          <w:lang w:eastAsia="en-US"/>
        </w:rPr>
      </w:pPr>
      <w:r w:rsidRPr="00D967EF">
        <w:rPr>
          <w:rFonts w:eastAsia="Calibri"/>
          <w:b/>
          <w:bCs/>
          <w:color w:val="000000"/>
          <w:sz w:val="22"/>
          <w:szCs w:val="22"/>
          <w:lang w:eastAsia="en-US"/>
        </w:rPr>
        <w:t xml:space="preserve">Pro všechny únikové cesty je celková kapacita 60 osob </w:t>
      </w:r>
      <w:r w:rsidR="005F41A7" w:rsidRPr="00D967EF">
        <w:rPr>
          <w:rFonts w:eastAsia="Calibri"/>
          <w:color w:val="000000"/>
          <w:sz w:val="22"/>
          <w:szCs w:val="22"/>
          <w:lang w:eastAsia="cs-CZ"/>
        </w:rPr>
        <w:t xml:space="preserve">– </w:t>
      </w:r>
      <w:r w:rsidR="005F41A7" w:rsidRPr="00D967EF">
        <w:rPr>
          <w:rFonts w:eastAsia="Calibri"/>
          <w:b/>
          <w:bCs/>
          <w:color w:val="000000"/>
          <w:sz w:val="22"/>
          <w:szCs w:val="22"/>
          <w:lang w:eastAsia="en-US"/>
        </w:rPr>
        <w:t>vyhovuje</w:t>
      </w:r>
    </w:p>
    <w:p w14:paraId="5F41E7BC" w14:textId="77777777" w:rsidR="0093561F" w:rsidRPr="00D967EF" w:rsidRDefault="0093561F" w:rsidP="0093561F">
      <w:pPr>
        <w:suppressAutoHyphens w:val="0"/>
        <w:spacing w:after="120" w:line="23" w:lineRule="atLeast"/>
        <w:jc w:val="both"/>
        <w:rPr>
          <w:rFonts w:eastAsia="Calibri"/>
          <w:b/>
          <w:bCs/>
          <w:color w:val="000000"/>
          <w:sz w:val="22"/>
          <w:szCs w:val="22"/>
          <w:lang w:eastAsia="en-US"/>
        </w:rPr>
      </w:pPr>
      <w:r w:rsidRPr="00D967EF">
        <w:rPr>
          <w:rFonts w:eastAsia="Calibri"/>
          <w:b/>
          <w:bCs/>
          <w:color w:val="000000"/>
          <w:sz w:val="22"/>
          <w:szCs w:val="22"/>
          <w:lang w:eastAsia="en-US"/>
        </w:rPr>
        <w:t xml:space="preserve">Evakuace nadzemního podlaží: </w:t>
      </w:r>
    </w:p>
    <w:p w14:paraId="7E6410AD" w14:textId="77777777" w:rsidR="0093561F" w:rsidRPr="00D967EF" w:rsidRDefault="0093561F" w:rsidP="0093561F">
      <w:pPr>
        <w:suppressAutoHyphens w:val="0"/>
        <w:spacing w:line="23" w:lineRule="atLeast"/>
        <w:jc w:val="both"/>
        <w:rPr>
          <w:rFonts w:eastAsia="Calibri"/>
          <w:bCs/>
          <w:color w:val="000000"/>
          <w:sz w:val="22"/>
          <w:szCs w:val="22"/>
          <w:u w:val="single"/>
          <w:lang w:eastAsia="en-US"/>
        </w:rPr>
      </w:pPr>
      <w:r w:rsidRPr="00D967EF">
        <w:rPr>
          <w:rFonts w:eastAsia="Calibri"/>
          <w:bCs/>
          <w:color w:val="000000"/>
          <w:sz w:val="22"/>
          <w:szCs w:val="22"/>
          <w:u w:val="single"/>
          <w:lang w:eastAsia="en-US"/>
        </w:rPr>
        <w:t>Pro únik z tohoto podlaží jsou čtyři únikové cesty:</w:t>
      </w:r>
    </w:p>
    <w:p w14:paraId="5FE0C6F0" w14:textId="77777777" w:rsidR="0093561F" w:rsidRPr="00D71CB8" w:rsidRDefault="0093561F" w:rsidP="0093561F">
      <w:pPr>
        <w:pStyle w:val="Odstavecseseznamem"/>
        <w:numPr>
          <w:ilvl w:val="0"/>
          <w:numId w:val="23"/>
        </w:numPr>
        <w:suppressAutoHyphens w:val="0"/>
        <w:spacing w:line="23" w:lineRule="atLeast"/>
        <w:jc w:val="both"/>
        <w:rPr>
          <w:rFonts w:eastAsia="Calibri"/>
          <w:color w:val="000000"/>
          <w:sz w:val="22"/>
          <w:szCs w:val="22"/>
          <w:lang w:eastAsia="en-US"/>
        </w:rPr>
      </w:pPr>
      <w:r w:rsidRPr="00D71CB8">
        <w:rPr>
          <w:rFonts w:eastAsia="Calibri"/>
          <w:color w:val="000000"/>
          <w:sz w:val="22"/>
          <w:szCs w:val="22"/>
          <w:lang w:eastAsia="en-US"/>
        </w:rPr>
        <w:t>Hlavní vchod do ulice Papírenská.</w:t>
      </w:r>
    </w:p>
    <w:p w14:paraId="4D3CDC66" w14:textId="77777777" w:rsidR="0093561F" w:rsidRPr="00D71CB8" w:rsidRDefault="0093561F" w:rsidP="0093561F">
      <w:pPr>
        <w:pStyle w:val="Odstavecseseznamem"/>
        <w:numPr>
          <w:ilvl w:val="0"/>
          <w:numId w:val="23"/>
        </w:numPr>
        <w:suppressAutoHyphens w:val="0"/>
        <w:spacing w:line="23" w:lineRule="atLeast"/>
        <w:jc w:val="both"/>
        <w:rPr>
          <w:rFonts w:eastAsia="Calibri"/>
          <w:color w:val="000000"/>
          <w:sz w:val="22"/>
          <w:szCs w:val="22"/>
          <w:lang w:eastAsia="en-US"/>
        </w:rPr>
      </w:pPr>
      <w:r w:rsidRPr="00D71CB8">
        <w:rPr>
          <w:rFonts w:eastAsia="Calibri"/>
          <w:color w:val="000000"/>
          <w:sz w:val="22"/>
          <w:szCs w:val="22"/>
          <w:lang w:eastAsia="en-US"/>
        </w:rPr>
        <w:t>Pravý boční vchod.</w:t>
      </w:r>
    </w:p>
    <w:p w14:paraId="32E00E85" w14:textId="77777777" w:rsidR="0093561F" w:rsidRPr="00D71CB8" w:rsidRDefault="0093561F" w:rsidP="0093561F">
      <w:pPr>
        <w:pStyle w:val="Odstavecseseznamem"/>
        <w:numPr>
          <w:ilvl w:val="0"/>
          <w:numId w:val="23"/>
        </w:numPr>
        <w:suppressAutoHyphens w:val="0"/>
        <w:spacing w:line="23" w:lineRule="atLeast"/>
        <w:jc w:val="both"/>
        <w:rPr>
          <w:rFonts w:eastAsia="Calibri"/>
          <w:color w:val="000000"/>
          <w:sz w:val="22"/>
          <w:szCs w:val="22"/>
          <w:lang w:eastAsia="en-US"/>
        </w:rPr>
      </w:pPr>
      <w:r w:rsidRPr="00D71CB8">
        <w:rPr>
          <w:rFonts w:eastAsia="Calibri"/>
          <w:color w:val="000000"/>
          <w:sz w:val="22"/>
          <w:szCs w:val="22"/>
          <w:lang w:eastAsia="en-US"/>
        </w:rPr>
        <w:t>Levý boční vchod pro hosty.</w:t>
      </w:r>
    </w:p>
    <w:p w14:paraId="5899D982" w14:textId="77777777" w:rsidR="0093561F" w:rsidRPr="00D71CB8" w:rsidRDefault="0093561F" w:rsidP="0093561F">
      <w:pPr>
        <w:pStyle w:val="Odstavecseseznamem"/>
        <w:numPr>
          <w:ilvl w:val="0"/>
          <w:numId w:val="23"/>
        </w:numPr>
        <w:suppressAutoHyphens w:val="0"/>
        <w:spacing w:after="120" w:line="23" w:lineRule="atLeast"/>
        <w:jc w:val="both"/>
        <w:rPr>
          <w:rFonts w:eastAsia="Calibri"/>
          <w:color w:val="000000"/>
          <w:sz w:val="22"/>
          <w:szCs w:val="22"/>
          <w:lang w:eastAsia="en-US"/>
        </w:rPr>
      </w:pPr>
      <w:r w:rsidRPr="00D71CB8">
        <w:rPr>
          <w:rFonts w:eastAsia="Calibri"/>
          <w:color w:val="000000"/>
          <w:sz w:val="22"/>
          <w:szCs w:val="22"/>
          <w:lang w:eastAsia="en-US"/>
        </w:rPr>
        <w:t>Zadní vchod pro účinkující.</w:t>
      </w:r>
    </w:p>
    <w:p w14:paraId="213A3E39" w14:textId="77777777" w:rsidR="0093561F" w:rsidRPr="00D967EF" w:rsidRDefault="0093561F" w:rsidP="0093561F">
      <w:pPr>
        <w:suppressAutoHyphens w:val="0"/>
        <w:spacing w:line="23" w:lineRule="atLeast"/>
        <w:jc w:val="both"/>
        <w:rPr>
          <w:rFonts w:eastAsia="Calibri"/>
          <w:bCs/>
          <w:color w:val="000000"/>
          <w:sz w:val="22"/>
          <w:szCs w:val="22"/>
          <w:u w:val="single"/>
          <w:lang w:eastAsia="en-US"/>
        </w:rPr>
      </w:pPr>
      <w:r w:rsidRPr="00D967EF">
        <w:rPr>
          <w:rFonts w:eastAsia="Calibri"/>
          <w:bCs/>
          <w:color w:val="000000"/>
          <w:sz w:val="22"/>
          <w:szCs w:val="22"/>
          <w:u w:val="single"/>
          <w:lang w:eastAsia="en-US"/>
        </w:rPr>
        <w:t>Pro evakuaci platí:</w:t>
      </w:r>
    </w:p>
    <w:p w14:paraId="5271DD0F" w14:textId="77777777" w:rsidR="0093561F" w:rsidRPr="00D71CB8" w:rsidRDefault="0093561F" w:rsidP="0093561F">
      <w:pPr>
        <w:pStyle w:val="Odstavecseseznamem"/>
        <w:numPr>
          <w:ilvl w:val="0"/>
          <w:numId w:val="21"/>
        </w:numPr>
        <w:suppressAutoHyphens w:val="0"/>
        <w:spacing w:line="23" w:lineRule="atLeast"/>
        <w:jc w:val="both"/>
        <w:rPr>
          <w:rFonts w:eastAsia="Calibri"/>
          <w:bCs/>
          <w:color w:val="000000"/>
          <w:sz w:val="22"/>
          <w:szCs w:val="22"/>
          <w:u w:val="single"/>
          <w:lang w:eastAsia="en-US"/>
        </w:rPr>
      </w:pPr>
      <w:r w:rsidRPr="00D71CB8">
        <w:rPr>
          <w:rFonts w:eastAsia="Calibri"/>
          <w:color w:val="000000"/>
          <w:sz w:val="22"/>
          <w:szCs w:val="22"/>
          <w:lang w:eastAsia="en-US"/>
        </w:rPr>
        <w:t>Osoby v místnostech A, B1 a B2 použijí k evakuaci levý boční vchod pro hosty.</w:t>
      </w:r>
    </w:p>
    <w:p w14:paraId="753A65CF" w14:textId="77777777" w:rsidR="0093561F" w:rsidRPr="00D71CB8" w:rsidRDefault="0093561F" w:rsidP="0093561F">
      <w:pPr>
        <w:pStyle w:val="Odstavecseseznamem"/>
        <w:numPr>
          <w:ilvl w:val="0"/>
          <w:numId w:val="21"/>
        </w:numPr>
        <w:suppressAutoHyphens w:val="0"/>
        <w:spacing w:line="23" w:lineRule="atLeast"/>
        <w:jc w:val="both"/>
        <w:rPr>
          <w:rFonts w:eastAsia="Calibri"/>
          <w:bCs/>
          <w:color w:val="000000"/>
          <w:sz w:val="22"/>
          <w:szCs w:val="22"/>
          <w:u w:val="single"/>
          <w:lang w:eastAsia="en-US"/>
        </w:rPr>
      </w:pPr>
      <w:r w:rsidRPr="00D71CB8">
        <w:rPr>
          <w:rFonts w:eastAsia="Calibri"/>
          <w:color w:val="000000"/>
          <w:sz w:val="22"/>
          <w:szCs w:val="22"/>
          <w:lang w:eastAsia="en-US"/>
        </w:rPr>
        <w:t>Osoby v místnosti C použijí k evakuaci hlavní vchod a zadní vchod pro účinkující.</w:t>
      </w:r>
    </w:p>
    <w:p w14:paraId="5C609C7A" w14:textId="77777777" w:rsidR="0093561F" w:rsidRPr="00D71CB8" w:rsidRDefault="0093561F" w:rsidP="0093561F">
      <w:pPr>
        <w:pStyle w:val="Odstavecseseznamem"/>
        <w:numPr>
          <w:ilvl w:val="0"/>
          <w:numId w:val="21"/>
        </w:numPr>
        <w:suppressAutoHyphens w:val="0"/>
        <w:spacing w:line="23" w:lineRule="atLeast"/>
        <w:jc w:val="both"/>
        <w:rPr>
          <w:rFonts w:eastAsia="Calibri"/>
          <w:color w:val="000000"/>
          <w:sz w:val="22"/>
          <w:szCs w:val="22"/>
          <w:lang w:eastAsia="en-US"/>
        </w:rPr>
      </w:pPr>
      <w:r w:rsidRPr="00D71CB8">
        <w:rPr>
          <w:rFonts w:eastAsia="Calibri"/>
          <w:color w:val="000000"/>
          <w:sz w:val="22"/>
          <w:szCs w:val="22"/>
          <w:lang w:eastAsia="en-US"/>
        </w:rPr>
        <w:t>Osoby v místnosti D1 a D2 použijí k evakuaci hlavní vchod.</w:t>
      </w:r>
    </w:p>
    <w:p w14:paraId="015FCBEA" w14:textId="77777777" w:rsidR="0093561F" w:rsidRPr="00D71CB8" w:rsidRDefault="0093561F" w:rsidP="0093561F">
      <w:pPr>
        <w:pStyle w:val="Odstavecseseznamem"/>
        <w:numPr>
          <w:ilvl w:val="0"/>
          <w:numId w:val="21"/>
        </w:numPr>
        <w:suppressAutoHyphens w:val="0"/>
        <w:spacing w:line="23" w:lineRule="atLeast"/>
        <w:jc w:val="both"/>
        <w:rPr>
          <w:rFonts w:eastAsia="Calibri"/>
          <w:color w:val="000000"/>
          <w:sz w:val="22"/>
          <w:szCs w:val="22"/>
          <w:lang w:eastAsia="en-US"/>
        </w:rPr>
      </w:pPr>
      <w:r w:rsidRPr="00D71CB8">
        <w:rPr>
          <w:rFonts w:eastAsia="Calibri"/>
          <w:color w:val="000000"/>
          <w:sz w:val="22"/>
          <w:szCs w:val="22"/>
          <w:lang w:eastAsia="en-US"/>
        </w:rPr>
        <w:t>Osoby v místnosti E použijí k evakuaci vstup pro catering.</w:t>
      </w:r>
    </w:p>
    <w:p w14:paraId="531E9072" w14:textId="77777777" w:rsidR="0093561F" w:rsidRPr="00D71CB8" w:rsidRDefault="0093561F" w:rsidP="0093561F">
      <w:pPr>
        <w:pStyle w:val="Odstavecseseznamem"/>
        <w:numPr>
          <w:ilvl w:val="0"/>
          <w:numId w:val="21"/>
        </w:numPr>
        <w:suppressAutoHyphens w:val="0"/>
        <w:spacing w:line="23" w:lineRule="atLeast"/>
        <w:jc w:val="both"/>
        <w:rPr>
          <w:rFonts w:eastAsia="Calibri"/>
          <w:color w:val="000000"/>
          <w:sz w:val="22"/>
          <w:szCs w:val="22"/>
          <w:lang w:eastAsia="en-US"/>
        </w:rPr>
      </w:pPr>
      <w:r w:rsidRPr="00D71CB8">
        <w:rPr>
          <w:rFonts w:eastAsia="Calibri"/>
          <w:color w:val="000000"/>
          <w:sz w:val="22"/>
          <w:szCs w:val="22"/>
          <w:lang w:eastAsia="en-US"/>
        </w:rPr>
        <w:t>Osoby v podzemním podlaží použijí k evakuaci jak předního schodiště a hlavního vchodu, tak i zadního schodiště a zadního vchodu pro účinkující.</w:t>
      </w:r>
    </w:p>
    <w:p w14:paraId="56984758" w14:textId="77777777" w:rsidR="0093561F" w:rsidRPr="00D71CB8" w:rsidRDefault="0093561F" w:rsidP="00C878FA">
      <w:pPr>
        <w:pStyle w:val="Odstavecseseznamem"/>
        <w:numPr>
          <w:ilvl w:val="0"/>
          <w:numId w:val="21"/>
        </w:numPr>
        <w:suppressAutoHyphens w:val="0"/>
        <w:spacing w:after="360" w:line="23" w:lineRule="atLeast"/>
        <w:ind w:left="714" w:hanging="357"/>
        <w:jc w:val="both"/>
        <w:rPr>
          <w:rFonts w:eastAsia="Calibri"/>
          <w:color w:val="000000"/>
          <w:sz w:val="22"/>
          <w:szCs w:val="22"/>
          <w:lang w:eastAsia="en-US"/>
        </w:rPr>
      </w:pPr>
      <w:r w:rsidRPr="00D71CB8">
        <w:rPr>
          <w:rFonts w:eastAsia="Calibri"/>
          <w:color w:val="000000"/>
          <w:sz w:val="22"/>
          <w:szCs w:val="22"/>
          <w:lang w:eastAsia="en-US"/>
        </w:rPr>
        <w:t>Výjimky pro tento postup evakuace stanoví dle konkrétních podmínek osoba odpovědná za evakuaci objektu.</w:t>
      </w:r>
    </w:p>
    <w:p w14:paraId="2AF5EFC9" w14:textId="77777777" w:rsidR="0093561F" w:rsidRPr="00D967EF" w:rsidRDefault="0093561F" w:rsidP="000E1FFB">
      <w:pPr>
        <w:keepNext/>
        <w:keepLines/>
        <w:suppressAutoHyphens w:val="0"/>
        <w:spacing w:after="120" w:line="276" w:lineRule="auto"/>
        <w:jc w:val="both"/>
        <w:rPr>
          <w:rFonts w:eastAsia="Calibri"/>
          <w:b/>
          <w:bCs/>
          <w:color w:val="000000"/>
          <w:sz w:val="22"/>
          <w:szCs w:val="22"/>
          <w:lang w:eastAsia="en-US"/>
        </w:rPr>
      </w:pPr>
      <w:r w:rsidRPr="00D967EF">
        <w:rPr>
          <w:rFonts w:eastAsia="Calibri"/>
          <w:b/>
          <w:bCs/>
          <w:color w:val="000000"/>
          <w:sz w:val="22"/>
          <w:szCs w:val="22"/>
          <w:lang w:eastAsia="en-US"/>
        </w:rPr>
        <w:lastRenderedPageBreak/>
        <w:t xml:space="preserve">D) Požární zabezpečení budovy </w:t>
      </w:r>
    </w:p>
    <w:p w14:paraId="37FCAC51" w14:textId="77777777" w:rsidR="0093561F" w:rsidRPr="00D967EF" w:rsidRDefault="0093561F" w:rsidP="000E1FFB">
      <w:pPr>
        <w:keepNext/>
        <w:keepLines/>
        <w:numPr>
          <w:ilvl w:val="0"/>
          <w:numId w:val="18"/>
        </w:numPr>
        <w:tabs>
          <w:tab w:val="left" w:pos="360"/>
        </w:tabs>
        <w:suppressAutoHyphens w:val="0"/>
        <w:spacing w:line="276" w:lineRule="auto"/>
        <w:ind w:left="357" w:hanging="357"/>
        <w:jc w:val="both"/>
        <w:rPr>
          <w:rFonts w:eastAsia="Calibri"/>
          <w:color w:val="000000"/>
          <w:sz w:val="22"/>
          <w:szCs w:val="22"/>
          <w:lang w:eastAsia="en-US"/>
        </w:rPr>
      </w:pPr>
      <w:r w:rsidRPr="00D967EF">
        <w:rPr>
          <w:rFonts w:eastAsia="Calibri"/>
          <w:color w:val="000000"/>
          <w:sz w:val="22"/>
          <w:szCs w:val="22"/>
          <w:lang w:eastAsia="en-US"/>
        </w:rPr>
        <w:t>dostatečné množství přenosných hasicích přístrojů</w:t>
      </w:r>
    </w:p>
    <w:p w14:paraId="736B5F09" w14:textId="77777777" w:rsidR="0093561F" w:rsidRPr="007460AC" w:rsidRDefault="0093561F" w:rsidP="00C878FA">
      <w:pPr>
        <w:numPr>
          <w:ilvl w:val="0"/>
          <w:numId w:val="18"/>
        </w:numPr>
        <w:tabs>
          <w:tab w:val="left" w:pos="360"/>
        </w:tabs>
        <w:suppressAutoHyphens w:val="0"/>
        <w:spacing w:after="360" w:line="276" w:lineRule="auto"/>
        <w:ind w:left="357" w:hanging="357"/>
        <w:jc w:val="both"/>
        <w:rPr>
          <w:rFonts w:eastAsia="Calibri"/>
          <w:color w:val="000000"/>
          <w:sz w:val="22"/>
          <w:szCs w:val="22"/>
          <w:lang w:eastAsia="en-US"/>
        </w:rPr>
      </w:pPr>
      <w:r w:rsidRPr="007460AC">
        <w:rPr>
          <w:rFonts w:eastAsia="Calibri"/>
          <w:color w:val="000000"/>
          <w:sz w:val="22"/>
          <w:szCs w:val="22"/>
          <w:lang w:eastAsia="en-US"/>
        </w:rPr>
        <w:t xml:space="preserve">vyškolení pracovníci        </w:t>
      </w:r>
    </w:p>
    <w:p w14:paraId="7929E4A3" w14:textId="77777777" w:rsidR="0093561F" w:rsidRPr="00D967EF" w:rsidRDefault="0093561F" w:rsidP="0093561F">
      <w:pPr>
        <w:suppressAutoHyphens w:val="0"/>
        <w:spacing w:after="120" w:line="276" w:lineRule="auto"/>
        <w:jc w:val="both"/>
        <w:rPr>
          <w:rFonts w:eastAsia="Calibri"/>
          <w:b/>
          <w:bCs/>
          <w:color w:val="000000"/>
          <w:sz w:val="22"/>
          <w:szCs w:val="22"/>
          <w:lang w:eastAsia="en-US"/>
        </w:rPr>
      </w:pPr>
      <w:r w:rsidRPr="00D967EF">
        <w:rPr>
          <w:rFonts w:eastAsia="Calibri"/>
          <w:b/>
          <w:bCs/>
          <w:color w:val="000000"/>
          <w:sz w:val="22"/>
          <w:szCs w:val="22"/>
          <w:lang w:eastAsia="en-US"/>
        </w:rPr>
        <w:t>E) Určení místa soustředění evakuovaných osob a určení zaměstnance, který provede kontrolu počtu evakuovaných osob</w:t>
      </w:r>
    </w:p>
    <w:p w14:paraId="57353188" w14:textId="77777777" w:rsidR="0093561F" w:rsidRPr="009F359C" w:rsidRDefault="0093561F" w:rsidP="0093561F">
      <w:pPr>
        <w:suppressAutoHyphens w:val="0"/>
        <w:spacing w:after="60" w:line="276" w:lineRule="auto"/>
        <w:jc w:val="both"/>
        <w:rPr>
          <w:rFonts w:eastAsia="Calibri"/>
          <w:b/>
          <w:bCs/>
          <w:color w:val="000000"/>
          <w:sz w:val="22"/>
          <w:szCs w:val="22"/>
          <w:u w:val="single"/>
          <w:lang w:eastAsia="en-US"/>
        </w:rPr>
      </w:pPr>
      <w:r w:rsidRPr="009F359C">
        <w:rPr>
          <w:rFonts w:eastAsia="Calibri"/>
          <w:bCs/>
          <w:color w:val="000000"/>
          <w:sz w:val="22"/>
          <w:szCs w:val="22"/>
          <w:u w:val="single"/>
          <w:lang w:eastAsia="en-US"/>
        </w:rPr>
        <w:t xml:space="preserve">Místo soustředění: </w:t>
      </w:r>
    </w:p>
    <w:p w14:paraId="2EBA1309" w14:textId="77777777" w:rsidR="0093561F" w:rsidRPr="00D967EF" w:rsidRDefault="0093561F" w:rsidP="0093561F">
      <w:pPr>
        <w:suppressAutoHyphens w:val="0"/>
        <w:spacing w:after="120" w:line="276" w:lineRule="auto"/>
        <w:jc w:val="both"/>
        <w:rPr>
          <w:rFonts w:eastAsia="Calibri"/>
          <w:color w:val="000000"/>
          <w:sz w:val="22"/>
          <w:szCs w:val="22"/>
          <w:lang w:eastAsia="en-US"/>
        </w:rPr>
      </w:pPr>
      <w:r w:rsidRPr="00D967EF">
        <w:rPr>
          <w:rFonts w:eastAsia="Calibri"/>
          <w:color w:val="000000"/>
          <w:sz w:val="22"/>
          <w:szCs w:val="22"/>
          <w:lang w:eastAsia="en-US"/>
        </w:rPr>
        <w:t>veřejná komunikace před budovou a prostor přiléhající k budově</w:t>
      </w:r>
    </w:p>
    <w:p w14:paraId="337917F0" w14:textId="77777777" w:rsidR="0093561F" w:rsidRPr="009F359C" w:rsidRDefault="0093561F" w:rsidP="0093561F">
      <w:pPr>
        <w:suppressAutoHyphens w:val="0"/>
        <w:spacing w:after="120" w:line="276" w:lineRule="auto"/>
        <w:jc w:val="both"/>
        <w:rPr>
          <w:rFonts w:eastAsia="Calibri"/>
          <w:color w:val="000000"/>
          <w:sz w:val="22"/>
          <w:szCs w:val="22"/>
          <w:u w:val="single"/>
          <w:lang w:eastAsia="en-US"/>
        </w:rPr>
      </w:pPr>
      <w:r w:rsidRPr="009F359C">
        <w:rPr>
          <w:rFonts w:eastAsia="Calibri"/>
          <w:bCs/>
          <w:color w:val="000000"/>
          <w:sz w:val="22"/>
          <w:szCs w:val="22"/>
          <w:u w:val="single"/>
          <w:lang w:eastAsia="en-US"/>
        </w:rPr>
        <w:t>Osoby odpovědné za kontrolu evakuovaných osob:</w:t>
      </w:r>
    </w:p>
    <w:p w14:paraId="47981998" w14:textId="77777777" w:rsidR="0093561F" w:rsidRPr="00D967EF" w:rsidRDefault="0093561F" w:rsidP="0093561F">
      <w:pPr>
        <w:suppressAutoHyphens w:val="0"/>
        <w:spacing w:after="360" w:line="276" w:lineRule="auto"/>
        <w:jc w:val="both"/>
        <w:rPr>
          <w:rFonts w:eastAsia="Calibri"/>
          <w:color w:val="000000"/>
          <w:sz w:val="22"/>
          <w:szCs w:val="22"/>
          <w:lang w:eastAsia="en-US"/>
        </w:rPr>
      </w:pPr>
      <w:r w:rsidRPr="00D967EF">
        <w:rPr>
          <w:rFonts w:eastAsia="Calibri"/>
          <w:color w:val="000000"/>
          <w:sz w:val="22"/>
          <w:szCs w:val="22"/>
          <w:lang w:eastAsia="en-US"/>
        </w:rPr>
        <w:t>Osoby pověřené zajištěním evakuace v rámci jednotlivých skupin oznámí osobě odpovědné za evakuaci, že všichni jejich zaměstnanci i návštěvníci opustili objekt.</w:t>
      </w:r>
    </w:p>
    <w:p w14:paraId="311ABA08" w14:textId="77777777" w:rsidR="0093561F" w:rsidRPr="00D967EF" w:rsidRDefault="0093561F" w:rsidP="0093561F">
      <w:pPr>
        <w:suppressAutoHyphens w:val="0"/>
        <w:spacing w:after="120" w:line="276" w:lineRule="auto"/>
        <w:jc w:val="both"/>
        <w:rPr>
          <w:rFonts w:eastAsia="Calibri"/>
          <w:b/>
          <w:bCs/>
          <w:color w:val="000000"/>
          <w:sz w:val="22"/>
          <w:szCs w:val="22"/>
          <w:lang w:eastAsia="en-US"/>
        </w:rPr>
      </w:pPr>
      <w:r w:rsidRPr="00D967EF">
        <w:rPr>
          <w:rFonts w:eastAsia="Calibri"/>
          <w:b/>
          <w:bCs/>
          <w:color w:val="000000"/>
          <w:sz w:val="22"/>
          <w:szCs w:val="22"/>
          <w:lang w:eastAsia="en-US"/>
        </w:rPr>
        <w:t>F) Způsob poskytnutí první pomoci postiženým osobám:</w:t>
      </w:r>
    </w:p>
    <w:p w14:paraId="695F8844" w14:textId="77777777" w:rsidR="0093561F" w:rsidRPr="00D967EF" w:rsidRDefault="0093561F" w:rsidP="0093561F">
      <w:pPr>
        <w:suppressAutoHyphens w:val="0"/>
        <w:spacing w:line="276" w:lineRule="auto"/>
        <w:jc w:val="both"/>
        <w:rPr>
          <w:rFonts w:eastAsia="Calibri"/>
          <w:color w:val="000000"/>
          <w:sz w:val="22"/>
          <w:szCs w:val="22"/>
          <w:lang w:eastAsia="en-US"/>
        </w:rPr>
      </w:pPr>
      <w:r w:rsidRPr="00D967EF">
        <w:rPr>
          <w:rFonts w:eastAsia="Calibri"/>
          <w:color w:val="000000"/>
          <w:sz w:val="22"/>
          <w:szCs w:val="22"/>
          <w:lang w:eastAsia="en-US"/>
        </w:rPr>
        <w:t>První pomoc poskytne každý pracovník dle svých schopností. Odbornou první pomoc poskytne přivolaná Rychlá záchranná služba.</w:t>
      </w:r>
    </w:p>
    <w:p w14:paraId="10FB7DDC" w14:textId="77777777" w:rsidR="0093561F" w:rsidRPr="00D967EF" w:rsidRDefault="0093561F" w:rsidP="0093561F">
      <w:pPr>
        <w:suppressAutoHyphens w:val="0"/>
        <w:spacing w:after="120" w:line="276" w:lineRule="auto"/>
        <w:jc w:val="both"/>
        <w:rPr>
          <w:rFonts w:eastAsia="Calibri"/>
          <w:b/>
          <w:bCs/>
          <w:color w:val="000000"/>
          <w:sz w:val="22"/>
          <w:szCs w:val="22"/>
          <w:lang w:eastAsia="en-US"/>
        </w:rPr>
      </w:pPr>
      <w:r w:rsidRPr="00D967EF">
        <w:rPr>
          <w:rFonts w:eastAsia="Calibri"/>
          <w:b/>
          <w:bCs/>
          <w:color w:val="000000"/>
          <w:sz w:val="22"/>
          <w:szCs w:val="22"/>
          <w:lang w:eastAsia="en-US"/>
        </w:rPr>
        <w:t xml:space="preserve">G) Určení místa, na kterém bude soustředěn evakuovaný materiál: </w:t>
      </w:r>
    </w:p>
    <w:p w14:paraId="1B181CA4" w14:textId="77777777" w:rsidR="0093561F" w:rsidRPr="00D967EF" w:rsidRDefault="0093561F" w:rsidP="0093561F">
      <w:pPr>
        <w:suppressAutoHyphens w:val="0"/>
        <w:spacing w:line="276" w:lineRule="auto"/>
        <w:jc w:val="both"/>
        <w:rPr>
          <w:rFonts w:eastAsia="Calibri"/>
          <w:bCs/>
          <w:color w:val="000000"/>
          <w:sz w:val="22"/>
          <w:szCs w:val="22"/>
          <w:u w:val="single"/>
          <w:lang w:eastAsia="en-US"/>
        </w:rPr>
      </w:pPr>
      <w:r w:rsidRPr="00D967EF">
        <w:rPr>
          <w:rFonts w:eastAsia="Calibri"/>
          <w:bCs/>
          <w:color w:val="000000"/>
          <w:sz w:val="22"/>
          <w:szCs w:val="22"/>
          <w:u w:val="single"/>
          <w:lang w:eastAsia="en-US"/>
        </w:rPr>
        <w:t>Místo soustředění:</w:t>
      </w:r>
    </w:p>
    <w:p w14:paraId="070F9081" w14:textId="77777777" w:rsidR="0093561F" w:rsidRPr="00D967EF" w:rsidRDefault="0093561F" w:rsidP="0093561F">
      <w:pPr>
        <w:suppressAutoHyphens w:val="0"/>
        <w:spacing w:after="240" w:line="276" w:lineRule="auto"/>
        <w:jc w:val="both"/>
        <w:rPr>
          <w:rFonts w:eastAsia="Calibri"/>
          <w:bCs/>
          <w:color w:val="000000"/>
          <w:sz w:val="22"/>
          <w:szCs w:val="22"/>
          <w:u w:val="single"/>
          <w:lang w:eastAsia="en-US"/>
        </w:rPr>
      </w:pPr>
      <w:r w:rsidRPr="00D967EF">
        <w:rPr>
          <w:rFonts w:eastAsia="Calibri"/>
          <w:color w:val="000000"/>
          <w:sz w:val="22"/>
          <w:szCs w:val="22"/>
          <w:lang w:eastAsia="en-US"/>
        </w:rPr>
        <w:t xml:space="preserve">veřejná komunikace před budovou. Osoby zodpovědné za evakuovaný materiál </w:t>
      </w:r>
      <w:proofErr w:type="gramStart"/>
      <w:r w:rsidRPr="00D967EF">
        <w:rPr>
          <w:rFonts w:eastAsia="Calibri"/>
          <w:color w:val="000000"/>
          <w:sz w:val="22"/>
          <w:szCs w:val="22"/>
          <w:lang w:eastAsia="en-US"/>
        </w:rPr>
        <w:t>určí</w:t>
      </w:r>
      <w:proofErr w:type="gramEnd"/>
      <w:r w:rsidRPr="00D967EF">
        <w:rPr>
          <w:rFonts w:eastAsia="Calibri"/>
          <w:color w:val="000000"/>
          <w:sz w:val="22"/>
          <w:szCs w:val="22"/>
          <w:lang w:eastAsia="en-US"/>
        </w:rPr>
        <w:t xml:space="preserve"> osoby pověřené zajištěním evakuace v rámci jednotlivých skupin vedení v bodu B), zároveň určí, který materiál se bude evakuovat.</w:t>
      </w:r>
    </w:p>
    <w:p w14:paraId="7B275EEE" w14:textId="77777777" w:rsidR="0093561F" w:rsidRPr="00D967EF" w:rsidRDefault="0093561F" w:rsidP="0093561F">
      <w:pPr>
        <w:suppressAutoHyphens w:val="0"/>
        <w:spacing w:after="120" w:line="276" w:lineRule="auto"/>
        <w:jc w:val="both"/>
        <w:rPr>
          <w:rFonts w:eastAsia="Calibri"/>
          <w:b/>
          <w:bCs/>
          <w:color w:val="000000"/>
          <w:sz w:val="22"/>
          <w:szCs w:val="22"/>
          <w:lang w:eastAsia="en-US"/>
        </w:rPr>
      </w:pPr>
      <w:r w:rsidRPr="00D967EF">
        <w:rPr>
          <w:rFonts w:eastAsia="Calibri"/>
          <w:b/>
          <w:bCs/>
          <w:color w:val="000000"/>
          <w:sz w:val="22"/>
          <w:szCs w:val="22"/>
          <w:lang w:eastAsia="en-US"/>
        </w:rPr>
        <w:t>H) Chování při evakuaci:</w:t>
      </w:r>
    </w:p>
    <w:p w14:paraId="3071C7E6" w14:textId="77777777" w:rsidR="0093561F" w:rsidRPr="00D967EF" w:rsidRDefault="0093561F" w:rsidP="0093561F">
      <w:pPr>
        <w:numPr>
          <w:ilvl w:val="0"/>
          <w:numId w:val="19"/>
        </w:numPr>
        <w:tabs>
          <w:tab w:val="left" w:pos="360"/>
        </w:tabs>
        <w:suppressAutoHyphens w:val="0"/>
        <w:spacing w:line="276" w:lineRule="auto"/>
        <w:ind w:right="-1"/>
        <w:jc w:val="both"/>
        <w:rPr>
          <w:rFonts w:eastAsia="Calibri"/>
          <w:color w:val="000000"/>
          <w:sz w:val="22"/>
          <w:szCs w:val="22"/>
          <w:lang w:eastAsia="en-US"/>
        </w:rPr>
      </w:pPr>
      <w:r w:rsidRPr="00D967EF">
        <w:rPr>
          <w:rFonts w:eastAsia="Calibri"/>
          <w:color w:val="000000"/>
          <w:sz w:val="22"/>
          <w:szCs w:val="22"/>
          <w:lang w:eastAsia="en-US"/>
        </w:rPr>
        <w:t>zachovat klid a rozvahu</w:t>
      </w:r>
      <w:r>
        <w:rPr>
          <w:rFonts w:eastAsia="Calibri"/>
          <w:color w:val="000000"/>
          <w:sz w:val="22"/>
          <w:szCs w:val="22"/>
          <w:lang w:eastAsia="en-US"/>
        </w:rPr>
        <w:t>,</w:t>
      </w:r>
    </w:p>
    <w:p w14:paraId="180E8AB7" w14:textId="77777777" w:rsidR="0093561F" w:rsidRPr="00D967EF" w:rsidRDefault="0093561F" w:rsidP="0093561F">
      <w:pPr>
        <w:numPr>
          <w:ilvl w:val="0"/>
          <w:numId w:val="19"/>
        </w:numPr>
        <w:tabs>
          <w:tab w:val="left" w:pos="360"/>
        </w:tabs>
        <w:suppressAutoHyphens w:val="0"/>
        <w:spacing w:line="276" w:lineRule="auto"/>
        <w:ind w:left="357" w:hanging="357"/>
        <w:jc w:val="both"/>
        <w:rPr>
          <w:rFonts w:eastAsia="Calibri"/>
          <w:color w:val="000000"/>
          <w:sz w:val="22"/>
          <w:szCs w:val="22"/>
          <w:lang w:eastAsia="en-US"/>
        </w:rPr>
      </w:pPr>
      <w:r w:rsidRPr="00D967EF">
        <w:rPr>
          <w:rFonts w:eastAsia="Calibri"/>
          <w:color w:val="000000"/>
          <w:sz w:val="22"/>
          <w:szCs w:val="22"/>
          <w:lang w:eastAsia="en-US"/>
        </w:rPr>
        <w:t>zákaz kouření</w:t>
      </w:r>
      <w:r>
        <w:rPr>
          <w:rFonts w:eastAsia="Calibri"/>
          <w:color w:val="000000"/>
          <w:sz w:val="22"/>
          <w:szCs w:val="22"/>
          <w:lang w:eastAsia="en-US"/>
        </w:rPr>
        <w:t>,</w:t>
      </w:r>
    </w:p>
    <w:p w14:paraId="00EC3EE3" w14:textId="77777777" w:rsidR="0093561F" w:rsidRPr="00D967EF" w:rsidRDefault="0093561F" w:rsidP="0093561F">
      <w:pPr>
        <w:numPr>
          <w:ilvl w:val="0"/>
          <w:numId w:val="19"/>
        </w:numPr>
        <w:tabs>
          <w:tab w:val="left" w:pos="360"/>
        </w:tabs>
        <w:suppressAutoHyphens w:val="0"/>
        <w:spacing w:line="276" w:lineRule="auto"/>
        <w:ind w:right="-1"/>
        <w:jc w:val="both"/>
        <w:rPr>
          <w:rFonts w:eastAsia="Calibri"/>
          <w:color w:val="000000"/>
          <w:sz w:val="22"/>
          <w:szCs w:val="22"/>
          <w:lang w:eastAsia="en-US"/>
        </w:rPr>
      </w:pPr>
      <w:r w:rsidRPr="00D967EF">
        <w:rPr>
          <w:rFonts w:eastAsia="Calibri"/>
          <w:color w:val="000000"/>
          <w:sz w:val="22"/>
          <w:szCs w:val="22"/>
          <w:lang w:eastAsia="en-US"/>
        </w:rPr>
        <w:t>vypnout elektrický proud a plyn</w:t>
      </w:r>
      <w:r>
        <w:rPr>
          <w:rFonts w:eastAsia="Calibri"/>
          <w:color w:val="000000"/>
          <w:sz w:val="22"/>
          <w:szCs w:val="22"/>
          <w:lang w:eastAsia="en-US"/>
        </w:rPr>
        <w:t>,</w:t>
      </w:r>
    </w:p>
    <w:p w14:paraId="02354AFB" w14:textId="77777777" w:rsidR="0093561F" w:rsidRPr="00D967EF" w:rsidRDefault="0093561F" w:rsidP="0093561F">
      <w:pPr>
        <w:numPr>
          <w:ilvl w:val="0"/>
          <w:numId w:val="19"/>
        </w:numPr>
        <w:tabs>
          <w:tab w:val="left" w:pos="360"/>
        </w:tabs>
        <w:suppressAutoHyphens w:val="0"/>
        <w:spacing w:line="276" w:lineRule="auto"/>
        <w:ind w:right="-1"/>
        <w:jc w:val="both"/>
        <w:rPr>
          <w:rFonts w:eastAsia="Calibri"/>
          <w:color w:val="000000"/>
          <w:sz w:val="22"/>
          <w:szCs w:val="22"/>
          <w:lang w:eastAsia="en-US"/>
        </w:rPr>
      </w:pPr>
      <w:r w:rsidRPr="00D967EF">
        <w:rPr>
          <w:rFonts w:eastAsia="Calibri"/>
          <w:color w:val="000000"/>
          <w:sz w:val="22"/>
          <w:szCs w:val="22"/>
          <w:lang w:eastAsia="en-US"/>
        </w:rPr>
        <w:t>řídit se pokyny pracovníků odpovědných za evakuaci</w:t>
      </w:r>
      <w:r>
        <w:rPr>
          <w:rFonts w:eastAsia="Calibri"/>
          <w:color w:val="000000"/>
          <w:sz w:val="22"/>
          <w:szCs w:val="22"/>
          <w:lang w:eastAsia="en-US"/>
        </w:rPr>
        <w:t>,</w:t>
      </w:r>
    </w:p>
    <w:p w14:paraId="518A41B8" w14:textId="77777777" w:rsidR="0093561F" w:rsidRPr="00D967EF" w:rsidRDefault="0093561F" w:rsidP="0093561F">
      <w:pPr>
        <w:numPr>
          <w:ilvl w:val="0"/>
          <w:numId w:val="19"/>
        </w:numPr>
        <w:tabs>
          <w:tab w:val="left" w:pos="360"/>
        </w:tabs>
        <w:suppressAutoHyphens w:val="0"/>
        <w:spacing w:line="276" w:lineRule="auto"/>
        <w:ind w:right="-1"/>
        <w:jc w:val="both"/>
        <w:rPr>
          <w:rFonts w:eastAsia="Calibri"/>
          <w:color w:val="000000"/>
          <w:sz w:val="22"/>
          <w:szCs w:val="22"/>
          <w:lang w:eastAsia="en-US"/>
        </w:rPr>
      </w:pPr>
      <w:r w:rsidRPr="00D967EF">
        <w:rPr>
          <w:rFonts w:eastAsia="Calibri"/>
          <w:color w:val="000000"/>
          <w:sz w:val="22"/>
          <w:szCs w:val="22"/>
          <w:lang w:eastAsia="en-US"/>
        </w:rPr>
        <w:t>znát a umět používat prostředky požární ochrany, nástěnné hydranty, hasicí přístroje</w:t>
      </w:r>
      <w:r>
        <w:rPr>
          <w:rFonts w:eastAsia="Calibri"/>
          <w:color w:val="000000"/>
          <w:sz w:val="22"/>
          <w:szCs w:val="22"/>
          <w:lang w:eastAsia="en-US"/>
        </w:rPr>
        <w:t>,</w:t>
      </w:r>
    </w:p>
    <w:p w14:paraId="40082092" w14:textId="77777777" w:rsidR="0093561F" w:rsidRPr="00D967EF" w:rsidRDefault="0093561F" w:rsidP="0093561F">
      <w:pPr>
        <w:numPr>
          <w:ilvl w:val="0"/>
          <w:numId w:val="19"/>
        </w:numPr>
        <w:tabs>
          <w:tab w:val="left" w:pos="360"/>
        </w:tabs>
        <w:suppressAutoHyphens w:val="0"/>
        <w:spacing w:after="240" w:line="276" w:lineRule="auto"/>
        <w:ind w:left="357" w:hanging="357"/>
        <w:jc w:val="both"/>
        <w:rPr>
          <w:rFonts w:eastAsia="Calibri"/>
          <w:color w:val="000000"/>
          <w:sz w:val="22"/>
          <w:szCs w:val="22"/>
          <w:lang w:eastAsia="en-US"/>
        </w:rPr>
      </w:pPr>
      <w:r w:rsidRPr="00D967EF">
        <w:rPr>
          <w:rFonts w:eastAsia="Calibri"/>
          <w:color w:val="000000"/>
          <w:sz w:val="22"/>
          <w:szCs w:val="22"/>
          <w:lang w:eastAsia="en-US"/>
        </w:rPr>
        <w:t>na vyžádání velitele zásahu poskytnout osobní pomoc</w:t>
      </w:r>
      <w:r>
        <w:rPr>
          <w:rFonts w:eastAsia="Calibri"/>
          <w:color w:val="000000"/>
          <w:sz w:val="22"/>
          <w:szCs w:val="22"/>
          <w:lang w:eastAsia="en-US"/>
        </w:rPr>
        <w:t>.</w:t>
      </w:r>
    </w:p>
    <w:p w14:paraId="12D661C6" w14:textId="77777777" w:rsidR="0093561F" w:rsidRPr="00D967EF" w:rsidRDefault="0093561F" w:rsidP="0093561F">
      <w:pPr>
        <w:suppressAutoHyphens w:val="0"/>
        <w:spacing w:after="120" w:line="360" w:lineRule="auto"/>
        <w:ind w:right="-1"/>
        <w:jc w:val="both"/>
        <w:rPr>
          <w:rFonts w:eastAsia="Calibri"/>
          <w:b/>
          <w:bCs/>
          <w:color w:val="000000"/>
          <w:sz w:val="22"/>
          <w:szCs w:val="22"/>
          <w:lang w:eastAsia="en-US"/>
        </w:rPr>
      </w:pPr>
      <w:r w:rsidRPr="00D967EF">
        <w:rPr>
          <w:rFonts w:eastAsia="Calibri"/>
          <w:b/>
          <w:bCs/>
          <w:color w:val="000000"/>
          <w:sz w:val="22"/>
          <w:szCs w:val="22"/>
          <w:lang w:eastAsia="en-US"/>
        </w:rPr>
        <w:t>CH) Postup při zajištění požáru:</w:t>
      </w:r>
    </w:p>
    <w:p w14:paraId="4571AF83" w14:textId="77777777" w:rsidR="0093561F" w:rsidRPr="00D967EF" w:rsidRDefault="0093561F" w:rsidP="000E1FFB">
      <w:pPr>
        <w:suppressAutoHyphens w:val="0"/>
        <w:spacing w:after="480" w:line="300" w:lineRule="auto"/>
        <w:ind w:firstLine="425"/>
        <w:jc w:val="both"/>
        <w:rPr>
          <w:rFonts w:eastAsia="Calibri"/>
          <w:b/>
          <w:bCs/>
          <w:color w:val="000000"/>
          <w:sz w:val="22"/>
          <w:szCs w:val="22"/>
          <w:lang w:eastAsia="en-US"/>
        </w:rPr>
      </w:pPr>
      <w:r w:rsidRPr="00D967EF">
        <w:rPr>
          <w:rFonts w:eastAsia="Calibri"/>
          <w:color w:val="000000"/>
          <w:sz w:val="22"/>
          <w:szCs w:val="22"/>
          <w:lang w:eastAsia="en-US"/>
        </w:rPr>
        <w:t xml:space="preserve">Pracovník, který zjistí požár, okamžitě zahájí jeho likvidaci pomocí prostředků požární ochrany umístěných v budově. Pokud tyto prostředky </w:t>
      </w:r>
      <w:proofErr w:type="gramStart"/>
      <w:r w:rsidRPr="00D967EF">
        <w:rPr>
          <w:rFonts w:eastAsia="Calibri"/>
          <w:color w:val="000000"/>
          <w:sz w:val="22"/>
          <w:szCs w:val="22"/>
          <w:lang w:eastAsia="en-US"/>
        </w:rPr>
        <w:t>nestačí</w:t>
      </w:r>
      <w:proofErr w:type="gramEnd"/>
      <w:r w:rsidRPr="00D967EF">
        <w:rPr>
          <w:rFonts w:eastAsia="Calibri"/>
          <w:color w:val="000000"/>
          <w:sz w:val="22"/>
          <w:szCs w:val="22"/>
          <w:lang w:eastAsia="en-US"/>
        </w:rPr>
        <w:t xml:space="preserve"> k likvidaci požáru, ohlásí okamžitě požár na telefonní linku 150.</w:t>
      </w:r>
    </w:p>
    <w:p w14:paraId="06526D57" w14:textId="77777777" w:rsidR="0093561F" w:rsidRPr="00D967EF" w:rsidRDefault="0093561F" w:rsidP="0093561F">
      <w:pPr>
        <w:suppressAutoHyphens w:val="0"/>
        <w:spacing w:after="200" w:line="276" w:lineRule="auto"/>
        <w:rPr>
          <w:rFonts w:eastAsia="Calibri"/>
          <w:b/>
          <w:bCs/>
          <w:noProof/>
          <w:sz w:val="22"/>
          <w:szCs w:val="22"/>
          <w:lang w:eastAsia="cs-CZ"/>
        </w:rPr>
      </w:pPr>
      <w:r w:rsidRPr="00D967EF">
        <w:rPr>
          <w:rFonts w:eastAsia="Calibri"/>
          <w:b/>
          <w:bCs/>
          <w:noProof/>
          <w:sz w:val="22"/>
          <w:szCs w:val="22"/>
          <w:lang w:eastAsia="cs-CZ"/>
        </w:rPr>
        <w:t>Přílohy:</w:t>
      </w:r>
    </w:p>
    <w:p w14:paraId="23395EB3" w14:textId="77777777" w:rsidR="0093561F" w:rsidRPr="00D967EF" w:rsidRDefault="0093561F" w:rsidP="0093561F">
      <w:pPr>
        <w:suppressAutoHyphens w:val="0"/>
        <w:spacing w:line="276" w:lineRule="auto"/>
        <w:rPr>
          <w:rFonts w:eastAsia="Calibri"/>
          <w:bCs/>
          <w:noProof/>
          <w:sz w:val="22"/>
          <w:szCs w:val="22"/>
          <w:lang w:eastAsia="cs-CZ"/>
        </w:rPr>
      </w:pPr>
      <w:r w:rsidRPr="00D967EF">
        <w:rPr>
          <w:rFonts w:eastAsia="Calibri"/>
          <w:b/>
          <w:bCs/>
          <w:noProof/>
          <w:sz w:val="22"/>
          <w:szCs w:val="22"/>
          <w:lang w:eastAsia="cs-CZ"/>
        </w:rPr>
        <w:t>Obrázek č.1.</w:t>
      </w:r>
      <w:r w:rsidRPr="00D967EF">
        <w:rPr>
          <w:rFonts w:eastAsia="Calibri"/>
          <w:bCs/>
          <w:noProof/>
          <w:sz w:val="22"/>
          <w:szCs w:val="22"/>
          <w:lang w:eastAsia="cs-CZ"/>
        </w:rPr>
        <w:t xml:space="preserve"> Evakuační plán přízemí</w:t>
      </w:r>
    </w:p>
    <w:p w14:paraId="6AF2C66D" w14:textId="77777777" w:rsidR="0093561F" w:rsidRPr="00D967EF" w:rsidRDefault="0093561F" w:rsidP="0093561F">
      <w:pPr>
        <w:suppressAutoHyphens w:val="0"/>
        <w:spacing w:after="200" w:line="276" w:lineRule="auto"/>
        <w:rPr>
          <w:rFonts w:eastAsia="Calibri"/>
          <w:bCs/>
          <w:noProof/>
          <w:sz w:val="22"/>
          <w:szCs w:val="22"/>
          <w:lang w:eastAsia="cs-CZ"/>
        </w:rPr>
      </w:pPr>
      <w:r w:rsidRPr="00D967EF">
        <w:rPr>
          <w:rFonts w:eastAsia="Calibri"/>
          <w:b/>
          <w:bCs/>
          <w:noProof/>
          <w:sz w:val="22"/>
          <w:szCs w:val="22"/>
          <w:lang w:eastAsia="cs-CZ"/>
        </w:rPr>
        <w:t>Obrázek č.2.</w:t>
      </w:r>
      <w:r w:rsidRPr="00D967EF">
        <w:rPr>
          <w:rFonts w:eastAsia="Calibri"/>
          <w:bCs/>
          <w:noProof/>
          <w:sz w:val="22"/>
          <w:szCs w:val="22"/>
          <w:lang w:eastAsia="cs-CZ"/>
        </w:rPr>
        <w:t xml:space="preserve"> Evakuační plán podzemí </w:t>
      </w:r>
    </w:p>
    <w:p w14:paraId="186E9C41" w14:textId="77777777" w:rsidR="00DB33F5" w:rsidRDefault="00DB33F5">
      <w:pPr>
        <w:suppressAutoHyphens w:val="0"/>
        <w:rPr>
          <w:rFonts w:eastAsia="Calibri"/>
          <w:b/>
          <w:bCs/>
          <w:noProof/>
          <w:sz w:val="22"/>
          <w:szCs w:val="22"/>
          <w:lang w:eastAsia="cs-CZ"/>
        </w:rPr>
      </w:pPr>
      <w:r>
        <w:rPr>
          <w:rFonts w:eastAsia="Calibri"/>
          <w:b/>
          <w:bCs/>
          <w:noProof/>
          <w:sz w:val="22"/>
          <w:szCs w:val="22"/>
          <w:lang w:eastAsia="cs-CZ"/>
        </w:rPr>
        <w:br w:type="page"/>
      </w:r>
    </w:p>
    <w:p w14:paraId="3C235954" w14:textId="1C7D929F" w:rsidR="00265074" w:rsidRPr="000D701A" w:rsidRDefault="00265074" w:rsidP="00265074">
      <w:pPr>
        <w:suppressAutoHyphens w:val="0"/>
        <w:spacing w:after="200" w:line="276" w:lineRule="auto"/>
        <w:rPr>
          <w:rFonts w:eastAsia="Calibri"/>
          <w:bCs/>
          <w:noProof/>
          <w:sz w:val="22"/>
          <w:szCs w:val="22"/>
          <w:lang w:eastAsia="cs-CZ"/>
        </w:rPr>
      </w:pPr>
      <w:r w:rsidRPr="000D701A">
        <w:rPr>
          <w:rFonts w:eastAsia="Calibri"/>
          <w:b/>
          <w:bCs/>
          <w:noProof/>
          <w:sz w:val="22"/>
          <w:szCs w:val="22"/>
          <w:lang w:eastAsia="cs-CZ"/>
        </w:rPr>
        <w:lastRenderedPageBreak/>
        <w:t>Obrázek č.1.</w:t>
      </w:r>
      <w:r w:rsidRPr="000D701A">
        <w:rPr>
          <w:rFonts w:eastAsia="Calibri"/>
          <w:bCs/>
          <w:noProof/>
          <w:sz w:val="22"/>
          <w:szCs w:val="22"/>
          <w:lang w:eastAsia="cs-CZ"/>
        </w:rPr>
        <w:t xml:space="preserve"> Evakuační plán přízemí</w:t>
      </w:r>
    </w:p>
    <w:p w14:paraId="71E1008E" w14:textId="02D40AC3" w:rsidR="0064421B" w:rsidRPr="000D701A" w:rsidRDefault="00952EFB" w:rsidP="00265074">
      <w:pPr>
        <w:suppressAutoHyphens w:val="0"/>
        <w:spacing w:after="200" w:line="276" w:lineRule="auto"/>
        <w:rPr>
          <w:rFonts w:eastAsia="Calibri"/>
          <w:bCs/>
          <w:noProof/>
          <w:sz w:val="22"/>
          <w:szCs w:val="22"/>
          <w:lang w:eastAsia="cs-CZ"/>
        </w:rPr>
      </w:pPr>
      <w:r>
        <w:rPr>
          <w:rFonts w:eastAsia="Calibri"/>
          <w:noProof/>
          <w:sz w:val="22"/>
          <w:szCs w:val="22"/>
          <w:lang w:eastAsia="cs-CZ"/>
        </w:rPr>
        <mc:AlternateContent>
          <mc:Choice Requires="wps">
            <w:drawing>
              <wp:anchor distT="0" distB="0" distL="114300" distR="114300" simplePos="0" relativeHeight="251659264" behindDoc="0" locked="0" layoutInCell="1" allowOverlap="1" wp14:anchorId="0F751593" wp14:editId="2E3EB146">
                <wp:simplePos x="0" y="0"/>
                <wp:positionH relativeFrom="column">
                  <wp:posOffset>5033010</wp:posOffset>
                </wp:positionH>
                <wp:positionV relativeFrom="paragraph">
                  <wp:posOffset>2602230</wp:posOffset>
                </wp:positionV>
                <wp:extent cx="219075" cy="857250"/>
                <wp:effectExtent l="0" t="0" r="9525" b="0"/>
                <wp:wrapNone/>
                <wp:docPr id="3" name="Obdélník 3"/>
                <wp:cNvGraphicFramePr/>
                <a:graphic xmlns:a="http://schemas.openxmlformats.org/drawingml/2006/main">
                  <a:graphicData uri="http://schemas.microsoft.com/office/word/2010/wordprocessingShape">
                    <wps:wsp>
                      <wps:cNvSpPr/>
                      <wps:spPr>
                        <a:xfrm>
                          <a:off x="0" y="0"/>
                          <a:ext cx="219075"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B987F" id="Obdélník 3" o:spid="_x0000_s1026" style="position:absolute;margin-left:396.3pt;margin-top:204.9pt;width:17.2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" fillcolor="white [3212]" stroked="f" strokeweight="2pt"/>
            </w:pict>
          </mc:Fallback>
        </mc:AlternateContent>
      </w:r>
      <w:r>
        <w:rPr>
          <w:rFonts w:eastAsia="Calibri"/>
          <w:noProof/>
          <w:sz w:val="22"/>
          <w:szCs w:val="22"/>
          <w:lang w:eastAsia="cs-CZ"/>
        </w:rPr>
        <w:drawing>
          <wp:inline distT="0" distB="0" distL="0" distR="0" wp14:anchorId="6DA5AF08" wp14:editId="6EBD5C49">
            <wp:extent cx="7684350" cy="5402375"/>
            <wp:effectExtent l="0" t="1905"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7701461" cy="5414405"/>
                    </a:xfrm>
                    <a:prstGeom prst="rect">
                      <a:avLst/>
                    </a:prstGeom>
                    <a:noFill/>
                    <a:ln>
                      <a:noFill/>
                    </a:ln>
                  </pic:spPr>
                </pic:pic>
              </a:graphicData>
            </a:graphic>
          </wp:inline>
        </w:drawing>
      </w:r>
    </w:p>
    <w:p w14:paraId="5FDF3BF3" w14:textId="2FF759C6" w:rsidR="00C878FA" w:rsidRDefault="00C878FA">
      <w:pPr>
        <w:suppressAutoHyphens w:val="0"/>
        <w:rPr>
          <w:rFonts w:eastAsia="Calibri"/>
          <w:b/>
          <w:bCs/>
          <w:noProof/>
          <w:sz w:val="22"/>
          <w:szCs w:val="22"/>
          <w:lang w:eastAsia="cs-CZ"/>
        </w:rPr>
      </w:pPr>
    </w:p>
    <w:p w14:paraId="120BB691" w14:textId="77777777" w:rsidR="00265074" w:rsidRPr="000D701A" w:rsidRDefault="00265074" w:rsidP="000E1FFB">
      <w:pPr>
        <w:keepNext/>
        <w:keepLines/>
        <w:suppressAutoHyphens w:val="0"/>
        <w:spacing w:after="200" w:line="276" w:lineRule="auto"/>
        <w:rPr>
          <w:rFonts w:eastAsia="Calibri"/>
          <w:bCs/>
          <w:noProof/>
          <w:sz w:val="22"/>
          <w:szCs w:val="22"/>
          <w:lang w:eastAsia="cs-CZ"/>
        </w:rPr>
      </w:pPr>
      <w:r w:rsidRPr="000D701A">
        <w:rPr>
          <w:rFonts w:eastAsia="Calibri"/>
          <w:b/>
          <w:bCs/>
          <w:noProof/>
          <w:sz w:val="22"/>
          <w:szCs w:val="22"/>
          <w:lang w:eastAsia="cs-CZ"/>
        </w:rPr>
        <w:lastRenderedPageBreak/>
        <w:t>Obrázek č.2.</w:t>
      </w:r>
      <w:r w:rsidRPr="000D701A">
        <w:rPr>
          <w:rFonts w:eastAsia="Calibri"/>
          <w:bCs/>
          <w:noProof/>
          <w:sz w:val="22"/>
          <w:szCs w:val="22"/>
          <w:lang w:eastAsia="cs-CZ"/>
        </w:rPr>
        <w:t xml:space="preserve"> Evakuační plán podzemí</w:t>
      </w:r>
    </w:p>
    <w:p w14:paraId="2E4A5C67" w14:textId="77777777" w:rsidR="00265074" w:rsidRPr="000D701A" w:rsidRDefault="00AA0E90" w:rsidP="00265074">
      <w:pPr>
        <w:suppressAutoHyphens w:val="0"/>
        <w:spacing w:after="200" w:line="276" w:lineRule="auto"/>
        <w:rPr>
          <w:rFonts w:eastAsia="Calibri"/>
          <w:bCs/>
          <w:noProof/>
          <w:sz w:val="22"/>
          <w:szCs w:val="22"/>
          <w:lang w:eastAsia="cs-CZ"/>
        </w:rPr>
      </w:pPr>
      <w:r>
        <w:rPr>
          <w:rFonts w:eastAsia="Calibri"/>
          <w:noProof/>
          <w:sz w:val="22"/>
          <w:szCs w:val="22"/>
          <w:lang w:eastAsia="cs-CZ"/>
        </w:rPr>
        <w:drawing>
          <wp:inline distT="0" distB="0" distL="0" distR="0" wp14:anchorId="71F35531" wp14:editId="1F182F91">
            <wp:extent cx="5760720" cy="7002780"/>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002780"/>
                    </a:xfrm>
                    <a:prstGeom prst="rect">
                      <a:avLst/>
                    </a:prstGeom>
                    <a:noFill/>
                    <a:ln>
                      <a:noFill/>
                    </a:ln>
                  </pic:spPr>
                </pic:pic>
              </a:graphicData>
            </a:graphic>
          </wp:inline>
        </w:drawing>
      </w:r>
    </w:p>
    <w:sectPr w:rsidR="00265074" w:rsidRPr="000D701A" w:rsidSect="00851A3C">
      <w:headerReference w:type="default" r:id="rId11"/>
      <w:footerReference w:type="default" r:id="rId12"/>
      <w:footnotePr>
        <w:pos w:val="beneathText"/>
      </w:footnotePr>
      <w:pgSz w:w="11905" w:h="16837"/>
      <w:pgMar w:top="1560" w:right="1273" w:bottom="1418" w:left="1134" w:header="709"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5356" w14:textId="77777777" w:rsidR="000B62D7" w:rsidRDefault="000B62D7">
      <w:r>
        <w:separator/>
      </w:r>
    </w:p>
  </w:endnote>
  <w:endnote w:type="continuationSeparator" w:id="0">
    <w:p w14:paraId="4FB2C2F7" w14:textId="77777777" w:rsidR="000B62D7" w:rsidRDefault="000B62D7">
      <w:r>
        <w:continuationSeparator/>
      </w:r>
    </w:p>
  </w:endnote>
  <w:endnote w:type="continuationNotice" w:id="1">
    <w:p w14:paraId="3159C2E8" w14:textId="77777777" w:rsidR="000B62D7" w:rsidRDefault="000B6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D91A" w14:textId="77777777" w:rsidR="00BF3E24" w:rsidRDefault="00BF3E24" w:rsidP="00BF3E24">
    <w:pPr>
      <w:pStyle w:val="Zpat"/>
      <w:tabs>
        <w:tab w:val="left" w:pos="2265"/>
        <w:tab w:val="center" w:pos="4818"/>
      </w:tabs>
      <w:jc w:val="center"/>
      <w:rPr>
        <w:sz w:val="20"/>
        <w:szCs w:val="20"/>
      </w:rPr>
    </w:pPr>
    <w:r w:rsidRPr="00BF3E24">
      <w:rPr>
        <w:sz w:val="20"/>
        <w:szCs w:val="20"/>
      </w:rPr>
      <w:t xml:space="preserve">TOVÁRNA, </w:t>
    </w:r>
    <w:r w:rsidR="000E73C1">
      <w:rPr>
        <w:sz w:val="20"/>
        <w:szCs w:val="20"/>
      </w:rPr>
      <w:t>z.ú</w:t>
    </w:r>
    <w:r w:rsidRPr="00BF3E24">
      <w:rPr>
        <w:sz w:val="20"/>
        <w:szCs w:val="20"/>
      </w:rPr>
      <w:t>., správa industriálních nemovitostí</w:t>
    </w:r>
    <w:r w:rsidR="00D72A8C">
      <w:rPr>
        <w:sz w:val="20"/>
        <w:szCs w:val="20"/>
      </w:rPr>
      <w:t>, správce</w:t>
    </w:r>
    <w:r w:rsidR="00D72A8C" w:rsidRPr="00D72A8C">
      <w:t xml:space="preserve"> </w:t>
    </w:r>
    <w:r w:rsidR="00D72A8C" w:rsidRPr="00D72A8C">
      <w:rPr>
        <w:sz w:val="20"/>
        <w:szCs w:val="20"/>
      </w:rPr>
      <w:t>Star</w:t>
    </w:r>
    <w:r w:rsidR="00D72A8C">
      <w:rPr>
        <w:sz w:val="20"/>
        <w:szCs w:val="20"/>
      </w:rPr>
      <w:t>é čistírny</w:t>
    </w:r>
    <w:r w:rsidR="00D72A8C" w:rsidRPr="00D72A8C">
      <w:rPr>
        <w:sz w:val="20"/>
        <w:szCs w:val="20"/>
      </w:rPr>
      <w:t xml:space="preserve"> odpadních vod 1906 Praha – Bubeneč</w:t>
    </w:r>
  </w:p>
  <w:p w14:paraId="60B664BE" w14:textId="77777777" w:rsidR="00BF3E24" w:rsidRDefault="00BF3E24" w:rsidP="00BF3E24">
    <w:pPr>
      <w:pStyle w:val="Zpat"/>
      <w:tabs>
        <w:tab w:val="left" w:pos="2265"/>
        <w:tab w:val="center" w:pos="4818"/>
      </w:tabs>
      <w:jc w:val="right"/>
      <w:rPr>
        <w:sz w:val="20"/>
        <w:szCs w:val="20"/>
      </w:rPr>
    </w:pPr>
  </w:p>
  <w:p w14:paraId="5043A83F" w14:textId="102C70AC" w:rsidR="005E26FA" w:rsidRDefault="005E26FA" w:rsidP="00BF3E24">
    <w:pPr>
      <w:pStyle w:val="Zpat"/>
      <w:tabs>
        <w:tab w:val="left" w:pos="2265"/>
        <w:tab w:val="center" w:pos="4818"/>
      </w:tabs>
      <w:jc w:val="right"/>
      <w:rPr>
        <w:sz w:val="20"/>
        <w:szCs w:val="20"/>
      </w:rPr>
    </w:pPr>
    <w:r w:rsidRPr="003B73D4">
      <w:rPr>
        <w:sz w:val="20"/>
        <w:szCs w:val="20"/>
      </w:rPr>
      <w:t xml:space="preserve">Strana </w:t>
    </w:r>
    <w:r w:rsidRPr="003B73D4">
      <w:rPr>
        <w:sz w:val="20"/>
        <w:szCs w:val="20"/>
      </w:rPr>
      <w:fldChar w:fldCharType="begin"/>
    </w:r>
    <w:r w:rsidRPr="003B73D4">
      <w:rPr>
        <w:sz w:val="20"/>
        <w:szCs w:val="20"/>
      </w:rPr>
      <w:instrText xml:space="preserve"> PAGE </w:instrText>
    </w:r>
    <w:r w:rsidRPr="003B73D4">
      <w:rPr>
        <w:sz w:val="20"/>
        <w:szCs w:val="20"/>
      </w:rPr>
      <w:fldChar w:fldCharType="separate"/>
    </w:r>
    <w:r w:rsidR="0003136C">
      <w:rPr>
        <w:noProof/>
        <w:sz w:val="20"/>
        <w:szCs w:val="20"/>
      </w:rPr>
      <w:t>7</w:t>
    </w:r>
    <w:r w:rsidRPr="003B73D4">
      <w:rPr>
        <w:sz w:val="20"/>
        <w:szCs w:val="20"/>
      </w:rPr>
      <w:fldChar w:fldCharType="end"/>
    </w:r>
    <w:r w:rsidRPr="003B73D4">
      <w:rPr>
        <w:sz w:val="20"/>
        <w:szCs w:val="20"/>
      </w:rPr>
      <w:t xml:space="preserve"> (celkem </w:t>
    </w:r>
    <w:r w:rsidRPr="003B73D4">
      <w:rPr>
        <w:sz w:val="20"/>
        <w:szCs w:val="20"/>
      </w:rPr>
      <w:fldChar w:fldCharType="begin"/>
    </w:r>
    <w:r w:rsidRPr="003B73D4">
      <w:rPr>
        <w:sz w:val="20"/>
        <w:szCs w:val="20"/>
      </w:rPr>
      <w:instrText xml:space="preserve"> NUMPAGES </w:instrText>
    </w:r>
    <w:r w:rsidRPr="003B73D4">
      <w:rPr>
        <w:sz w:val="20"/>
        <w:szCs w:val="20"/>
      </w:rPr>
      <w:fldChar w:fldCharType="separate"/>
    </w:r>
    <w:r w:rsidR="0003136C">
      <w:rPr>
        <w:noProof/>
        <w:sz w:val="20"/>
        <w:szCs w:val="20"/>
      </w:rPr>
      <w:t>14</w:t>
    </w:r>
    <w:r w:rsidRPr="003B73D4">
      <w:rPr>
        <w:sz w:val="20"/>
        <w:szCs w:val="20"/>
      </w:rPr>
      <w:fldChar w:fldCharType="end"/>
    </w:r>
    <w:r w:rsidRPr="003B73D4">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9C06" w14:textId="77777777" w:rsidR="000B62D7" w:rsidRDefault="000B62D7">
      <w:r>
        <w:separator/>
      </w:r>
    </w:p>
  </w:footnote>
  <w:footnote w:type="continuationSeparator" w:id="0">
    <w:p w14:paraId="7B377983" w14:textId="77777777" w:rsidR="000B62D7" w:rsidRDefault="000B62D7">
      <w:r>
        <w:continuationSeparator/>
      </w:r>
    </w:p>
  </w:footnote>
  <w:footnote w:type="continuationNotice" w:id="1">
    <w:p w14:paraId="47AF1CD7" w14:textId="77777777" w:rsidR="000B62D7" w:rsidRDefault="000B6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6680" w14:textId="436D5EDF" w:rsidR="0050458B" w:rsidRPr="000E1FFB" w:rsidRDefault="0050458B" w:rsidP="000F7B31">
    <w:pPr>
      <w:pStyle w:val="Zhlav"/>
      <w:jc w:val="right"/>
      <w:rPr>
        <w:sz w:val="22"/>
        <w:szCs w:val="22"/>
      </w:rPr>
    </w:pPr>
    <w:r w:rsidRPr="000E1FFB">
      <w:rPr>
        <w:sz w:val="22"/>
        <w:szCs w:val="22"/>
      </w:rPr>
      <w:t>Čj. podnájemce: MZE-45194/2022-15121</w:t>
    </w:r>
  </w:p>
  <w:p w14:paraId="74E8BF49" w14:textId="2E4CDB93" w:rsidR="00860D8D" w:rsidRPr="000E1FFB" w:rsidRDefault="000F7B31" w:rsidP="000F7B31">
    <w:pPr>
      <w:pStyle w:val="Zhlav"/>
      <w:jc w:val="right"/>
      <w:rPr>
        <w:sz w:val="22"/>
        <w:szCs w:val="22"/>
      </w:rPr>
    </w:pPr>
    <w:r w:rsidRPr="000E1FFB">
      <w:rPr>
        <w:sz w:val="22"/>
        <w:szCs w:val="22"/>
      </w:rPr>
      <w:t>Č. smlouvy podnájemce: 1156-2022-15121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62"/>
        </w:tabs>
        <w:ind w:left="562" w:hanging="360"/>
      </w:pPr>
      <w:rPr>
        <w:rFonts w:ascii="Symbol" w:hAnsi="Symbol" w:cs="StarSymbol"/>
        <w:sz w:val="18"/>
        <w:szCs w:val="18"/>
      </w:rPr>
    </w:lvl>
    <w:lvl w:ilvl="2">
      <w:start w:val="1"/>
      <w:numFmt w:val="bullet"/>
      <w:lvlText w:val=""/>
      <w:lvlJc w:val="left"/>
      <w:pPr>
        <w:tabs>
          <w:tab w:val="num" w:pos="764"/>
        </w:tabs>
        <w:ind w:left="764" w:hanging="360"/>
      </w:pPr>
      <w:rPr>
        <w:rFonts w:ascii="Symbol" w:hAnsi="Symbol" w:cs="StarSymbol"/>
        <w:sz w:val="18"/>
        <w:szCs w:val="18"/>
      </w:rPr>
    </w:lvl>
    <w:lvl w:ilvl="3">
      <w:start w:val="1"/>
      <w:numFmt w:val="bullet"/>
      <w:lvlText w:val=""/>
      <w:lvlJc w:val="left"/>
      <w:pPr>
        <w:tabs>
          <w:tab w:val="num" w:pos="966"/>
        </w:tabs>
        <w:ind w:left="966" w:hanging="360"/>
      </w:pPr>
      <w:rPr>
        <w:rFonts w:ascii="Symbol" w:hAnsi="Symbol" w:cs="StarSymbol"/>
        <w:sz w:val="18"/>
        <w:szCs w:val="18"/>
      </w:rPr>
    </w:lvl>
    <w:lvl w:ilvl="4">
      <w:start w:val="1"/>
      <w:numFmt w:val="bullet"/>
      <w:lvlText w:val=""/>
      <w:lvlJc w:val="left"/>
      <w:pPr>
        <w:tabs>
          <w:tab w:val="num" w:pos="1168"/>
        </w:tabs>
        <w:ind w:left="1168" w:hanging="360"/>
      </w:pPr>
      <w:rPr>
        <w:rFonts w:ascii="Symbol" w:hAnsi="Symbol" w:cs="StarSymbol"/>
        <w:sz w:val="18"/>
        <w:szCs w:val="18"/>
      </w:rPr>
    </w:lvl>
    <w:lvl w:ilvl="5">
      <w:start w:val="1"/>
      <w:numFmt w:val="bullet"/>
      <w:lvlText w:val=""/>
      <w:lvlJc w:val="left"/>
      <w:pPr>
        <w:tabs>
          <w:tab w:val="num" w:pos="1370"/>
        </w:tabs>
        <w:ind w:left="1370" w:hanging="360"/>
      </w:pPr>
      <w:rPr>
        <w:rFonts w:ascii="Symbol" w:hAnsi="Symbol" w:cs="StarSymbol"/>
        <w:sz w:val="18"/>
        <w:szCs w:val="18"/>
      </w:rPr>
    </w:lvl>
    <w:lvl w:ilvl="6">
      <w:start w:val="1"/>
      <w:numFmt w:val="bullet"/>
      <w:lvlText w:val=""/>
      <w:lvlJc w:val="left"/>
      <w:pPr>
        <w:tabs>
          <w:tab w:val="num" w:pos="1572"/>
        </w:tabs>
        <w:ind w:left="1572" w:hanging="360"/>
      </w:pPr>
      <w:rPr>
        <w:rFonts w:ascii="Symbol" w:hAnsi="Symbol" w:cs="StarSymbol"/>
        <w:sz w:val="18"/>
        <w:szCs w:val="18"/>
      </w:rPr>
    </w:lvl>
    <w:lvl w:ilvl="7">
      <w:start w:val="1"/>
      <w:numFmt w:val="bullet"/>
      <w:lvlText w:val=""/>
      <w:lvlJc w:val="left"/>
      <w:pPr>
        <w:tabs>
          <w:tab w:val="num" w:pos="1774"/>
        </w:tabs>
        <w:ind w:left="1774" w:hanging="360"/>
      </w:pPr>
      <w:rPr>
        <w:rFonts w:ascii="Symbol" w:hAnsi="Symbol" w:cs="StarSymbol"/>
        <w:sz w:val="18"/>
        <w:szCs w:val="18"/>
      </w:rPr>
    </w:lvl>
    <w:lvl w:ilvl="8">
      <w:start w:val="1"/>
      <w:numFmt w:val="bullet"/>
      <w:lvlText w:val=""/>
      <w:lvlJc w:val="left"/>
      <w:pPr>
        <w:tabs>
          <w:tab w:val="num" w:pos="1976"/>
        </w:tabs>
        <w:ind w:left="1976"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2D24EC6"/>
    <w:multiLevelType w:val="multilevel"/>
    <w:tmpl w:val="8B06DAB4"/>
    <w:lvl w:ilvl="0">
      <w:start w:val="2"/>
      <w:numFmt w:val="decimal"/>
      <w:lvlText w:val="%1."/>
      <w:lvlJc w:val="left"/>
      <w:pPr>
        <w:ind w:left="502"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46A0CD0"/>
    <w:multiLevelType w:val="hybridMultilevel"/>
    <w:tmpl w:val="9108808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7608E4"/>
    <w:multiLevelType w:val="hybridMultilevel"/>
    <w:tmpl w:val="973C6A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9C2F38"/>
    <w:multiLevelType w:val="hybridMultilevel"/>
    <w:tmpl w:val="667C3E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377577"/>
    <w:multiLevelType w:val="hybridMultilevel"/>
    <w:tmpl w:val="87B844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D66579"/>
    <w:multiLevelType w:val="hybridMultilevel"/>
    <w:tmpl w:val="4F96A98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3CF232E"/>
    <w:multiLevelType w:val="hybridMultilevel"/>
    <w:tmpl w:val="762C01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9448F1"/>
    <w:multiLevelType w:val="hybridMultilevel"/>
    <w:tmpl w:val="C090EEA2"/>
    <w:lvl w:ilvl="0" w:tplc="63B6C09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864790D"/>
    <w:multiLevelType w:val="hybridMultilevel"/>
    <w:tmpl w:val="78AE2C7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1F7C201A"/>
    <w:multiLevelType w:val="hybridMultilevel"/>
    <w:tmpl w:val="D4ECF93E"/>
    <w:lvl w:ilvl="0" w:tplc="FBD0F3C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5F00F3"/>
    <w:multiLevelType w:val="hybridMultilevel"/>
    <w:tmpl w:val="42AAFE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A72B03"/>
    <w:multiLevelType w:val="hybridMultilevel"/>
    <w:tmpl w:val="7C88E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3E54C6"/>
    <w:multiLevelType w:val="hybridMultilevel"/>
    <w:tmpl w:val="17B03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AC7FAB"/>
    <w:multiLevelType w:val="hybridMultilevel"/>
    <w:tmpl w:val="4D86608E"/>
    <w:lvl w:ilvl="0" w:tplc="04050019">
      <w:start w:val="1"/>
      <w:numFmt w:val="lowerLetter"/>
      <w:lvlText w:val="%1."/>
      <w:lvlJc w:val="left"/>
      <w:pPr>
        <w:tabs>
          <w:tab w:val="num" w:pos="1440"/>
        </w:tabs>
        <w:ind w:left="14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D31134D"/>
    <w:multiLevelType w:val="hybridMultilevel"/>
    <w:tmpl w:val="6C403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A73496"/>
    <w:multiLevelType w:val="hybridMultilevel"/>
    <w:tmpl w:val="A1501142"/>
    <w:lvl w:ilvl="0" w:tplc="85B842E8">
      <w:start w:val="1"/>
      <w:numFmt w:val="decimal"/>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ECA69AC"/>
    <w:multiLevelType w:val="hybridMultilevel"/>
    <w:tmpl w:val="4D86608E"/>
    <w:lvl w:ilvl="0" w:tplc="04050019">
      <w:start w:val="1"/>
      <w:numFmt w:val="lowerLetter"/>
      <w:lvlText w:val="%1."/>
      <w:lvlJc w:val="left"/>
      <w:pPr>
        <w:tabs>
          <w:tab w:val="num" w:pos="1440"/>
        </w:tabs>
        <w:ind w:left="14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1F603FD"/>
    <w:multiLevelType w:val="hybridMultilevel"/>
    <w:tmpl w:val="42D42C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2709D7"/>
    <w:multiLevelType w:val="hybridMultilevel"/>
    <w:tmpl w:val="B2B8B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866C8F"/>
    <w:multiLevelType w:val="multilevel"/>
    <w:tmpl w:val="050CD8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6CAA0D52"/>
    <w:multiLevelType w:val="multilevel"/>
    <w:tmpl w:val="83F4B1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DA7798A"/>
    <w:multiLevelType w:val="hybridMultilevel"/>
    <w:tmpl w:val="EE14FFA0"/>
    <w:lvl w:ilvl="0" w:tplc="54406EEC">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BC2D80"/>
    <w:multiLevelType w:val="hybridMultilevel"/>
    <w:tmpl w:val="D53C13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1B0960"/>
    <w:multiLevelType w:val="hybridMultilevel"/>
    <w:tmpl w:val="89D8B0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0A1A77"/>
    <w:multiLevelType w:val="hybridMultilevel"/>
    <w:tmpl w:val="D0D27F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7A696D6F"/>
    <w:multiLevelType w:val="multilevel"/>
    <w:tmpl w:val="52722F12"/>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0" w15:restartNumberingAfterBreak="0">
    <w:nsid w:val="7DF20335"/>
    <w:multiLevelType w:val="hybridMultilevel"/>
    <w:tmpl w:val="BABE7D00"/>
    <w:lvl w:ilvl="0" w:tplc="D04EFAFC">
      <w:start w:val="1"/>
      <w:numFmt w:val="decimal"/>
      <w:lvlText w:val="%1."/>
      <w:lvlJc w:val="left"/>
      <w:pPr>
        <w:ind w:left="1068"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7FC466E8"/>
    <w:multiLevelType w:val="hybridMultilevel"/>
    <w:tmpl w:val="B5BC79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11"/>
  </w:num>
  <w:num w:numId="3">
    <w:abstractNumId w:val="12"/>
  </w:num>
  <w:num w:numId="4">
    <w:abstractNumId w:val="17"/>
  </w:num>
  <w:num w:numId="5">
    <w:abstractNumId w:val="9"/>
  </w:num>
  <w:num w:numId="6">
    <w:abstractNumId w:val="5"/>
  </w:num>
  <w:num w:numId="7">
    <w:abstractNumId w:val="19"/>
  </w:num>
  <w:num w:numId="8">
    <w:abstractNumId w:val="10"/>
  </w:num>
  <w:num w:numId="9">
    <w:abstractNumId w:val="16"/>
  </w:num>
  <w:num w:numId="10">
    <w:abstractNumId w:val="8"/>
  </w:num>
  <w:num w:numId="11">
    <w:abstractNumId w:val="22"/>
  </w:num>
  <w:num w:numId="12">
    <w:abstractNumId w:val="7"/>
  </w:num>
  <w:num w:numId="13">
    <w:abstractNumId w:val="26"/>
  </w:num>
  <w:num w:numId="14">
    <w:abstractNumId w:val="14"/>
  </w:num>
  <w:num w:numId="15">
    <w:abstractNumId w:val="2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
  </w:num>
  <w:num w:numId="20">
    <w:abstractNumId w:val="13"/>
  </w:num>
  <w:num w:numId="21">
    <w:abstractNumId w:val="21"/>
  </w:num>
  <w:num w:numId="22">
    <w:abstractNumId w:val="6"/>
  </w:num>
  <w:num w:numId="23">
    <w:abstractNumId w:val="31"/>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8"/>
  </w:num>
  <w:num w:numId="27">
    <w:abstractNumId w:val="20"/>
  </w:num>
  <w:num w:numId="28">
    <w:abstractNumId w:val="4"/>
  </w:num>
  <w:num w:numId="29">
    <w:abstractNumId w:val="25"/>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CCC"/>
    <w:rsid w:val="000035CD"/>
    <w:rsid w:val="00004E6B"/>
    <w:rsid w:val="0000779A"/>
    <w:rsid w:val="00007D91"/>
    <w:rsid w:val="00007E15"/>
    <w:rsid w:val="00012644"/>
    <w:rsid w:val="00013326"/>
    <w:rsid w:val="00013626"/>
    <w:rsid w:val="00014EC7"/>
    <w:rsid w:val="0001712B"/>
    <w:rsid w:val="00024FD4"/>
    <w:rsid w:val="00026C7D"/>
    <w:rsid w:val="00026CBF"/>
    <w:rsid w:val="00030279"/>
    <w:rsid w:val="0003136C"/>
    <w:rsid w:val="00032FEC"/>
    <w:rsid w:val="000410B9"/>
    <w:rsid w:val="00043307"/>
    <w:rsid w:val="00043399"/>
    <w:rsid w:val="000453E0"/>
    <w:rsid w:val="00046E9A"/>
    <w:rsid w:val="00047DB2"/>
    <w:rsid w:val="000501B3"/>
    <w:rsid w:val="000503FD"/>
    <w:rsid w:val="00052780"/>
    <w:rsid w:val="00053C2E"/>
    <w:rsid w:val="00054192"/>
    <w:rsid w:val="00055596"/>
    <w:rsid w:val="00056C75"/>
    <w:rsid w:val="000570C8"/>
    <w:rsid w:val="000575B5"/>
    <w:rsid w:val="00057BB4"/>
    <w:rsid w:val="00057F17"/>
    <w:rsid w:val="0006031B"/>
    <w:rsid w:val="00060F8E"/>
    <w:rsid w:val="00065EF4"/>
    <w:rsid w:val="00066119"/>
    <w:rsid w:val="00070E2F"/>
    <w:rsid w:val="00074E1D"/>
    <w:rsid w:val="00083AEF"/>
    <w:rsid w:val="0008632E"/>
    <w:rsid w:val="00087FC7"/>
    <w:rsid w:val="00090486"/>
    <w:rsid w:val="000907B9"/>
    <w:rsid w:val="00095D83"/>
    <w:rsid w:val="00097D50"/>
    <w:rsid w:val="000A2251"/>
    <w:rsid w:val="000A5A42"/>
    <w:rsid w:val="000A6183"/>
    <w:rsid w:val="000A6A05"/>
    <w:rsid w:val="000A7545"/>
    <w:rsid w:val="000A7E9D"/>
    <w:rsid w:val="000B0EEF"/>
    <w:rsid w:val="000B1912"/>
    <w:rsid w:val="000B62D7"/>
    <w:rsid w:val="000B6C87"/>
    <w:rsid w:val="000C4E99"/>
    <w:rsid w:val="000C5153"/>
    <w:rsid w:val="000C5A99"/>
    <w:rsid w:val="000C6423"/>
    <w:rsid w:val="000C6F36"/>
    <w:rsid w:val="000C7B33"/>
    <w:rsid w:val="000D0360"/>
    <w:rsid w:val="000D0C39"/>
    <w:rsid w:val="000D10CA"/>
    <w:rsid w:val="000D1D52"/>
    <w:rsid w:val="000D2796"/>
    <w:rsid w:val="000D2DBA"/>
    <w:rsid w:val="000D3329"/>
    <w:rsid w:val="000D58F2"/>
    <w:rsid w:val="000D59EF"/>
    <w:rsid w:val="000D701A"/>
    <w:rsid w:val="000E0053"/>
    <w:rsid w:val="000E1FFB"/>
    <w:rsid w:val="000E4546"/>
    <w:rsid w:val="000E4682"/>
    <w:rsid w:val="000E5FAC"/>
    <w:rsid w:val="000E60FF"/>
    <w:rsid w:val="000E68C5"/>
    <w:rsid w:val="000E73C1"/>
    <w:rsid w:val="000F3376"/>
    <w:rsid w:val="000F5D7D"/>
    <w:rsid w:val="000F631E"/>
    <w:rsid w:val="000F7B31"/>
    <w:rsid w:val="001012FF"/>
    <w:rsid w:val="00101B69"/>
    <w:rsid w:val="00102BC6"/>
    <w:rsid w:val="001030A1"/>
    <w:rsid w:val="00103CF5"/>
    <w:rsid w:val="00104E38"/>
    <w:rsid w:val="001113A5"/>
    <w:rsid w:val="00111B1C"/>
    <w:rsid w:val="00113EFB"/>
    <w:rsid w:val="0011492D"/>
    <w:rsid w:val="00115AF3"/>
    <w:rsid w:val="00116A23"/>
    <w:rsid w:val="00121DA7"/>
    <w:rsid w:val="00123A39"/>
    <w:rsid w:val="00123CD2"/>
    <w:rsid w:val="00123F60"/>
    <w:rsid w:val="00124D83"/>
    <w:rsid w:val="00125462"/>
    <w:rsid w:val="00125A64"/>
    <w:rsid w:val="00126E08"/>
    <w:rsid w:val="00131610"/>
    <w:rsid w:val="00131EC2"/>
    <w:rsid w:val="00132A2D"/>
    <w:rsid w:val="00132DAD"/>
    <w:rsid w:val="00136782"/>
    <w:rsid w:val="00137424"/>
    <w:rsid w:val="00137765"/>
    <w:rsid w:val="001400E8"/>
    <w:rsid w:val="001401FD"/>
    <w:rsid w:val="0014049A"/>
    <w:rsid w:val="00140909"/>
    <w:rsid w:val="00141185"/>
    <w:rsid w:val="00142165"/>
    <w:rsid w:val="00142601"/>
    <w:rsid w:val="00145E76"/>
    <w:rsid w:val="0014650D"/>
    <w:rsid w:val="00150473"/>
    <w:rsid w:val="00150673"/>
    <w:rsid w:val="00152520"/>
    <w:rsid w:val="00153DFD"/>
    <w:rsid w:val="00155D8D"/>
    <w:rsid w:val="00155EA0"/>
    <w:rsid w:val="00156B49"/>
    <w:rsid w:val="00156CDE"/>
    <w:rsid w:val="00157A28"/>
    <w:rsid w:val="0016055E"/>
    <w:rsid w:val="0016076E"/>
    <w:rsid w:val="00161056"/>
    <w:rsid w:val="00162679"/>
    <w:rsid w:val="00163A6F"/>
    <w:rsid w:val="001648FC"/>
    <w:rsid w:val="00165F3F"/>
    <w:rsid w:val="0016605A"/>
    <w:rsid w:val="001717CB"/>
    <w:rsid w:val="00172010"/>
    <w:rsid w:val="00172BE8"/>
    <w:rsid w:val="001732FF"/>
    <w:rsid w:val="0017405E"/>
    <w:rsid w:val="00174362"/>
    <w:rsid w:val="00174D26"/>
    <w:rsid w:val="00175D4C"/>
    <w:rsid w:val="00177013"/>
    <w:rsid w:val="001772B9"/>
    <w:rsid w:val="001801F3"/>
    <w:rsid w:val="00192DBF"/>
    <w:rsid w:val="00194510"/>
    <w:rsid w:val="0019578F"/>
    <w:rsid w:val="001977DA"/>
    <w:rsid w:val="001A38BD"/>
    <w:rsid w:val="001B42F1"/>
    <w:rsid w:val="001B5324"/>
    <w:rsid w:val="001C0276"/>
    <w:rsid w:val="001C11AA"/>
    <w:rsid w:val="001C19EF"/>
    <w:rsid w:val="001C373D"/>
    <w:rsid w:val="001C6216"/>
    <w:rsid w:val="001D2128"/>
    <w:rsid w:val="001D2532"/>
    <w:rsid w:val="001D3C5E"/>
    <w:rsid w:val="001D41A7"/>
    <w:rsid w:val="001D6EC2"/>
    <w:rsid w:val="001D7FCD"/>
    <w:rsid w:val="001E05CC"/>
    <w:rsid w:val="001E1C2E"/>
    <w:rsid w:val="001E203B"/>
    <w:rsid w:val="001E4D76"/>
    <w:rsid w:val="001E536F"/>
    <w:rsid w:val="001E6483"/>
    <w:rsid w:val="001F3D23"/>
    <w:rsid w:val="001F57BA"/>
    <w:rsid w:val="001F7E68"/>
    <w:rsid w:val="00201066"/>
    <w:rsid w:val="002011F4"/>
    <w:rsid w:val="00202468"/>
    <w:rsid w:val="00203B79"/>
    <w:rsid w:val="00205955"/>
    <w:rsid w:val="00207E06"/>
    <w:rsid w:val="00210776"/>
    <w:rsid w:val="002150C9"/>
    <w:rsid w:val="00215F0F"/>
    <w:rsid w:val="00220E25"/>
    <w:rsid w:val="00223BA1"/>
    <w:rsid w:val="00225F0F"/>
    <w:rsid w:val="00226E44"/>
    <w:rsid w:val="0023069A"/>
    <w:rsid w:val="00231635"/>
    <w:rsid w:val="002319AF"/>
    <w:rsid w:val="00231A94"/>
    <w:rsid w:val="00233AAB"/>
    <w:rsid w:val="0023465A"/>
    <w:rsid w:val="00236027"/>
    <w:rsid w:val="002372C7"/>
    <w:rsid w:val="002405B6"/>
    <w:rsid w:val="00240EFE"/>
    <w:rsid w:val="002418D6"/>
    <w:rsid w:val="0024405E"/>
    <w:rsid w:val="00244889"/>
    <w:rsid w:val="00245356"/>
    <w:rsid w:val="00246D46"/>
    <w:rsid w:val="00250D04"/>
    <w:rsid w:val="00251C1D"/>
    <w:rsid w:val="00252190"/>
    <w:rsid w:val="0025329E"/>
    <w:rsid w:val="002541C3"/>
    <w:rsid w:val="00256027"/>
    <w:rsid w:val="0025674F"/>
    <w:rsid w:val="002574F8"/>
    <w:rsid w:val="00260FDD"/>
    <w:rsid w:val="0026165B"/>
    <w:rsid w:val="00264310"/>
    <w:rsid w:val="00265074"/>
    <w:rsid w:val="00266C7B"/>
    <w:rsid w:val="00267A5E"/>
    <w:rsid w:val="002710A1"/>
    <w:rsid w:val="00271894"/>
    <w:rsid w:val="00272126"/>
    <w:rsid w:val="002728E2"/>
    <w:rsid w:val="00273526"/>
    <w:rsid w:val="00275329"/>
    <w:rsid w:val="002804F2"/>
    <w:rsid w:val="002910E7"/>
    <w:rsid w:val="00291FE9"/>
    <w:rsid w:val="00292333"/>
    <w:rsid w:val="0029483C"/>
    <w:rsid w:val="002A50F7"/>
    <w:rsid w:val="002B0D55"/>
    <w:rsid w:val="002B24D7"/>
    <w:rsid w:val="002B303B"/>
    <w:rsid w:val="002B33B3"/>
    <w:rsid w:val="002B3533"/>
    <w:rsid w:val="002B45F1"/>
    <w:rsid w:val="002B4E60"/>
    <w:rsid w:val="002B67C7"/>
    <w:rsid w:val="002C3B5F"/>
    <w:rsid w:val="002C5091"/>
    <w:rsid w:val="002C5113"/>
    <w:rsid w:val="002C5312"/>
    <w:rsid w:val="002C5BD8"/>
    <w:rsid w:val="002C5CA7"/>
    <w:rsid w:val="002D0377"/>
    <w:rsid w:val="002D0FDC"/>
    <w:rsid w:val="002D29AA"/>
    <w:rsid w:val="002D3108"/>
    <w:rsid w:val="002E0059"/>
    <w:rsid w:val="002E2A48"/>
    <w:rsid w:val="002E36AF"/>
    <w:rsid w:val="002E3A20"/>
    <w:rsid w:val="002E5297"/>
    <w:rsid w:val="002E56A1"/>
    <w:rsid w:val="002E74DA"/>
    <w:rsid w:val="002E761F"/>
    <w:rsid w:val="002E7F46"/>
    <w:rsid w:val="002F2087"/>
    <w:rsid w:val="002F2ECE"/>
    <w:rsid w:val="002F42F0"/>
    <w:rsid w:val="002F5B52"/>
    <w:rsid w:val="002F6829"/>
    <w:rsid w:val="00301003"/>
    <w:rsid w:val="00301AA9"/>
    <w:rsid w:val="00301B28"/>
    <w:rsid w:val="00305AA9"/>
    <w:rsid w:val="003102B9"/>
    <w:rsid w:val="0031096B"/>
    <w:rsid w:val="00310C07"/>
    <w:rsid w:val="00311F2A"/>
    <w:rsid w:val="00312B3E"/>
    <w:rsid w:val="0031477B"/>
    <w:rsid w:val="0031702E"/>
    <w:rsid w:val="00321BDC"/>
    <w:rsid w:val="003229B6"/>
    <w:rsid w:val="00325965"/>
    <w:rsid w:val="003261C7"/>
    <w:rsid w:val="00327438"/>
    <w:rsid w:val="00327841"/>
    <w:rsid w:val="003311E5"/>
    <w:rsid w:val="00333320"/>
    <w:rsid w:val="00337EE9"/>
    <w:rsid w:val="003434F0"/>
    <w:rsid w:val="0034637C"/>
    <w:rsid w:val="003467B1"/>
    <w:rsid w:val="00346EB3"/>
    <w:rsid w:val="00347AEE"/>
    <w:rsid w:val="00347B1F"/>
    <w:rsid w:val="00350B6F"/>
    <w:rsid w:val="00350BE2"/>
    <w:rsid w:val="00353424"/>
    <w:rsid w:val="00353474"/>
    <w:rsid w:val="003545CC"/>
    <w:rsid w:val="00355A98"/>
    <w:rsid w:val="00357F06"/>
    <w:rsid w:val="003609BC"/>
    <w:rsid w:val="00362294"/>
    <w:rsid w:val="00362DD5"/>
    <w:rsid w:val="00364A62"/>
    <w:rsid w:val="003700D3"/>
    <w:rsid w:val="0037023E"/>
    <w:rsid w:val="0037125B"/>
    <w:rsid w:val="00373720"/>
    <w:rsid w:val="00375BCB"/>
    <w:rsid w:val="003777B2"/>
    <w:rsid w:val="00380740"/>
    <w:rsid w:val="00381AD1"/>
    <w:rsid w:val="00381B2D"/>
    <w:rsid w:val="00382CBE"/>
    <w:rsid w:val="003851AB"/>
    <w:rsid w:val="00386C98"/>
    <w:rsid w:val="00387E3D"/>
    <w:rsid w:val="00390ABD"/>
    <w:rsid w:val="00391356"/>
    <w:rsid w:val="0039204E"/>
    <w:rsid w:val="00394D2F"/>
    <w:rsid w:val="00395062"/>
    <w:rsid w:val="00395736"/>
    <w:rsid w:val="003A20A4"/>
    <w:rsid w:val="003A3363"/>
    <w:rsid w:val="003A4CB3"/>
    <w:rsid w:val="003A6CFD"/>
    <w:rsid w:val="003A7322"/>
    <w:rsid w:val="003B1BFC"/>
    <w:rsid w:val="003B1F0A"/>
    <w:rsid w:val="003B2DAB"/>
    <w:rsid w:val="003B4294"/>
    <w:rsid w:val="003B4AA3"/>
    <w:rsid w:val="003B547E"/>
    <w:rsid w:val="003B69CF"/>
    <w:rsid w:val="003B73D4"/>
    <w:rsid w:val="003C08B5"/>
    <w:rsid w:val="003C0A3C"/>
    <w:rsid w:val="003C3B9E"/>
    <w:rsid w:val="003C73EE"/>
    <w:rsid w:val="003D08D1"/>
    <w:rsid w:val="003D0D56"/>
    <w:rsid w:val="003D7FEA"/>
    <w:rsid w:val="003E330D"/>
    <w:rsid w:val="003E3E12"/>
    <w:rsid w:val="003E49D5"/>
    <w:rsid w:val="003E4CEF"/>
    <w:rsid w:val="003E7586"/>
    <w:rsid w:val="003E7DB5"/>
    <w:rsid w:val="003E7EF2"/>
    <w:rsid w:val="003F0DB0"/>
    <w:rsid w:val="003F22E0"/>
    <w:rsid w:val="003F4D27"/>
    <w:rsid w:val="003F5F82"/>
    <w:rsid w:val="003F75AD"/>
    <w:rsid w:val="003F7A0E"/>
    <w:rsid w:val="004002C1"/>
    <w:rsid w:val="004010B6"/>
    <w:rsid w:val="004012CA"/>
    <w:rsid w:val="00401D15"/>
    <w:rsid w:val="00403F70"/>
    <w:rsid w:val="004050AB"/>
    <w:rsid w:val="00406EAB"/>
    <w:rsid w:val="00414C3E"/>
    <w:rsid w:val="00415634"/>
    <w:rsid w:val="0041577D"/>
    <w:rsid w:val="00424681"/>
    <w:rsid w:val="00424BDB"/>
    <w:rsid w:val="004257D3"/>
    <w:rsid w:val="00425B36"/>
    <w:rsid w:val="00432B8A"/>
    <w:rsid w:val="00432EE7"/>
    <w:rsid w:val="00434582"/>
    <w:rsid w:val="00437462"/>
    <w:rsid w:val="00440A7C"/>
    <w:rsid w:val="004418CA"/>
    <w:rsid w:val="00451E4E"/>
    <w:rsid w:val="00452C1E"/>
    <w:rsid w:val="00460A29"/>
    <w:rsid w:val="00460B7D"/>
    <w:rsid w:val="00461B66"/>
    <w:rsid w:val="00462490"/>
    <w:rsid w:val="0046257D"/>
    <w:rsid w:val="00465D2B"/>
    <w:rsid w:val="00466E80"/>
    <w:rsid w:val="00470ABE"/>
    <w:rsid w:val="00474F58"/>
    <w:rsid w:val="00481E7F"/>
    <w:rsid w:val="00485376"/>
    <w:rsid w:val="00486F20"/>
    <w:rsid w:val="00490170"/>
    <w:rsid w:val="00491038"/>
    <w:rsid w:val="004918ED"/>
    <w:rsid w:val="00493427"/>
    <w:rsid w:val="00494866"/>
    <w:rsid w:val="00496C48"/>
    <w:rsid w:val="00496CD9"/>
    <w:rsid w:val="0049751C"/>
    <w:rsid w:val="004A1BD5"/>
    <w:rsid w:val="004A5413"/>
    <w:rsid w:val="004A5D6F"/>
    <w:rsid w:val="004A79A6"/>
    <w:rsid w:val="004B3CAA"/>
    <w:rsid w:val="004B3CCE"/>
    <w:rsid w:val="004B463D"/>
    <w:rsid w:val="004B5C1C"/>
    <w:rsid w:val="004B6C32"/>
    <w:rsid w:val="004B7B9F"/>
    <w:rsid w:val="004C0F50"/>
    <w:rsid w:val="004C126C"/>
    <w:rsid w:val="004C3A83"/>
    <w:rsid w:val="004C3FB3"/>
    <w:rsid w:val="004C59AC"/>
    <w:rsid w:val="004C6877"/>
    <w:rsid w:val="004C7C4A"/>
    <w:rsid w:val="004D05BA"/>
    <w:rsid w:val="004D659D"/>
    <w:rsid w:val="004D69D4"/>
    <w:rsid w:val="004D758A"/>
    <w:rsid w:val="004D7E5D"/>
    <w:rsid w:val="004E18B6"/>
    <w:rsid w:val="004E3D94"/>
    <w:rsid w:val="004E76C4"/>
    <w:rsid w:val="004F172F"/>
    <w:rsid w:val="004F1772"/>
    <w:rsid w:val="004F4512"/>
    <w:rsid w:val="004F5D09"/>
    <w:rsid w:val="005022C4"/>
    <w:rsid w:val="0050458B"/>
    <w:rsid w:val="00507C6B"/>
    <w:rsid w:val="005125DA"/>
    <w:rsid w:val="00512DD8"/>
    <w:rsid w:val="0051505F"/>
    <w:rsid w:val="0051647A"/>
    <w:rsid w:val="00516E31"/>
    <w:rsid w:val="005224E7"/>
    <w:rsid w:val="0052452C"/>
    <w:rsid w:val="00524838"/>
    <w:rsid w:val="005267F5"/>
    <w:rsid w:val="00534B9A"/>
    <w:rsid w:val="00535F08"/>
    <w:rsid w:val="005361DC"/>
    <w:rsid w:val="00543A59"/>
    <w:rsid w:val="00547915"/>
    <w:rsid w:val="00550140"/>
    <w:rsid w:val="005527FB"/>
    <w:rsid w:val="005558C3"/>
    <w:rsid w:val="00555B0B"/>
    <w:rsid w:val="00555C62"/>
    <w:rsid w:val="00556474"/>
    <w:rsid w:val="0055705D"/>
    <w:rsid w:val="00557263"/>
    <w:rsid w:val="00562C72"/>
    <w:rsid w:val="00563456"/>
    <w:rsid w:val="00565472"/>
    <w:rsid w:val="00565EB1"/>
    <w:rsid w:val="00567E88"/>
    <w:rsid w:val="00567EF6"/>
    <w:rsid w:val="00570BB4"/>
    <w:rsid w:val="00570CFC"/>
    <w:rsid w:val="005717CC"/>
    <w:rsid w:val="0057203D"/>
    <w:rsid w:val="00572FE3"/>
    <w:rsid w:val="00573F04"/>
    <w:rsid w:val="00574A7F"/>
    <w:rsid w:val="00576045"/>
    <w:rsid w:val="005807AE"/>
    <w:rsid w:val="005827B8"/>
    <w:rsid w:val="005832CE"/>
    <w:rsid w:val="00584686"/>
    <w:rsid w:val="005847A1"/>
    <w:rsid w:val="005851E9"/>
    <w:rsid w:val="00585633"/>
    <w:rsid w:val="0059296B"/>
    <w:rsid w:val="0059402F"/>
    <w:rsid w:val="00594972"/>
    <w:rsid w:val="00594B15"/>
    <w:rsid w:val="0059536B"/>
    <w:rsid w:val="00595CE2"/>
    <w:rsid w:val="00597378"/>
    <w:rsid w:val="005A0C68"/>
    <w:rsid w:val="005A3720"/>
    <w:rsid w:val="005A4A58"/>
    <w:rsid w:val="005A4C13"/>
    <w:rsid w:val="005A50E8"/>
    <w:rsid w:val="005A61AF"/>
    <w:rsid w:val="005A6D61"/>
    <w:rsid w:val="005A7ACF"/>
    <w:rsid w:val="005A7F08"/>
    <w:rsid w:val="005B329B"/>
    <w:rsid w:val="005B3C23"/>
    <w:rsid w:val="005B4655"/>
    <w:rsid w:val="005B48AE"/>
    <w:rsid w:val="005C2092"/>
    <w:rsid w:val="005C2EB8"/>
    <w:rsid w:val="005C4638"/>
    <w:rsid w:val="005D1B84"/>
    <w:rsid w:val="005D1C21"/>
    <w:rsid w:val="005D1E48"/>
    <w:rsid w:val="005D2E71"/>
    <w:rsid w:val="005D33CF"/>
    <w:rsid w:val="005D34ED"/>
    <w:rsid w:val="005D3E1D"/>
    <w:rsid w:val="005D44FB"/>
    <w:rsid w:val="005D4AAB"/>
    <w:rsid w:val="005D5354"/>
    <w:rsid w:val="005D6B0D"/>
    <w:rsid w:val="005D6DF2"/>
    <w:rsid w:val="005D75F3"/>
    <w:rsid w:val="005E26FA"/>
    <w:rsid w:val="005E29A6"/>
    <w:rsid w:val="005E5D5A"/>
    <w:rsid w:val="005F0124"/>
    <w:rsid w:val="005F19C4"/>
    <w:rsid w:val="005F22E3"/>
    <w:rsid w:val="005F3DC2"/>
    <w:rsid w:val="005F3E67"/>
    <w:rsid w:val="005F41A7"/>
    <w:rsid w:val="005F42DF"/>
    <w:rsid w:val="005F525E"/>
    <w:rsid w:val="005F6739"/>
    <w:rsid w:val="0060169D"/>
    <w:rsid w:val="00604546"/>
    <w:rsid w:val="0060474D"/>
    <w:rsid w:val="006065BB"/>
    <w:rsid w:val="00606FDE"/>
    <w:rsid w:val="006072C6"/>
    <w:rsid w:val="006101F0"/>
    <w:rsid w:val="00612EF5"/>
    <w:rsid w:val="0062177D"/>
    <w:rsid w:val="00622321"/>
    <w:rsid w:val="00622CEA"/>
    <w:rsid w:val="00624565"/>
    <w:rsid w:val="00624DB9"/>
    <w:rsid w:val="00626458"/>
    <w:rsid w:val="0063002A"/>
    <w:rsid w:val="00636211"/>
    <w:rsid w:val="0063624D"/>
    <w:rsid w:val="006367FD"/>
    <w:rsid w:val="00636CCC"/>
    <w:rsid w:val="0064110B"/>
    <w:rsid w:val="0064421B"/>
    <w:rsid w:val="00646E80"/>
    <w:rsid w:val="00646ED8"/>
    <w:rsid w:val="00647771"/>
    <w:rsid w:val="00651D56"/>
    <w:rsid w:val="00651F2F"/>
    <w:rsid w:val="00653B38"/>
    <w:rsid w:val="006542E9"/>
    <w:rsid w:val="006545B0"/>
    <w:rsid w:val="00656C44"/>
    <w:rsid w:val="0065797C"/>
    <w:rsid w:val="00660CFB"/>
    <w:rsid w:val="00662215"/>
    <w:rsid w:val="0066296E"/>
    <w:rsid w:val="00664164"/>
    <w:rsid w:val="00664CDD"/>
    <w:rsid w:val="0066775D"/>
    <w:rsid w:val="00672316"/>
    <w:rsid w:val="00672A94"/>
    <w:rsid w:val="0067339A"/>
    <w:rsid w:val="00674F01"/>
    <w:rsid w:val="0067591A"/>
    <w:rsid w:val="00681668"/>
    <w:rsid w:val="0068435E"/>
    <w:rsid w:val="00684BCF"/>
    <w:rsid w:val="006851DB"/>
    <w:rsid w:val="006868E5"/>
    <w:rsid w:val="006868F2"/>
    <w:rsid w:val="00687F99"/>
    <w:rsid w:val="006915D0"/>
    <w:rsid w:val="006923F1"/>
    <w:rsid w:val="006926C7"/>
    <w:rsid w:val="006942EC"/>
    <w:rsid w:val="00694CB2"/>
    <w:rsid w:val="00696C0A"/>
    <w:rsid w:val="00696D17"/>
    <w:rsid w:val="006A19AC"/>
    <w:rsid w:val="006A1FF0"/>
    <w:rsid w:val="006A2548"/>
    <w:rsid w:val="006A288B"/>
    <w:rsid w:val="006A3A5A"/>
    <w:rsid w:val="006A4100"/>
    <w:rsid w:val="006A563B"/>
    <w:rsid w:val="006B5148"/>
    <w:rsid w:val="006B5A6B"/>
    <w:rsid w:val="006B6FFF"/>
    <w:rsid w:val="006B719B"/>
    <w:rsid w:val="006C3AE4"/>
    <w:rsid w:val="006C4D2B"/>
    <w:rsid w:val="006C75E0"/>
    <w:rsid w:val="006E1621"/>
    <w:rsid w:val="006E16C3"/>
    <w:rsid w:val="006E1DF4"/>
    <w:rsid w:val="006E4904"/>
    <w:rsid w:val="006E4B99"/>
    <w:rsid w:val="006E75E0"/>
    <w:rsid w:val="006F3A4D"/>
    <w:rsid w:val="006F4FBE"/>
    <w:rsid w:val="006F5425"/>
    <w:rsid w:val="006F5D71"/>
    <w:rsid w:val="006F78A5"/>
    <w:rsid w:val="00702333"/>
    <w:rsid w:val="00704167"/>
    <w:rsid w:val="00713977"/>
    <w:rsid w:val="00717DCF"/>
    <w:rsid w:val="00721035"/>
    <w:rsid w:val="007210E2"/>
    <w:rsid w:val="00722FA9"/>
    <w:rsid w:val="007234A5"/>
    <w:rsid w:val="00724C19"/>
    <w:rsid w:val="00725CE3"/>
    <w:rsid w:val="00726A57"/>
    <w:rsid w:val="0072719E"/>
    <w:rsid w:val="0072788B"/>
    <w:rsid w:val="00732478"/>
    <w:rsid w:val="00733EB7"/>
    <w:rsid w:val="00734F00"/>
    <w:rsid w:val="00735257"/>
    <w:rsid w:val="0073642A"/>
    <w:rsid w:val="0074091C"/>
    <w:rsid w:val="00740F56"/>
    <w:rsid w:val="00742F68"/>
    <w:rsid w:val="00743BAE"/>
    <w:rsid w:val="007453FB"/>
    <w:rsid w:val="007460AC"/>
    <w:rsid w:val="00747726"/>
    <w:rsid w:val="0075066D"/>
    <w:rsid w:val="007529AF"/>
    <w:rsid w:val="00754729"/>
    <w:rsid w:val="007553F0"/>
    <w:rsid w:val="00761A77"/>
    <w:rsid w:val="00763CDF"/>
    <w:rsid w:val="00763E30"/>
    <w:rsid w:val="00765094"/>
    <w:rsid w:val="00765216"/>
    <w:rsid w:val="00765EEA"/>
    <w:rsid w:val="00766792"/>
    <w:rsid w:val="0077682A"/>
    <w:rsid w:val="007806F0"/>
    <w:rsid w:val="00782BAD"/>
    <w:rsid w:val="00782BDE"/>
    <w:rsid w:val="00785F5C"/>
    <w:rsid w:val="00786818"/>
    <w:rsid w:val="007877EC"/>
    <w:rsid w:val="0079362A"/>
    <w:rsid w:val="00794C48"/>
    <w:rsid w:val="00795496"/>
    <w:rsid w:val="007A0804"/>
    <w:rsid w:val="007A4467"/>
    <w:rsid w:val="007A5989"/>
    <w:rsid w:val="007A6283"/>
    <w:rsid w:val="007A7DEB"/>
    <w:rsid w:val="007B1068"/>
    <w:rsid w:val="007B1334"/>
    <w:rsid w:val="007B512C"/>
    <w:rsid w:val="007B5700"/>
    <w:rsid w:val="007C020B"/>
    <w:rsid w:val="007C4EEB"/>
    <w:rsid w:val="007C714A"/>
    <w:rsid w:val="007D0B65"/>
    <w:rsid w:val="007D0FF5"/>
    <w:rsid w:val="007D287C"/>
    <w:rsid w:val="007D2AB5"/>
    <w:rsid w:val="007D2DC1"/>
    <w:rsid w:val="007D3C8B"/>
    <w:rsid w:val="007D55F7"/>
    <w:rsid w:val="007D61E6"/>
    <w:rsid w:val="007E1577"/>
    <w:rsid w:val="007E18C3"/>
    <w:rsid w:val="007F1B84"/>
    <w:rsid w:val="007F2069"/>
    <w:rsid w:val="007F3A8E"/>
    <w:rsid w:val="007F48AE"/>
    <w:rsid w:val="008029F1"/>
    <w:rsid w:val="00804B08"/>
    <w:rsid w:val="008064B4"/>
    <w:rsid w:val="008064EE"/>
    <w:rsid w:val="0080715E"/>
    <w:rsid w:val="00807AA3"/>
    <w:rsid w:val="0081046F"/>
    <w:rsid w:val="00810A62"/>
    <w:rsid w:val="00811550"/>
    <w:rsid w:val="00812FD8"/>
    <w:rsid w:val="00814A9A"/>
    <w:rsid w:val="00814F7A"/>
    <w:rsid w:val="008166B9"/>
    <w:rsid w:val="00817CEB"/>
    <w:rsid w:val="00820760"/>
    <w:rsid w:val="008207BF"/>
    <w:rsid w:val="00821B40"/>
    <w:rsid w:val="00824FBC"/>
    <w:rsid w:val="008325D3"/>
    <w:rsid w:val="00834049"/>
    <w:rsid w:val="008344FA"/>
    <w:rsid w:val="00837141"/>
    <w:rsid w:val="00840127"/>
    <w:rsid w:val="008408BB"/>
    <w:rsid w:val="008409BE"/>
    <w:rsid w:val="00840FBB"/>
    <w:rsid w:val="00841EEF"/>
    <w:rsid w:val="0084403E"/>
    <w:rsid w:val="0084419D"/>
    <w:rsid w:val="00845967"/>
    <w:rsid w:val="00851A3C"/>
    <w:rsid w:val="008534AB"/>
    <w:rsid w:val="00853D60"/>
    <w:rsid w:val="00855148"/>
    <w:rsid w:val="00857F9D"/>
    <w:rsid w:val="00860D8D"/>
    <w:rsid w:val="00862655"/>
    <w:rsid w:val="0086470D"/>
    <w:rsid w:val="00865050"/>
    <w:rsid w:val="00867392"/>
    <w:rsid w:val="00867B9B"/>
    <w:rsid w:val="00871653"/>
    <w:rsid w:val="00874B0E"/>
    <w:rsid w:val="008822B7"/>
    <w:rsid w:val="00882A5C"/>
    <w:rsid w:val="00882D78"/>
    <w:rsid w:val="008846A8"/>
    <w:rsid w:val="00884DDC"/>
    <w:rsid w:val="008873AC"/>
    <w:rsid w:val="00890262"/>
    <w:rsid w:val="00891BDD"/>
    <w:rsid w:val="008934D1"/>
    <w:rsid w:val="0089775C"/>
    <w:rsid w:val="008A092E"/>
    <w:rsid w:val="008A2156"/>
    <w:rsid w:val="008A2CFF"/>
    <w:rsid w:val="008A67B1"/>
    <w:rsid w:val="008B11A6"/>
    <w:rsid w:val="008B1F9E"/>
    <w:rsid w:val="008B371A"/>
    <w:rsid w:val="008B3801"/>
    <w:rsid w:val="008B6AFB"/>
    <w:rsid w:val="008C18B4"/>
    <w:rsid w:val="008C3B25"/>
    <w:rsid w:val="008C4A43"/>
    <w:rsid w:val="008C5F16"/>
    <w:rsid w:val="008D1263"/>
    <w:rsid w:val="008D1539"/>
    <w:rsid w:val="008D1B02"/>
    <w:rsid w:val="008D684F"/>
    <w:rsid w:val="008D7688"/>
    <w:rsid w:val="008D7EFB"/>
    <w:rsid w:val="008E3F88"/>
    <w:rsid w:val="008E4660"/>
    <w:rsid w:val="008E704C"/>
    <w:rsid w:val="008F0F8E"/>
    <w:rsid w:val="008F1AED"/>
    <w:rsid w:val="008F229C"/>
    <w:rsid w:val="008F7F83"/>
    <w:rsid w:val="00902EAF"/>
    <w:rsid w:val="00903333"/>
    <w:rsid w:val="009045CC"/>
    <w:rsid w:val="00906BC6"/>
    <w:rsid w:val="00910F18"/>
    <w:rsid w:val="00911988"/>
    <w:rsid w:val="00911C26"/>
    <w:rsid w:val="00912CCB"/>
    <w:rsid w:val="00912FA2"/>
    <w:rsid w:val="00913397"/>
    <w:rsid w:val="00913AF0"/>
    <w:rsid w:val="00913CEA"/>
    <w:rsid w:val="009156FC"/>
    <w:rsid w:val="009160C8"/>
    <w:rsid w:val="0091781C"/>
    <w:rsid w:val="00917AC7"/>
    <w:rsid w:val="00921D22"/>
    <w:rsid w:val="009222E2"/>
    <w:rsid w:val="00924683"/>
    <w:rsid w:val="00925A3F"/>
    <w:rsid w:val="00932FD0"/>
    <w:rsid w:val="0093561F"/>
    <w:rsid w:val="00935952"/>
    <w:rsid w:val="00936206"/>
    <w:rsid w:val="00942EC0"/>
    <w:rsid w:val="00943090"/>
    <w:rsid w:val="00944013"/>
    <w:rsid w:val="00947429"/>
    <w:rsid w:val="00947A49"/>
    <w:rsid w:val="00951DAD"/>
    <w:rsid w:val="00952EFB"/>
    <w:rsid w:val="009537C6"/>
    <w:rsid w:val="0095541F"/>
    <w:rsid w:val="009572ED"/>
    <w:rsid w:val="00960E28"/>
    <w:rsid w:val="00961427"/>
    <w:rsid w:val="009622B3"/>
    <w:rsid w:val="0096378C"/>
    <w:rsid w:val="00966F8B"/>
    <w:rsid w:val="0097034A"/>
    <w:rsid w:val="0097152A"/>
    <w:rsid w:val="00973123"/>
    <w:rsid w:val="00973189"/>
    <w:rsid w:val="00974101"/>
    <w:rsid w:val="00975EAD"/>
    <w:rsid w:val="0097758F"/>
    <w:rsid w:val="00980457"/>
    <w:rsid w:val="009806CA"/>
    <w:rsid w:val="00985D64"/>
    <w:rsid w:val="00986CC6"/>
    <w:rsid w:val="009907B7"/>
    <w:rsid w:val="009912DD"/>
    <w:rsid w:val="009928AA"/>
    <w:rsid w:val="0099663F"/>
    <w:rsid w:val="00997822"/>
    <w:rsid w:val="009A09EB"/>
    <w:rsid w:val="009A11EF"/>
    <w:rsid w:val="009A1792"/>
    <w:rsid w:val="009A2A78"/>
    <w:rsid w:val="009A5E9D"/>
    <w:rsid w:val="009A6979"/>
    <w:rsid w:val="009B0188"/>
    <w:rsid w:val="009B4130"/>
    <w:rsid w:val="009B440D"/>
    <w:rsid w:val="009B6D72"/>
    <w:rsid w:val="009C3791"/>
    <w:rsid w:val="009C6C2A"/>
    <w:rsid w:val="009D27D7"/>
    <w:rsid w:val="009D321D"/>
    <w:rsid w:val="009D6EC6"/>
    <w:rsid w:val="009D745C"/>
    <w:rsid w:val="009D778F"/>
    <w:rsid w:val="009E44D9"/>
    <w:rsid w:val="009E7F51"/>
    <w:rsid w:val="009F4091"/>
    <w:rsid w:val="00A02300"/>
    <w:rsid w:val="00A02340"/>
    <w:rsid w:val="00A1051E"/>
    <w:rsid w:val="00A138F0"/>
    <w:rsid w:val="00A13DD6"/>
    <w:rsid w:val="00A14538"/>
    <w:rsid w:val="00A1560B"/>
    <w:rsid w:val="00A17D63"/>
    <w:rsid w:val="00A20BE2"/>
    <w:rsid w:val="00A22470"/>
    <w:rsid w:val="00A25803"/>
    <w:rsid w:val="00A27BA2"/>
    <w:rsid w:val="00A3072C"/>
    <w:rsid w:val="00A32621"/>
    <w:rsid w:val="00A3389D"/>
    <w:rsid w:val="00A34442"/>
    <w:rsid w:val="00A34FB4"/>
    <w:rsid w:val="00A35D5A"/>
    <w:rsid w:val="00A40210"/>
    <w:rsid w:val="00A4154F"/>
    <w:rsid w:val="00A4246E"/>
    <w:rsid w:val="00A46F98"/>
    <w:rsid w:val="00A47E5E"/>
    <w:rsid w:val="00A505DC"/>
    <w:rsid w:val="00A5197F"/>
    <w:rsid w:val="00A53577"/>
    <w:rsid w:val="00A54279"/>
    <w:rsid w:val="00A55178"/>
    <w:rsid w:val="00A563CF"/>
    <w:rsid w:val="00A57845"/>
    <w:rsid w:val="00A62A44"/>
    <w:rsid w:val="00A63367"/>
    <w:rsid w:val="00A636EA"/>
    <w:rsid w:val="00A63B96"/>
    <w:rsid w:val="00A643F0"/>
    <w:rsid w:val="00A67ACF"/>
    <w:rsid w:val="00A713EE"/>
    <w:rsid w:val="00A71990"/>
    <w:rsid w:val="00A72803"/>
    <w:rsid w:val="00A73D3C"/>
    <w:rsid w:val="00A744DB"/>
    <w:rsid w:val="00A74C1E"/>
    <w:rsid w:val="00A74F62"/>
    <w:rsid w:val="00A77BD2"/>
    <w:rsid w:val="00A77D6C"/>
    <w:rsid w:val="00A80585"/>
    <w:rsid w:val="00A805A0"/>
    <w:rsid w:val="00A83299"/>
    <w:rsid w:val="00A86676"/>
    <w:rsid w:val="00A90BFF"/>
    <w:rsid w:val="00A93283"/>
    <w:rsid w:val="00A94CF7"/>
    <w:rsid w:val="00A959B9"/>
    <w:rsid w:val="00A968F8"/>
    <w:rsid w:val="00A970EC"/>
    <w:rsid w:val="00A972D9"/>
    <w:rsid w:val="00AA0DD3"/>
    <w:rsid w:val="00AA0E90"/>
    <w:rsid w:val="00AA398C"/>
    <w:rsid w:val="00AA709A"/>
    <w:rsid w:val="00AA77C9"/>
    <w:rsid w:val="00AB05C3"/>
    <w:rsid w:val="00AB073D"/>
    <w:rsid w:val="00AB0C8A"/>
    <w:rsid w:val="00AB3269"/>
    <w:rsid w:val="00AB3DED"/>
    <w:rsid w:val="00AB43B5"/>
    <w:rsid w:val="00AB4A3F"/>
    <w:rsid w:val="00AB52CA"/>
    <w:rsid w:val="00AC10F3"/>
    <w:rsid w:val="00AC3C2C"/>
    <w:rsid w:val="00AC4212"/>
    <w:rsid w:val="00AC5B1A"/>
    <w:rsid w:val="00AC5CBF"/>
    <w:rsid w:val="00AC5F98"/>
    <w:rsid w:val="00AD1340"/>
    <w:rsid w:val="00AD1DBD"/>
    <w:rsid w:val="00AD3FD8"/>
    <w:rsid w:val="00AD4088"/>
    <w:rsid w:val="00AD485A"/>
    <w:rsid w:val="00AD4D5B"/>
    <w:rsid w:val="00AD5EE9"/>
    <w:rsid w:val="00AE2E48"/>
    <w:rsid w:val="00AE4649"/>
    <w:rsid w:val="00AE64DC"/>
    <w:rsid w:val="00AE6918"/>
    <w:rsid w:val="00AE70A2"/>
    <w:rsid w:val="00AF03CC"/>
    <w:rsid w:val="00AF0B3A"/>
    <w:rsid w:val="00AF2A63"/>
    <w:rsid w:val="00AF3FFB"/>
    <w:rsid w:val="00AF458A"/>
    <w:rsid w:val="00AF6C35"/>
    <w:rsid w:val="00B0180E"/>
    <w:rsid w:val="00B01A63"/>
    <w:rsid w:val="00B021D7"/>
    <w:rsid w:val="00B03263"/>
    <w:rsid w:val="00B051C9"/>
    <w:rsid w:val="00B11CFD"/>
    <w:rsid w:val="00B12886"/>
    <w:rsid w:val="00B12F24"/>
    <w:rsid w:val="00B219AB"/>
    <w:rsid w:val="00B21EF2"/>
    <w:rsid w:val="00B221B6"/>
    <w:rsid w:val="00B22DCF"/>
    <w:rsid w:val="00B23D3B"/>
    <w:rsid w:val="00B262C4"/>
    <w:rsid w:val="00B26CED"/>
    <w:rsid w:val="00B27B13"/>
    <w:rsid w:val="00B324CE"/>
    <w:rsid w:val="00B35BE1"/>
    <w:rsid w:val="00B3618A"/>
    <w:rsid w:val="00B37D03"/>
    <w:rsid w:val="00B4142D"/>
    <w:rsid w:val="00B423CD"/>
    <w:rsid w:val="00B426CE"/>
    <w:rsid w:val="00B42706"/>
    <w:rsid w:val="00B50D7A"/>
    <w:rsid w:val="00B50E1C"/>
    <w:rsid w:val="00B52D5D"/>
    <w:rsid w:val="00B561FB"/>
    <w:rsid w:val="00B56205"/>
    <w:rsid w:val="00B57A10"/>
    <w:rsid w:val="00B6008C"/>
    <w:rsid w:val="00B602F1"/>
    <w:rsid w:val="00B626F9"/>
    <w:rsid w:val="00B62F50"/>
    <w:rsid w:val="00B64267"/>
    <w:rsid w:val="00B66733"/>
    <w:rsid w:val="00B70D01"/>
    <w:rsid w:val="00B7301F"/>
    <w:rsid w:val="00B739D9"/>
    <w:rsid w:val="00B74341"/>
    <w:rsid w:val="00B747D0"/>
    <w:rsid w:val="00B7529F"/>
    <w:rsid w:val="00B80131"/>
    <w:rsid w:val="00B81A14"/>
    <w:rsid w:val="00B81C0B"/>
    <w:rsid w:val="00B86A55"/>
    <w:rsid w:val="00B9067D"/>
    <w:rsid w:val="00B917E5"/>
    <w:rsid w:val="00B966F4"/>
    <w:rsid w:val="00B97AB2"/>
    <w:rsid w:val="00BA3E4A"/>
    <w:rsid w:val="00BA6074"/>
    <w:rsid w:val="00BA71CB"/>
    <w:rsid w:val="00BB0EC9"/>
    <w:rsid w:val="00BB3535"/>
    <w:rsid w:val="00BB49B2"/>
    <w:rsid w:val="00BB52F6"/>
    <w:rsid w:val="00BB5948"/>
    <w:rsid w:val="00BB5DD5"/>
    <w:rsid w:val="00BB7DC9"/>
    <w:rsid w:val="00BC07C1"/>
    <w:rsid w:val="00BC33DC"/>
    <w:rsid w:val="00BC4A6E"/>
    <w:rsid w:val="00BD03A8"/>
    <w:rsid w:val="00BD106B"/>
    <w:rsid w:val="00BD1383"/>
    <w:rsid w:val="00BD1E9B"/>
    <w:rsid w:val="00BD261E"/>
    <w:rsid w:val="00BD493B"/>
    <w:rsid w:val="00BD6769"/>
    <w:rsid w:val="00BD7420"/>
    <w:rsid w:val="00BD7DFC"/>
    <w:rsid w:val="00BE0D71"/>
    <w:rsid w:val="00BE7525"/>
    <w:rsid w:val="00BF13EA"/>
    <w:rsid w:val="00BF204D"/>
    <w:rsid w:val="00BF220D"/>
    <w:rsid w:val="00BF3E24"/>
    <w:rsid w:val="00BF3E31"/>
    <w:rsid w:val="00BF48CB"/>
    <w:rsid w:val="00BF4D60"/>
    <w:rsid w:val="00C015A6"/>
    <w:rsid w:val="00C0393A"/>
    <w:rsid w:val="00C044E2"/>
    <w:rsid w:val="00C113B6"/>
    <w:rsid w:val="00C1421F"/>
    <w:rsid w:val="00C14838"/>
    <w:rsid w:val="00C20285"/>
    <w:rsid w:val="00C20ABD"/>
    <w:rsid w:val="00C214CE"/>
    <w:rsid w:val="00C215DE"/>
    <w:rsid w:val="00C21BDF"/>
    <w:rsid w:val="00C22702"/>
    <w:rsid w:val="00C23097"/>
    <w:rsid w:val="00C2732A"/>
    <w:rsid w:val="00C27CB1"/>
    <w:rsid w:val="00C34B6C"/>
    <w:rsid w:val="00C34CD4"/>
    <w:rsid w:val="00C354D5"/>
    <w:rsid w:val="00C40B84"/>
    <w:rsid w:val="00C418FD"/>
    <w:rsid w:val="00C41DF8"/>
    <w:rsid w:val="00C42E81"/>
    <w:rsid w:val="00C43FF4"/>
    <w:rsid w:val="00C44718"/>
    <w:rsid w:val="00C44E22"/>
    <w:rsid w:val="00C5201B"/>
    <w:rsid w:val="00C52C6E"/>
    <w:rsid w:val="00C56050"/>
    <w:rsid w:val="00C61188"/>
    <w:rsid w:val="00C634B7"/>
    <w:rsid w:val="00C65E2D"/>
    <w:rsid w:val="00C71B8F"/>
    <w:rsid w:val="00C71F0E"/>
    <w:rsid w:val="00C72356"/>
    <w:rsid w:val="00C746DA"/>
    <w:rsid w:val="00C7486F"/>
    <w:rsid w:val="00C74979"/>
    <w:rsid w:val="00C74B18"/>
    <w:rsid w:val="00C76544"/>
    <w:rsid w:val="00C76CED"/>
    <w:rsid w:val="00C801E4"/>
    <w:rsid w:val="00C80511"/>
    <w:rsid w:val="00C828E9"/>
    <w:rsid w:val="00C82F2E"/>
    <w:rsid w:val="00C82F53"/>
    <w:rsid w:val="00C84414"/>
    <w:rsid w:val="00C84B87"/>
    <w:rsid w:val="00C85538"/>
    <w:rsid w:val="00C878FA"/>
    <w:rsid w:val="00C90605"/>
    <w:rsid w:val="00C90880"/>
    <w:rsid w:val="00C9122B"/>
    <w:rsid w:val="00C94688"/>
    <w:rsid w:val="00C952E4"/>
    <w:rsid w:val="00C95751"/>
    <w:rsid w:val="00C96FEE"/>
    <w:rsid w:val="00C97293"/>
    <w:rsid w:val="00CA0E9A"/>
    <w:rsid w:val="00CB12CC"/>
    <w:rsid w:val="00CB1BF5"/>
    <w:rsid w:val="00CB26CE"/>
    <w:rsid w:val="00CB3B7A"/>
    <w:rsid w:val="00CB3E75"/>
    <w:rsid w:val="00CB3FC8"/>
    <w:rsid w:val="00CB450E"/>
    <w:rsid w:val="00CB5000"/>
    <w:rsid w:val="00CB5F1B"/>
    <w:rsid w:val="00CC1754"/>
    <w:rsid w:val="00CC1E81"/>
    <w:rsid w:val="00CC241E"/>
    <w:rsid w:val="00CC4007"/>
    <w:rsid w:val="00CC50D2"/>
    <w:rsid w:val="00CC5865"/>
    <w:rsid w:val="00CC6D11"/>
    <w:rsid w:val="00CD2C6B"/>
    <w:rsid w:val="00CD2EC6"/>
    <w:rsid w:val="00CD5744"/>
    <w:rsid w:val="00CD58D3"/>
    <w:rsid w:val="00CE15D8"/>
    <w:rsid w:val="00CE1E0A"/>
    <w:rsid w:val="00CE203D"/>
    <w:rsid w:val="00CE4440"/>
    <w:rsid w:val="00CE69FF"/>
    <w:rsid w:val="00CF5B62"/>
    <w:rsid w:val="00D040BE"/>
    <w:rsid w:val="00D0442C"/>
    <w:rsid w:val="00D0620A"/>
    <w:rsid w:val="00D0753B"/>
    <w:rsid w:val="00D10761"/>
    <w:rsid w:val="00D14D75"/>
    <w:rsid w:val="00D16A7F"/>
    <w:rsid w:val="00D173A5"/>
    <w:rsid w:val="00D22A53"/>
    <w:rsid w:val="00D25DE0"/>
    <w:rsid w:val="00D3027A"/>
    <w:rsid w:val="00D32867"/>
    <w:rsid w:val="00D329C1"/>
    <w:rsid w:val="00D338E3"/>
    <w:rsid w:val="00D34BCE"/>
    <w:rsid w:val="00D35479"/>
    <w:rsid w:val="00D35E85"/>
    <w:rsid w:val="00D36E9F"/>
    <w:rsid w:val="00D41A78"/>
    <w:rsid w:val="00D422A8"/>
    <w:rsid w:val="00D43B59"/>
    <w:rsid w:val="00D44366"/>
    <w:rsid w:val="00D458D2"/>
    <w:rsid w:val="00D532AB"/>
    <w:rsid w:val="00D55680"/>
    <w:rsid w:val="00D557B2"/>
    <w:rsid w:val="00D60B6C"/>
    <w:rsid w:val="00D61071"/>
    <w:rsid w:val="00D62411"/>
    <w:rsid w:val="00D62730"/>
    <w:rsid w:val="00D62EB4"/>
    <w:rsid w:val="00D66EC8"/>
    <w:rsid w:val="00D71360"/>
    <w:rsid w:val="00D71995"/>
    <w:rsid w:val="00D71E20"/>
    <w:rsid w:val="00D72A8C"/>
    <w:rsid w:val="00D75E58"/>
    <w:rsid w:val="00D7607D"/>
    <w:rsid w:val="00D765B3"/>
    <w:rsid w:val="00D765D1"/>
    <w:rsid w:val="00D76695"/>
    <w:rsid w:val="00D80204"/>
    <w:rsid w:val="00D802F2"/>
    <w:rsid w:val="00D815FE"/>
    <w:rsid w:val="00D8399F"/>
    <w:rsid w:val="00D90A3D"/>
    <w:rsid w:val="00D91115"/>
    <w:rsid w:val="00D92001"/>
    <w:rsid w:val="00D92E0A"/>
    <w:rsid w:val="00D931E9"/>
    <w:rsid w:val="00D967EF"/>
    <w:rsid w:val="00DA01CA"/>
    <w:rsid w:val="00DA2D2F"/>
    <w:rsid w:val="00DA2DED"/>
    <w:rsid w:val="00DA35E7"/>
    <w:rsid w:val="00DA3F35"/>
    <w:rsid w:val="00DA4879"/>
    <w:rsid w:val="00DA53BF"/>
    <w:rsid w:val="00DA610E"/>
    <w:rsid w:val="00DA6716"/>
    <w:rsid w:val="00DA752E"/>
    <w:rsid w:val="00DB0987"/>
    <w:rsid w:val="00DB1D03"/>
    <w:rsid w:val="00DB33F5"/>
    <w:rsid w:val="00DB5808"/>
    <w:rsid w:val="00DB6FD1"/>
    <w:rsid w:val="00DC2A32"/>
    <w:rsid w:val="00DC3A4E"/>
    <w:rsid w:val="00DC75E5"/>
    <w:rsid w:val="00DC7AC6"/>
    <w:rsid w:val="00DD015A"/>
    <w:rsid w:val="00DD016E"/>
    <w:rsid w:val="00DD0886"/>
    <w:rsid w:val="00DD4594"/>
    <w:rsid w:val="00DD4ABF"/>
    <w:rsid w:val="00DD4F10"/>
    <w:rsid w:val="00DD68F2"/>
    <w:rsid w:val="00DE285E"/>
    <w:rsid w:val="00DE3935"/>
    <w:rsid w:val="00DE43FB"/>
    <w:rsid w:val="00DE554B"/>
    <w:rsid w:val="00DF773A"/>
    <w:rsid w:val="00E01DE2"/>
    <w:rsid w:val="00E021D1"/>
    <w:rsid w:val="00E033C7"/>
    <w:rsid w:val="00E069A4"/>
    <w:rsid w:val="00E07995"/>
    <w:rsid w:val="00E105F9"/>
    <w:rsid w:val="00E13149"/>
    <w:rsid w:val="00E132B8"/>
    <w:rsid w:val="00E13BAE"/>
    <w:rsid w:val="00E16591"/>
    <w:rsid w:val="00E25875"/>
    <w:rsid w:val="00E27ACA"/>
    <w:rsid w:val="00E30727"/>
    <w:rsid w:val="00E30881"/>
    <w:rsid w:val="00E3292E"/>
    <w:rsid w:val="00E348AB"/>
    <w:rsid w:val="00E35C33"/>
    <w:rsid w:val="00E401D5"/>
    <w:rsid w:val="00E41DCB"/>
    <w:rsid w:val="00E41FA2"/>
    <w:rsid w:val="00E420E0"/>
    <w:rsid w:val="00E45403"/>
    <w:rsid w:val="00E474FB"/>
    <w:rsid w:val="00E47940"/>
    <w:rsid w:val="00E511BC"/>
    <w:rsid w:val="00E528C6"/>
    <w:rsid w:val="00E528FA"/>
    <w:rsid w:val="00E53C0A"/>
    <w:rsid w:val="00E53DA7"/>
    <w:rsid w:val="00E57314"/>
    <w:rsid w:val="00E5786D"/>
    <w:rsid w:val="00E65098"/>
    <w:rsid w:val="00E656EE"/>
    <w:rsid w:val="00E67440"/>
    <w:rsid w:val="00E67FD0"/>
    <w:rsid w:val="00E72B12"/>
    <w:rsid w:val="00E73227"/>
    <w:rsid w:val="00E73A37"/>
    <w:rsid w:val="00E73B49"/>
    <w:rsid w:val="00E73D4A"/>
    <w:rsid w:val="00E743C2"/>
    <w:rsid w:val="00E74AB9"/>
    <w:rsid w:val="00E8244D"/>
    <w:rsid w:val="00E82BD3"/>
    <w:rsid w:val="00E8380B"/>
    <w:rsid w:val="00E83C83"/>
    <w:rsid w:val="00E83ECB"/>
    <w:rsid w:val="00E84EBD"/>
    <w:rsid w:val="00E85EDB"/>
    <w:rsid w:val="00E8612E"/>
    <w:rsid w:val="00E8684A"/>
    <w:rsid w:val="00E86D29"/>
    <w:rsid w:val="00E9273A"/>
    <w:rsid w:val="00E92DB7"/>
    <w:rsid w:val="00E937FC"/>
    <w:rsid w:val="00E938A2"/>
    <w:rsid w:val="00E94AB0"/>
    <w:rsid w:val="00E951D2"/>
    <w:rsid w:val="00EA186C"/>
    <w:rsid w:val="00EA20AC"/>
    <w:rsid w:val="00EA2CF5"/>
    <w:rsid w:val="00EA3F47"/>
    <w:rsid w:val="00EA4A5D"/>
    <w:rsid w:val="00EA667C"/>
    <w:rsid w:val="00EB01FD"/>
    <w:rsid w:val="00EB0465"/>
    <w:rsid w:val="00EB1C3B"/>
    <w:rsid w:val="00EB20D4"/>
    <w:rsid w:val="00EB2123"/>
    <w:rsid w:val="00EB2515"/>
    <w:rsid w:val="00EB3496"/>
    <w:rsid w:val="00EB718A"/>
    <w:rsid w:val="00EC1953"/>
    <w:rsid w:val="00EC327F"/>
    <w:rsid w:val="00EC4440"/>
    <w:rsid w:val="00EC4681"/>
    <w:rsid w:val="00EC6DDB"/>
    <w:rsid w:val="00EC70A9"/>
    <w:rsid w:val="00EC759A"/>
    <w:rsid w:val="00ED003F"/>
    <w:rsid w:val="00ED0E41"/>
    <w:rsid w:val="00ED2BFA"/>
    <w:rsid w:val="00ED6566"/>
    <w:rsid w:val="00ED7434"/>
    <w:rsid w:val="00ED77D8"/>
    <w:rsid w:val="00EE17A9"/>
    <w:rsid w:val="00EE621B"/>
    <w:rsid w:val="00EF11DC"/>
    <w:rsid w:val="00EF3078"/>
    <w:rsid w:val="00EF4D3F"/>
    <w:rsid w:val="00EF52C3"/>
    <w:rsid w:val="00F013AC"/>
    <w:rsid w:val="00F02941"/>
    <w:rsid w:val="00F035FF"/>
    <w:rsid w:val="00F040BB"/>
    <w:rsid w:val="00F13685"/>
    <w:rsid w:val="00F13C0B"/>
    <w:rsid w:val="00F15C51"/>
    <w:rsid w:val="00F202E6"/>
    <w:rsid w:val="00F20683"/>
    <w:rsid w:val="00F22687"/>
    <w:rsid w:val="00F23932"/>
    <w:rsid w:val="00F31C35"/>
    <w:rsid w:val="00F321AB"/>
    <w:rsid w:val="00F33F5A"/>
    <w:rsid w:val="00F349B7"/>
    <w:rsid w:val="00F3622E"/>
    <w:rsid w:val="00F3652A"/>
    <w:rsid w:val="00F37147"/>
    <w:rsid w:val="00F43AFF"/>
    <w:rsid w:val="00F441E0"/>
    <w:rsid w:val="00F45779"/>
    <w:rsid w:val="00F459A4"/>
    <w:rsid w:val="00F461B0"/>
    <w:rsid w:val="00F52947"/>
    <w:rsid w:val="00F56E01"/>
    <w:rsid w:val="00F61366"/>
    <w:rsid w:val="00F6155B"/>
    <w:rsid w:val="00F6199B"/>
    <w:rsid w:val="00F61AAE"/>
    <w:rsid w:val="00F62D82"/>
    <w:rsid w:val="00F6518A"/>
    <w:rsid w:val="00F654FB"/>
    <w:rsid w:val="00F71897"/>
    <w:rsid w:val="00F71EC0"/>
    <w:rsid w:val="00F744F8"/>
    <w:rsid w:val="00F75802"/>
    <w:rsid w:val="00F7589C"/>
    <w:rsid w:val="00F7697D"/>
    <w:rsid w:val="00F77693"/>
    <w:rsid w:val="00F77B49"/>
    <w:rsid w:val="00F80A96"/>
    <w:rsid w:val="00F82F59"/>
    <w:rsid w:val="00F83569"/>
    <w:rsid w:val="00F85826"/>
    <w:rsid w:val="00F91732"/>
    <w:rsid w:val="00F92ADA"/>
    <w:rsid w:val="00F95054"/>
    <w:rsid w:val="00F95B1D"/>
    <w:rsid w:val="00F966FE"/>
    <w:rsid w:val="00F96B5C"/>
    <w:rsid w:val="00F96FB8"/>
    <w:rsid w:val="00FA0184"/>
    <w:rsid w:val="00FA6FEE"/>
    <w:rsid w:val="00FA7401"/>
    <w:rsid w:val="00FB054D"/>
    <w:rsid w:val="00FB0CA7"/>
    <w:rsid w:val="00FB161D"/>
    <w:rsid w:val="00FB1C3A"/>
    <w:rsid w:val="00FB4ED5"/>
    <w:rsid w:val="00FB644B"/>
    <w:rsid w:val="00FB7C4C"/>
    <w:rsid w:val="00FC1494"/>
    <w:rsid w:val="00FC236E"/>
    <w:rsid w:val="00FC23A8"/>
    <w:rsid w:val="00FD1B29"/>
    <w:rsid w:val="00FD26F1"/>
    <w:rsid w:val="00FD30DB"/>
    <w:rsid w:val="00FD3817"/>
    <w:rsid w:val="00FD519A"/>
    <w:rsid w:val="00FD5355"/>
    <w:rsid w:val="00FD5527"/>
    <w:rsid w:val="00FD5DAB"/>
    <w:rsid w:val="00FD70D7"/>
    <w:rsid w:val="00FE0310"/>
    <w:rsid w:val="00FE186B"/>
    <w:rsid w:val="00FE35BA"/>
    <w:rsid w:val="00FE45D5"/>
    <w:rsid w:val="00FE5D65"/>
    <w:rsid w:val="00FF07C1"/>
    <w:rsid w:val="00FF0B4D"/>
    <w:rsid w:val="00FF3053"/>
    <w:rsid w:val="00FF3BDC"/>
    <w:rsid w:val="00FF46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BDC5A"/>
  <w15:docId w15:val="{6F7C3DB7-0F8B-4CD8-B0B8-CAA04853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B0EC9"/>
    <w:pPr>
      <w:suppressAutoHyphens/>
    </w:pPr>
    <w:rPr>
      <w:sz w:val="24"/>
      <w:szCs w:val="24"/>
      <w:lang w:eastAsia="ar-SA"/>
    </w:rPr>
  </w:style>
  <w:style w:type="paragraph" w:styleId="Nadpis1">
    <w:name w:val="heading 1"/>
    <w:basedOn w:val="Normln"/>
    <w:next w:val="Normln"/>
    <w:link w:val="Nadpis1Char"/>
    <w:qFormat/>
    <w:rsid w:val="003261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D25D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npsmoodstavce2">
    <w:name w:val="Standardní písmo odstavce2"/>
  </w:style>
  <w:style w:type="character" w:customStyle="1" w:styleId="WW-Absatz-Standardschriftart11111">
    <w:name w:val="WW-Absatz-Standardschriftart11111"/>
  </w:style>
  <w:style w:type="character" w:customStyle="1" w:styleId="Standardnpsmoodstavce1">
    <w:name w:val="Standardní písmo odstavce1"/>
  </w:style>
  <w:style w:type="character" w:customStyle="1" w:styleId="ProsttextChar">
    <w:name w:val="Prostý text Char"/>
    <w:rPr>
      <w:rFonts w:ascii="Consolas" w:eastAsia="Calibri" w:hAnsi="Consolas" w:cs="Times New Roman"/>
      <w:sz w:val="21"/>
      <w:szCs w:val="21"/>
    </w:rPr>
  </w:style>
  <w:style w:type="paragraph" w:customStyle="1" w:styleId="Heading">
    <w:name w:val="Heading"/>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customStyle="1" w:styleId="Prosttext1">
    <w:name w:val="Prostý text1"/>
    <w:basedOn w:val="Normln"/>
    <w:rPr>
      <w:rFonts w:ascii="Consolas" w:eastAsia="Calibri" w:hAnsi="Consolas"/>
      <w:sz w:val="21"/>
      <w:szCs w:val="21"/>
    </w:rPr>
  </w:style>
  <w:style w:type="paragraph" w:styleId="Textbubliny">
    <w:name w:val="Balloon Text"/>
    <w:basedOn w:val="Normln"/>
    <w:semiHidden/>
    <w:rsid w:val="00925A3F"/>
    <w:rPr>
      <w:rFonts w:ascii="Tahoma" w:hAnsi="Tahoma" w:cs="Tahoma"/>
      <w:sz w:val="16"/>
      <w:szCs w:val="16"/>
    </w:rPr>
  </w:style>
  <w:style w:type="paragraph" w:styleId="Zhlav">
    <w:name w:val="header"/>
    <w:basedOn w:val="Normln"/>
    <w:rsid w:val="003B73D4"/>
    <w:pPr>
      <w:tabs>
        <w:tab w:val="center" w:pos="4536"/>
        <w:tab w:val="right" w:pos="9072"/>
      </w:tabs>
    </w:pPr>
  </w:style>
  <w:style w:type="paragraph" w:styleId="Zpat">
    <w:name w:val="footer"/>
    <w:basedOn w:val="Normln"/>
    <w:rsid w:val="003B73D4"/>
    <w:pPr>
      <w:tabs>
        <w:tab w:val="center" w:pos="4536"/>
        <w:tab w:val="right" w:pos="9072"/>
      </w:tabs>
    </w:pPr>
  </w:style>
  <w:style w:type="paragraph" w:styleId="Nzev">
    <w:name w:val="Title"/>
    <w:basedOn w:val="Normln"/>
    <w:next w:val="Normln"/>
    <w:link w:val="NzevChar"/>
    <w:qFormat/>
    <w:rsid w:val="006072C6"/>
    <w:pPr>
      <w:spacing w:before="240" w:after="60"/>
      <w:jc w:val="center"/>
      <w:outlineLvl w:val="0"/>
    </w:pPr>
    <w:rPr>
      <w:rFonts w:ascii="Cambria" w:hAnsi="Cambria"/>
      <w:b/>
      <w:bCs/>
      <w:kern w:val="28"/>
      <w:sz w:val="32"/>
      <w:szCs w:val="32"/>
      <w:lang w:val="x-none"/>
    </w:rPr>
  </w:style>
  <w:style w:type="character" w:customStyle="1" w:styleId="NzevChar">
    <w:name w:val="Název Char"/>
    <w:link w:val="Nzev"/>
    <w:rsid w:val="006072C6"/>
    <w:rPr>
      <w:rFonts w:ascii="Cambria" w:eastAsia="Times New Roman" w:hAnsi="Cambria" w:cs="Times New Roman"/>
      <w:b/>
      <w:bCs/>
      <w:kern w:val="28"/>
      <w:sz w:val="32"/>
      <w:szCs w:val="32"/>
      <w:lang w:eastAsia="ar-SA"/>
    </w:rPr>
  </w:style>
  <w:style w:type="character" w:styleId="Siln">
    <w:name w:val="Strong"/>
    <w:qFormat/>
    <w:rsid w:val="006072C6"/>
    <w:rPr>
      <w:b/>
      <w:bCs/>
    </w:rPr>
  </w:style>
  <w:style w:type="paragraph" w:styleId="Rozloendokumentu">
    <w:name w:val="Document Map"/>
    <w:basedOn w:val="Normln"/>
    <w:semiHidden/>
    <w:rsid w:val="00B37D03"/>
    <w:pPr>
      <w:shd w:val="clear" w:color="auto" w:fill="000080"/>
    </w:pPr>
    <w:rPr>
      <w:rFonts w:ascii="Tahoma" w:hAnsi="Tahoma" w:cs="Tahoma"/>
      <w:sz w:val="20"/>
      <w:szCs w:val="20"/>
    </w:rPr>
  </w:style>
  <w:style w:type="character" w:customStyle="1" w:styleId="platne1">
    <w:name w:val="platne1"/>
    <w:basedOn w:val="Standardnpsmoodstavce"/>
    <w:rsid w:val="00B917E5"/>
  </w:style>
  <w:style w:type="character" w:customStyle="1" w:styleId="company">
    <w:name w:val="company"/>
    <w:basedOn w:val="Standardnpsmoodstavce"/>
    <w:rsid w:val="0031702E"/>
  </w:style>
  <w:style w:type="character" w:customStyle="1" w:styleId="spiszn">
    <w:name w:val="spiszn"/>
    <w:rsid w:val="00B86A55"/>
  </w:style>
  <w:style w:type="character" w:styleId="Odkaznakoment">
    <w:name w:val="annotation reference"/>
    <w:rsid w:val="002C5CA7"/>
    <w:rPr>
      <w:sz w:val="16"/>
      <w:szCs w:val="16"/>
    </w:rPr>
  </w:style>
  <w:style w:type="paragraph" w:styleId="Textkomente">
    <w:name w:val="annotation text"/>
    <w:basedOn w:val="Normln"/>
    <w:link w:val="TextkomenteChar"/>
    <w:rsid w:val="002C5CA7"/>
    <w:rPr>
      <w:sz w:val="20"/>
      <w:szCs w:val="20"/>
      <w:lang w:val="x-none"/>
    </w:rPr>
  </w:style>
  <w:style w:type="character" w:customStyle="1" w:styleId="TextkomenteChar">
    <w:name w:val="Text komentáře Char"/>
    <w:link w:val="Textkomente"/>
    <w:rsid w:val="002C5CA7"/>
    <w:rPr>
      <w:lang w:eastAsia="ar-SA"/>
    </w:rPr>
  </w:style>
  <w:style w:type="paragraph" w:styleId="Pedmtkomente">
    <w:name w:val="annotation subject"/>
    <w:basedOn w:val="Textkomente"/>
    <w:next w:val="Textkomente"/>
    <w:link w:val="PedmtkomenteChar"/>
    <w:rsid w:val="002C5CA7"/>
    <w:rPr>
      <w:b/>
      <w:bCs/>
    </w:rPr>
  </w:style>
  <w:style w:type="character" w:customStyle="1" w:styleId="PedmtkomenteChar">
    <w:name w:val="Předmět komentáře Char"/>
    <w:link w:val="Pedmtkomente"/>
    <w:rsid w:val="002C5CA7"/>
    <w:rPr>
      <w:b/>
      <w:bCs/>
      <w:lang w:eastAsia="ar-SA"/>
    </w:rPr>
  </w:style>
  <w:style w:type="paragraph" w:styleId="Odstavecseseznamem">
    <w:name w:val="List Paragraph"/>
    <w:basedOn w:val="Normln"/>
    <w:uiPriority w:val="34"/>
    <w:qFormat/>
    <w:rsid w:val="005E26FA"/>
    <w:pPr>
      <w:ind w:left="708"/>
    </w:pPr>
  </w:style>
  <w:style w:type="character" w:customStyle="1" w:styleId="Nadpis1Char">
    <w:name w:val="Nadpis 1 Char"/>
    <w:basedOn w:val="Standardnpsmoodstavce"/>
    <w:link w:val="Nadpis1"/>
    <w:rsid w:val="003261C7"/>
    <w:rPr>
      <w:rFonts w:asciiTheme="majorHAnsi" w:eastAsiaTheme="majorEastAsia" w:hAnsiTheme="majorHAnsi" w:cstheme="majorBidi"/>
      <w:b/>
      <w:bCs/>
      <w:color w:val="365F91" w:themeColor="accent1" w:themeShade="BF"/>
      <w:sz w:val="28"/>
      <w:szCs w:val="28"/>
      <w:lang w:eastAsia="ar-SA"/>
    </w:rPr>
  </w:style>
  <w:style w:type="character" w:customStyle="1" w:styleId="Nadpis2Char">
    <w:name w:val="Nadpis 2 Char"/>
    <w:basedOn w:val="Standardnpsmoodstavce"/>
    <w:link w:val="Nadpis2"/>
    <w:rsid w:val="00D25DE0"/>
    <w:rPr>
      <w:rFonts w:asciiTheme="majorHAnsi" w:eastAsiaTheme="majorEastAsia" w:hAnsiTheme="majorHAnsi" w:cstheme="majorBidi"/>
      <w:color w:val="365F91"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45256">
      <w:bodyDiv w:val="1"/>
      <w:marLeft w:val="0"/>
      <w:marRight w:val="0"/>
      <w:marTop w:val="0"/>
      <w:marBottom w:val="0"/>
      <w:divBdr>
        <w:top w:val="none" w:sz="0" w:space="0" w:color="auto"/>
        <w:left w:val="none" w:sz="0" w:space="0" w:color="auto"/>
        <w:bottom w:val="none" w:sz="0" w:space="0" w:color="auto"/>
        <w:right w:val="none" w:sz="0" w:space="0" w:color="auto"/>
      </w:divBdr>
      <w:divsChild>
        <w:div w:id="1968580251">
          <w:marLeft w:val="0"/>
          <w:marRight w:val="0"/>
          <w:marTop w:val="0"/>
          <w:marBottom w:val="0"/>
          <w:divBdr>
            <w:top w:val="none" w:sz="0" w:space="0" w:color="auto"/>
            <w:left w:val="none" w:sz="0" w:space="0" w:color="auto"/>
            <w:bottom w:val="none" w:sz="0" w:space="0" w:color="auto"/>
            <w:right w:val="none" w:sz="0" w:space="0" w:color="auto"/>
          </w:divBdr>
          <w:divsChild>
            <w:div w:id="3942686">
              <w:marLeft w:val="0"/>
              <w:marRight w:val="0"/>
              <w:marTop w:val="0"/>
              <w:marBottom w:val="0"/>
              <w:divBdr>
                <w:top w:val="none" w:sz="0" w:space="0" w:color="auto"/>
                <w:left w:val="none" w:sz="0" w:space="0" w:color="auto"/>
                <w:bottom w:val="none" w:sz="0" w:space="0" w:color="auto"/>
                <w:right w:val="none" w:sz="0" w:space="0" w:color="auto"/>
              </w:divBdr>
              <w:divsChild>
                <w:div w:id="976954921">
                  <w:marLeft w:val="0"/>
                  <w:marRight w:val="0"/>
                  <w:marTop w:val="0"/>
                  <w:marBottom w:val="0"/>
                  <w:divBdr>
                    <w:top w:val="none" w:sz="0" w:space="0" w:color="auto"/>
                    <w:left w:val="none" w:sz="0" w:space="0" w:color="auto"/>
                    <w:bottom w:val="none" w:sz="0" w:space="0" w:color="auto"/>
                    <w:right w:val="none" w:sz="0" w:space="0" w:color="auto"/>
                  </w:divBdr>
                  <w:divsChild>
                    <w:div w:id="1441220798">
                      <w:marLeft w:val="0"/>
                      <w:marRight w:val="0"/>
                      <w:marTop w:val="0"/>
                      <w:marBottom w:val="0"/>
                      <w:divBdr>
                        <w:top w:val="none" w:sz="0" w:space="0" w:color="auto"/>
                        <w:left w:val="none" w:sz="0" w:space="0" w:color="auto"/>
                        <w:bottom w:val="none" w:sz="0" w:space="0" w:color="auto"/>
                        <w:right w:val="none" w:sz="0" w:space="0" w:color="auto"/>
                      </w:divBdr>
                      <w:divsChild>
                        <w:div w:id="828594958">
                          <w:marLeft w:val="0"/>
                          <w:marRight w:val="0"/>
                          <w:marTop w:val="0"/>
                          <w:marBottom w:val="0"/>
                          <w:divBdr>
                            <w:top w:val="none" w:sz="0" w:space="0" w:color="auto"/>
                            <w:left w:val="none" w:sz="0" w:space="0" w:color="auto"/>
                            <w:bottom w:val="none" w:sz="0" w:space="0" w:color="auto"/>
                            <w:right w:val="none" w:sz="0" w:space="0" w:color="auto"/>
                          </w:divBdr>
                          <w:divsChild>
                            <w:div w:id="1447459256">
                              <w:marLeft w:val="0"/>
                              <w:marRight w:val="0"/>
                              <w:marTop w:val="0"/>
                              <w:marBottom w:val="0"/>
                              <w:divBdr>
                                <w:top w:val="none" w:sz="0" w:space="0" w:color="auto"/>
                                <w:left w:val="none" w:sz="0" w:space="0" w:color="auto"/>
                                <w:bottom w:val="none" w:sz="0" w:space="0" w:color="auto"/>
                                <w:right w:val="none" w:sz="0" w:space="0" w:color="auto"/>
                              </w:divBdr>
                              <w:divsChild>
                                <w:div w:id="19265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95812">
      <w:bodyDiv w:val="1"/>
      <w:marLeft w:val="0"/>
      <w:marRight w:val="0"/>
      <w:marTop w:val="0"/>
      <w:marBottom w:val="0"/>
      <w:divBdr>
        <w:top w:val="none" w:sz="0" w:space="0" w:color="auto"/>
        <w:left w:val="none" w:sz="0" w:space="0" w:color="auto"/>
        <w:bottom w:val="none" w:sz="0" w:space="0" w:color="auto"/>
        <w:right w:val="none" w:sz="0" w:space="0" w:color="auto"/>
      </w:divBdr>
      <w:divsChild>
        <w:div w:id="1644429626">
          <w:marLeft w:val="150"/>
          <w:marRight w:val="150"/>
          <w:marTop w:val="150"/>
          <w:marBottom w:val="150"/>
          <w:divBdr>
            <w:top w:val="none" w:sz="0" w:space="0" w:color="auto"/>
            <w:left w:val="none" w:sz="0" w:space="0" w:color="auto"/>
            <w:bottom w:val="none" w:sz="0" w:space="0" w:color="auto"/>
            <w:right w:val="none" w:sz="0" w:space="0" w:color="auto"/>
          </w:divBdr>
          <w:divsChild>
            <w:div w:id="374938628">
              <w:marLeft w:val="0"/>
              <w:marRight w:val="0"/>
              <w:marTop w:val="0"/>
              <w:marBottom w:val="0"/>
              <w:divBdr>
                <w:top w:val="none" w:sz="0" w:space="0" w:color="auto"/>
                <w:left w:val="none" w:sz="0" w:space="0" w:color="auto"/>
                <w:bottom w:val="none" w:sz="0" w:space="0" w:color="auto"/>
                <w:right w:val="none" w:sz="0" w:space="0" w:color="auto"/>
              </w:divBdr>
              <w:divsChild>
                <w:div w:id="352152454">
                  <w:marLeft w:val="1890"/>
                  <w:marRight w:val="0"/>
                  <w:marTop w:val="0"/>
                  <w:marBottom w:val="0"/>
                  <w:divBdr>
                    <w:top w:val="none" w:sz="0" w:space="0" w:color="auto"/>
                    <w:left w:val="none" w:sz="0" w:space="0" w:color="auto"/>
                    <w:bottom w:val="none" w:sz="0" w:space="0" w:color="auto"/>
                    <w:right w:val="none" w:sz="0" w:space="0" w:color="auto"/>
                  </w:divBdr>
                  <w:divsChild>
                    <w:div w:id="926884099">
                      <w:marLeft w:val="0"/>
                      <w:marRight w:val="0"/>
                      <w:marTop w:val="0"/>
                      <w:marBottom w:val="0"/>
                      <w:divBdr>
                        <w:top w:val="none" w:sz="0" w:space="0" w:color="auto"/>
                        <w:left w:val="none" w:sz="0" w:space="0" w:color="auto"/>
                        <w:bottom w:val="none" w:sz="0" w:space="0" w:color="auto"/>
                        <w:right w:val="none" w:sz="0" w:space="0" w:color="auto"/>
                      </w:divBdr>
                      <w:divsChild>
                        <w:div w:id="55470466">
                          <w:marLeft w:val="0"/>
                          <w:marRight w:val="0"/>
                          <w:marTop w:val="0"/>
                          <w:marBottom w:val="0"/>
                          <w:divBdr>
                            <w:top w:val="none" w:sz="0" w:space="0" w:color="auto"/>
                            <w:left w:val="none" w:sz="0" w:space="0" w:color="auto"/>
                            <w:bottom w:val="none" w:sz="0" w:space="0" w:color="auto"/>
                            <w:right w:val="none" w:sz="0" w:space="0" w:color="auto"/>
                          </w:divBdr>
                          <w:divsChild>
                            <w:div w:id="1479418642">
                              <w:marLeft w:val="0"/>
                              <w:marRight w:val="0"/>
                              <w:marTop w:val="0"/>
                              <w:marBottom w:val="0"/>
                              <w:divBdr>
                                <w:top w:val="none" w:sz="0" w:space="0" w:color="auto"/>
                                <w:left w:val="none" w:sz="0" w:space="0" w:color="auto"/>
                                <w:bottom w:val="none" w:sz="0" w:space="0" w:color="auto"/>
                                <w:right w:val="none" w:sz="0" w:space="0" w:color="auto"/>
                              </w:divBdr>
                              <w:divsChild>
                                <w:div w:id="2008557670">
                                  <w:marLeft w:val="0"/>
                                  <w:marRight w:val="0"/>
                                  <w:marTop w:val="0"/>
                                  <w:marBottom w:val="0"/>
                                  <w:divBdr>
                                    <w:top w:val="none" w:sz="0" w:space="0" w:color="auto"/>
                                    <w:left w:val="none" w:sz="0" w:space="0" w:color="auto"/>
                                    <w:bottom w:val="none" w:sz="0" w:space="0" w:color="auto"/>
                                    <w:right w:val="none" w:sz="0" w:space="0" w:color="auto"/>
                                  </w:divBdr>
                                  <w:divsChild>
                                    <w:div w:id="2091924424">
                                      <w:marLeft w:val="0"/>
                                      <w:marRight w:val="0"/>
                                      <w:marTop w:val="0"/>
                                      <w:marBottom w:val="0"/>
                                      <w:divBdr>
                                        <w:top w:val="single" w:sz="6" w:space="0" w:color="E4DBBE"/>
                                        <w:left w:val="single" w:sz="6" w:space="0" w:color="E4DBBE"/>
                                        <w:bottom w:val="single" w:sz="6" w:space="0" w:color="E4DBBE"/>
                                        <w:right w:val="single" w:sz="6" w:space="0" w:color="E4DBBE"/>
                                      </w:divBdr>
                                      <w:divsChild>
                                        <w:div w:id="90127771">
                                          <w:marLeft w:val="0"/>
                                          <w:marRight w:val="0"/>
                                          <w:marTop w:val="0"/>
                                          <w:marBottom w:val="0"/>
                                          <w:divBdr>
                                            <w:top w:val="none" w:sz="0" w:space="0" w:color="auto"/>
                                            <w:left w:val="none" w:sz="0" w:space="0" w:color="auto"/>
                                            <w:bottom w:val="none" w:sz="0" w:space="0" w:color="auto"/>
                                            <w:right w:val="none" w:sz="0" w:space="0" w:color="auto"/>
                                          </w:divBdr>
                                          <w:divsChild>
                                            <w:div w:id="2088721841">
                                              <w:marLeft w:val="0"/>
                                              <w:marRight w:val="0"/>
                                              <w:marTop w:val="0"/>
                                              <w:marBottom w:val="0"/>
                                              <w:divBdr>
                                                <w:top w:val="none" w:sz="0" w:space="0" w:color="auto"/>
                                                <w:left w:val="none" w:sz="0" w:space="0" w:color="auto"/>
                                                <w:bottom w:val="none" w:sz="0" w:space="0" w:color="auto"/>
                                                <w:right w:val="none" w:sz="0" w:space="0" w:color="auto"/>
                                              </w:divBdr>
                                              <w:divsChild>
                                                <w:div w:id="8517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3793086">
      <w:bodyDiv w:val="1"/>
      <w:marLeft w:val="0"/>
      <w:marRight w:val="0"/>
      <w:marTop w:val="0"/>
      <w:marBottom w:val="0"/>
      <w:divBdr>
        <w:top w:val="none" w:sz="0" w:space="0" w:color="auto"/>
        <w:left w:val="none" w:sz="0" w:space="0" w:color="auto"/>
        <w:bottom w:val="none" w:sz="0" w:space="0" w:color="auto"/>
        <w:right w:val="none" w:sz="0" w:space="0" w:color="auto"/>
      </w:divBdr>
      <w:divsChild>
        <w:div w:id="444615524">
          <w:marLeft w:val="0"/>
          <w:marRight w:val="0"/>
          <w:marTop w:val="0"/>
          <w:marBottom w:val="0"/>
          <w:divBdr>
            <w:top w:val="none" w:sz="0" w:space="0" w:color="auto"/>
            <w:left w:val="none" w:sz="0" w:space="0" w:color="auto"/>
            <w:bottom w:val="none" w:sz="0" w:space="0" w:color="auto"/>
            <w:right w:val="none" w:sz="0" w:space="0" w:color="auto"/>
          </w:divBdr>
        </w:div>
      </w:divsChild>
    </w:div>
    <w:div w:id="739520574">
      <w:bodyDiv w:val="1"/>
      <w:marLeft w:val="0"/>
      <w:marRight w:val="0"/>
      <w:marTop w:val="0"/>
      <w:marBottom w:val="0"/>
      <w:divBdr>
        <w:top w:val="none" w:sz="0" w:space="0" w:color="auto"/>
        <w:left w:val="none" w:sz="0" w:space="0" w:color="auto"/>
        <w:bottom w:val="none" w:sz="0" w:space="0" w:color="auto"/>
        <w:right w:val="none" w:sz="0" w:space="0" w:color="auto"/>
      </w:divBdr>
    </w:div>
    <w:div w:id="922563673">
      <w:bodyDiv w:val="1"/>
      <w:marLeft w:val="0"/>
      <w:marRight w:val="0"/>
      <w:marTop w:val="0"/>
      <w:marBottom w:val="0"/>
      <w:divBdr>
        <w:top w:val="none" w:sz="0" w:space="0" w:color="auto"/>
        <w:left w:val="none" w:sz="0" w:space="0" w:color="auto"/>
        <w:bottom w:val="none" w:sz="0" w:space="0" w:color="auto"/>
        <w:right w:val="none" w:sz="0" w:space="0" w:color="auto"/>
      </w:divBdr>
    </w:div>
    <w:div w:id="983583061">
      <w:bodyDiv w:val="1"/>
      <w:marLeft w:val="0"/>
      <w:marRight w:val="0"/>
      <w:marTop w:val="0"/>
      <w:marBottom w:val="0"/>
      <w:divBdr>
        <w:top w:val="none" w:sz="0" w:space="0" w:color="auto"/>
        <w:left w:val="none" w:sz="0" w:space="0" w:color="auto"/>
        <w:bottom w:val="none" w:sz="0" w:space="0" w:color="auto"/>
        <w:right w:val="none" w:sz="0" w:space="0" w:color="auto"/>
      </w:divBdr>
    </w:div>
    <w:div w:id="1120494224">
      <w:bodyDiv w:val="1"/>
      <w:marLeft w:val="0"/>
      <w:marRight w:val="0"/>
      <w:marTop w:val="0"/>
      <w:marBottom w:val="0"/>
      <w:divBdr>
        <w:top w:val="none" w:sz="0" w:space="0" w:color="auto"/>
        <w:left w:val="none" w:sz="0" w:space="0" w:color="auto"/>
        <w:bottom w:val="none" w:sz="0" w:space="0" w:color="auto"/>
        <w:right w:val="none" w:sz="0" w:space="0" w:color="auto"/>
      </w:divBdr>
    </w:div>
    <w:div w:id="1232814517">
      <w:bodyDiv w:val="1"/>
      <w:marLeft w:val="0"/>
      <w:marRight w:val="0"/>
      <w:marTop w:val="0"/>
      <w:marBottom w:val="0"/>
      <w:divBdr>
        <w:top w:val="none" w:sz="0" w:space="0" w:color="auto"/>
        <w:left w:val="none" w:sz="0" w:space="0" w:color="auto"/>
        <w:bottom w:val="none" w:sz="0" w:space="0" w:color="auto"/>
        <w:right w:val="none" w:sz="0" w:space="0" w:color="auto"/>
      </w:divBdr>
    </w:div>
    <w:div w:id="1283610108">
      <w:bodyDiv w:val="1"/>
      <w:marLeft w:val="0"/>
      <w:marRight w:val="0"/>
      <w:marTop w:val="0"/>
      <w:marBottom w:val="0"/>
      <w:divBdr>
        <w:top w:val="none" w:sz="0" w:space="0" w:color="auto"/>
        <w:left w:val="none" w:sz="0" w:space="0" w:color="auto"/>
        <w:bottom w:val="none" w:sz="0" w:space="0" w:color="auto"/>
        <w:right w:val="none" w:sz="0" w:space="0" w:color="auto"/>
      </w:divBdr>
    </w:div>
    <w:div w:id="1800683244">
      <w:bodyDiv w:val="1"/>
      <w:marLeft w:val="0"/>
      <w:marRight w:val="0"/>
      <w:marTop w:val="0"/>
      <w:marBottom w:val="0"/>
      <w:divBdr>
        <w:top w:val="none" w:sz="0" w:space="0" w:color="auto"/>
        <w:left w:val="none" w:sz="0" w:space="0" w:color="auto"/>
        <w:bottom w:val="none" w:sz="0" w:space="0" w:color="auto"/>
        <w:right w:val="none" w:sz="0" w:space="0" w:color="auto"/>
      </w:divBdr>
    </w:div>
    <w:div w:id="1832217280">
      <w:bodyDiv w:val="1"/>
      <w:marLeft w:val="0"/>
      <w:marRight w:val="0"/>
      <w:marTop w:val="0"/>
      <w:marBottom w:val="0"/>
      <w:divBdr>
        <w:top w:val="none" w:sz="0" w:space="0" w:color="auto"/>
        <w:left w:val="none" w:sz="0" w:space="0" w:color="auto"/>
        <w:bottom w:val="none" w:sz="0" w:space="0" w:color="auto"/>
        <w:right w:val="none" w:sz="0" w:space="0" w:color="auto"/>
      </w:divBdr>
    </w:div>
    <w:div w:id="2005861575">
      <w:bodyDiv w:val="1"/>
      <w:marLeft w:val="0"/>
      <w:marRight w:val="0"/>
      <w:marTop w:val="0"/>
      <w:marBottom w:val="0"/>
      <w:divBdr>
        <w:top w:val="none" w:sz="0" w:space="0" w:color="auto"/>
        <w:left w:val="none" w:sz="0" w:space="0" w:color="auto"/>
        <w:bottom w:val="none" w:sz="0" w:space="0" w:color="auto"/>
        <w:right w:val="none" w:sz="0" w:space="0" w:color="auto"/>
      </w:divBdr>
      <w:divsChild>
        <w:div w:id="1129323835">
          <w:marLeft w:val="0"/>
          <w:marRight w:val="0"/>
          <w:marTop w:val="0"/>
          <w:marBottom w:val="0"/>
          <w:divBdr>
            <w:top w:val="none" w:sz="0" w:space="0" w:color="auto"/>
            <w:left w:val="none" w:sz="0" w:space="0" w:color="auto"/>
            <w:bottom w:val="none" w:sz="0" w:space="0" w:color="auto"/>
            <w:right w:val="none" w:sz="0" w:space="0" w:color="auto"/>
          </w:divBdr>
          <w:divsChild>
            <w:div w:id="818571039">
              <w:marLeft w:val="0"/>
              <w:marRight w:val="0"/>
              <w:marTop w:val="0"/>
              <w:marBottom w:val="0"/>
              <w:divBdr>
                <w:top w:val="single" w:sz="6" w:space="0" w:color="FFFFFF"/>
                <w:left w:val="none" w:sz="0" w:space="0" w:color="auto"/>
                <w:bottom w:val="none" w:sz="0" w:space="0" w:color="auto"/>
                <w:right w:val="none" w:sz="0" w:space="0" w:color="auto"/>
              </w:divBdr>
              <w:divsChild>
                <w:div w:id="18560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acistirn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0E618-C409-4817-8555-FF6960EE5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4224</Words>
  <Characters>24924</Characters>
  <Application>Microsoft Office Word</Application>
  <DocSecurity>0</DocSecurity>
  <Lines>207</Lines>
  <Paragraphs>58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spolupráci při pořádání společenské akce</vt:lpstr>
      <vt:lpstr>Smlouva o spolupráci při pořádání společenské akce</vt:lpstr>
    </vt:vector>
  </TitlesOfParts>
  <Company>Indra Czech Republic</Company>
  <LinksUpToDate>false</LinksUpToDate>
  <CharactersWithSpaces>29090</CharactersWithSpaces>
  <SharedDoc>false</SharedDoc>
  <HLinks>
    <vt:vector size="6" baseType="variant">
      <vt:variant>
        <vt:i4>1703957</vt:i4>
      </vt:variant>
      <vt:variant>
        <vt:i4>0</vt:i4>
      </vt:variant>
      <vt:variant>
        <vt:i4>0</vt:i4>
      </vt:variant>
      <vt:variant>
        <vt:i4>5</vt:i4>
      </vt:variant>
      <vt:variant>
        <vt:lpwstr>http://www.staracistirna.cz/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pořádání společenské akce</dc:title>
  <dc:creator>Ekotechnické museum</dc:creator>
  <cp:lastModifiedBy>Faigl Ladislav</cp:lastModifiedBy>
  <cp:revision>12</cp:revision>
  <cp:lastPrinted>2022-07-26T11:35:00Z</cp:lastPrinted>
  <dcterms:created xsi:type="dcterms:W3CDTF">2022-07-22T07:21:00Z</dcterms:created>
  <dcterms:modified xsi:type="dcterms:W3CDTF">2022-07-28T11:26:00Z</dcterms:modified>
</cp:coreProperties>
</file>