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2" w:rsidRPr="000A6A8D" w:rsidRDefault="00136084" w:rsidP="002B33D2">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576DE7">
        <w:rPr>
          <w:rFonts w:ascii="Calibri" w:eastAsia="Times New Roman" w:hAnsi="Calibri" w:cs="Times New Roman"/>
          <w:b/>
          <w:bCs/>
          <w:caps/>
          <w:color w:val="000000" w:themeColor="text1"/>
          <w:sz w:val="52"/>
          <w:szCs w:val="28"/>
          <w:lang w:eastAsia="cs-CZ"/>
        </w:rPr>
        <w:t xml:space="preserve">     </w:t>
      </w:r>
      <w:r w:rsidR="002B33D2" w:rsidRPr="000A6A8D">
        <w:rPr>
          <w:rFonts w:ascii="Calibri" w:eastAsia="Times New Roman" w:hAnsi="Calibri" w:cs="Times New Roman"/>
          <w:b/>
          <w:bCs/>
          <w:caps/>
          <w:color w:val="000000" w:themeColor="text1"/>
          <w:sz w:val="52"/>
          <w:szCs w:val="28"/>
          <w:lang w:eastAsia="cs-CZ"/>
        </w:rPr>
        <w:t>NÁJEMNÍ SMLOUVA</w:t>
      </w:r>
    </w:p>
    <w:p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za niž jedná: ing. Jan Lapeš</w:t>
      </w:r>
      <w:r w:rsidRPr="002B33D2">
        <w:rPr>
          <w:rFonts w:ascii="Calibri" w:eastAsia="Calibri" w:hAnsi="Calibri" w:cs="Times New Roman"/>
          <w:color w:val="000000"/>
          <w:sz w:val="20"/>
          <w:szCs w:val="20"/>
        </w:rPr>
        <w:br/>
        <w:t>další osoba pověřená jednáním za obec: Vladimír Tomšík</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bankovní spojení:  č. ú. :  1466033319/0800</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rsidR="00EB3EE7" w:rsidRDefault="00EB3EE7" w:rsidP="00033987">
      <w:pPr>
        <w:spacing w:line="264" w:lineRule="auto"/>
        <w:jc w:val="left"/>
        <w:rPr>
          <w:rFonts w:ascii="Calibri" w:eastAsia="Calibri" w:hAnsi="Calibri" w:cs="Times New Roman"/>
          <w:color w:val="000000"/>
          <w:sz w:val="20"/>
          <w:szCs w:val="20"/>
        </w:rPr>
      </w:pPr>
    </w:p>
    <w:p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E8536A">
        <w:rPr>
          <w:rFonts w:ascii="Calibri" w:eastAsia="Calibri" w:hAnsi="Calibri" w:cs="Times New Roman"/>
          <w:color w:val="000000"/>
          <w:sz w:val="20"/>
          <w:szCs w:val="20"/>
        </w:rPr>
        <w:t>Horní Dubenky</w:t>
      </w:r>
      <w:r w:rsidR="003B5C77">
        <w:rPr>
          <w:rFonts w:ascii="Calibri" w:eastAsia="Calibri" w:hAnsi="Calibri" w:cs="Times New Roman"/>
          <w:color w:val="000000"/>
          <w:sz w:val="20"/>
          <w:szCs w:val="20"/>
        </w:rPr>
        <w:t xml:space="preserve"> </w:t>
      </w:r>
      <w:r w:rsidR="003A0ACC">
        <w:rPr>
          <w:rFonts w:ascii="Calibri" w:eastAsia="Calibri" w:hAnsi="Calibri" w:cs="Times New Roman"/>
          <w:color w:val="000000"/>
          <w:sz w:val="20"/>
          <w:szCs w:val="20"/>
        </w:rPr>
        <w:t>32</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bankovní spojení: x, č. ú.: x</w:t>
      </w:r>
      <w:r w:rsidR="002B33D2" w:rsidRPr="002B33D2">
        <w:rPr>
          <w:rFonts w:ascii="Calibri" w:eastAsia="Calibri" w:hAnsi="Calibri" w:cs="Times New Roman"/>
          <w:color w:val="000000"/>
          <w:sz w:val="20"/>
          <w:szCs w:val="20"/>
        </w:rPr>
        <w:br/>
        <w:t>tel.: x</w:t>
      </w:r>
    </w:p>
    <w:p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rsidR="002B33D2" w:rsidRPr="002B33D2" w:rsidRDefault="002B33D2" w:rsidP="00033987">
      <w:pPr>
        <w:jc w:val="left"/>
        <w:rPr>
          <w:rFonts w:ascii="Calibri" w:eastAsia="Times New Roman" w:hAnsi="Calibri" w:cs="Calibri"/>
          <w:bCs/>
          <w:sz w:val="20"/>
          <w:szCs w:val="20"/>
        </w:rPr>
      </w:pPr>
    </w:p>
    <w:p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3A0ACC">
        <w:rPr>
          <w:rFonts w:ascii="Calibri" w:eastAsia="Times New Roman" w:hAnsi="Calibri" w:cs="Calibri"/>
          <w:bCs/>
          <w:sz w:val="20"/>
          <w:szCs w:val="20"/>
        </w:rPr>
        <w:t>123</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3A0ACC">
        <w:rPr>
          <w:rFonts w:ascii="Calibri" w:eastAsia="Times New Roman" w:hAnsi="Calibri" w:cs="Calibri"/>
          <w:bCs/>
          <w:sz w:val="20"/>
          <w:szCs w:val="20"/>
        </w:rPr>
        <w:t>2</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 xml:space="preserve">Pronajímatel prohlašuje, že je výlučným vlastníkem bytové jednotky č. </w:t>
      </w:r>
      <w:r w:rsidR="003A0ACC">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EA4104">
        <w:rPr>
          <w:rFonts w:ascii="Calibri" w:eastAsia="Calibri" w:hAnsi="Calibri" w:cs="Calibri"/>
          <w:color w:val="000000"/>
          <w:sz w:val="20"/>
          <w:szCs w:val="20"/>
        </w:rPr>
        <w:t>e</w:t>
      </w:r>
      <w:r w:rsidR="003378FF">
        <w:rPr>
          <w:rFonts w:ascii="Calibri" w:eastAsia="Calibri" w:hAnsi="Calibri" w:cs="Calibri"/>
          <w:color w:val="000000"/>
          <w:sz w:val="20"/>
          <w:szCs w:val="20"/>
        </w:rPr>
        <w:t xml:space="preserve"> </w:t>
      </w:r>
      <w:r w:rsidR="003B5C77">
        <w:rPr>
          <w:rFonts w:ascii="Calibri" w:eastAsia="Calibri" w:hAnsi="Calibri" w:cs="Calibri"/>
          <w:color w:val="000000"/>
          <w:sz w:val="20"/>
          <w:szCs w:val="20"/>
        </w:rPr>
        <w:t>3</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3A0ACC">
        <w:rPr>
          <w:rFonts w:ascii="Calibri" w:eastAsia="Calibri" w:hAnsi="Calibri" w:cs="Calibri"/>
          <w:color w:val="000000"/>
          <w:sz w:val="20"/>
          <w:szCs w:val="20"/>
        </w:rPr>
        <w:t>3</w:t>
      </w:r>
      <w:r w:rsidR="00D649E1">
        <w:rPr>
          <w:rFonts w:ascii="Calibri" w:eastAsia="Calibri" w:hAnsi="Calibri" w:cs="Calibri"/>
          <w:color w:val="000000"/>
          <w:sz w:val="20"/>
          <w:szCs w:val="20"/>
        </w:rPr>
        <w:t>2</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Dubenky u katastrálního úřadu pro Vysočinu, krajské pracoviště Jihlava.</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 xml:space="preserve">Pronajímatel přenechává Nájemci za účelem zajištění jeho bytových potřeb do užívání byt dle bodu 1.1 smlouvy o dispozici </w:t>
      </w:r>
      <w:r w:rsidR="003B5C77">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3B5C7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3B5C77">
        <w:rPr>
          <w:rFonts w:ascii="Calibri" w:eastAsia="Calibri" w:hAnsi="Calibri" w:cs="Calibri"/>
          <w:color w:val="000000"/>
          <w:sz w:val="20"/>
          <w:szCs w:val="20"/>
        </w:rPr>
        <w:t>7</w:t>
      </w:r>
      <w:r w:rsidR="003A0ACC">
        <w:rPr>
          <w:rFonts w:ascii="Calibri" w:eastAsia="Calibri" w:hAnsi="Calibri" w:cs="Calibri"/>
          <w:color w:val="000000"/>
          <w:sz w:val="20"/>
          <w:szCs w:val="20"/>
        </w:rPr>
        <w:t>9</w:t>
      </w:r>
      <w:r w:rsidR="002B33D2" w:rsidRPr="002B33D2">
        <w:rPr>
          <w:rFonts w:ascii="Calibri" w:eastAsia="Calibri" w:hAnsi="Calibri" w:cs="Calibri"/>
          <w:color w:val="000000"/>
          <w:sz w:val="20"/>
          <w:szCs w:val="20"/>
        </w:rPr>
        <w:t>,</w:t>
      </w:r>
      <w:r w:rsidR="003A0ACC">
        <w:rPr>
          <w:rFonts w:ascii="Calibri" w:eastAsia="Calibri" w:hAnsi="Calibri" w:cs="Calibri"/>
          <w:color w:val="000000"/>
          <w:sz w:val="20"/>
          <w:szCs w:val="20"/>
        </w:rPr>
        <w:t>92</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2.2.  </w:t>
      </w:r>
      <w:r w:rsidR="002B33D2" w:rsidRPr="002B33D2">
        <w:rPr>
          <w:rFonts w:ascii="Calibri" w:eastAsia="Calibri" w:hAnsi="Calibri" w:cs="Calibri"/>
          <w:color w:val="000000"/>
          <w:sz w:val="20"/>
          <w:szCs w:val="20"/>
        </w:rPr>
        <w:t>Byt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3B5C77">
        <w:rPr>
          <w:rFonts w:ascii="Calibri" w:eastAsia="Calibri" w:hAnsi="Calibri" w:cs="Calibri"/>
          <w:color w:val="000000"/>
          <w:sz w:val="20"/>
          <w:szCs w:val="20"/>
        </w:rPr>
        <w:t>e</w:t>
      </w:r>
      <w:r w:rsidR="00EA4104">
        <w:rPr>
          <w:rFonts w:ascii="Calibri" w:eastAsia="Calibri" w:hAnsi="Calibri" w:cs="Calibri"/>
          <w:color w:val="000000"/>
          <w:sz w:val="20"/>
          <w:szCs w:val="20"/>
        </w:rPr>
        <w:t xml:space="preserve"> </w:t>
      </w:r>
      <w:r w:rsidR="003B5C77">
        <w:rPr>
          <w:rFonts w:ascii="Calibri" w:eastAsia="Calibri" w:hAnsi="Calibri" w:cs="Calibri"/>
          <w:color w:val="000000"/>
          <w:sz w:val="20"/>
          <w:szCs w:val="20"/>
        </w:rPr>
        <w:t>2</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3B5C77">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3B5C77">
        <w:rPr>
          <w:rFonts w:ascii="Calibri" w:eastAsia="Calibri" w:hAnsi="Calibri" w:cs="Calibri"/>
          <w:color w:val="000000"/>
          <w:sz w:val="20"/>
          <w:szCs w:val="20"/>
        </w:rPr>
        <w:t>, šatny</w:t>
      </w:r>
      <w:r w:rsidR="009F0A02">
        <w:rPr>
          <w:rFonts w:ascii="Calibri" w:eastAsia="Calibri" w:hAnsi="Calibri" w:cs="Calibri"/>
          <w:color w:val="000000"/>
          <w:sz w:val="20"/>
          <w:szCs w:val="20"/>
        </w:rPr>
        <w:t xml:space="preserve"> a</w:t>
      </w:r>
      <w:r w:rsidR="003B5C77">
        <w:rPr>
          <w:rFonts w:ascii="Calibri" w:eastAsia="Calibri" w:hAnsi="Calibri" w:cs="Calibri"/>
          <w:color w:val="000000"/>
          <w:sz w:val="20"/>
          <w:szCs w:val="20"/>
        </w:rPr>
        <w:t xml:space="preserve"> 2</w:t>
      </w:r>
      <w:r w:rsidR="009F0A02">
        <w:rPr>
          <w:rFonts w:ascii="Calibri" w:eastAsia="Calibri" w:hAnsi="Calibri" w:cs="Calibri"/>
          <w:color w:val="000000"/>
          <w:sz w:val="20"/>
          <w:szCs w:val="20"/>
        </w:rPr>
        <w:t xml:space="preserve"> </w:t>
      </w:r>
      <w:r w:rsidR="003B5C77">
        <w:rPr>
          <w:rFonts w:ascii="Calibri" w:eastAsia="Calibri" w:hAnsi="Calibri" w:cs="Calibri"/>
          <w:color w:val="000000"/>
          <w:sz w:val="20"/>
          <w:szCs w:val="20"/>
        </w:rPr>
        <w:t>balkonů</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3A0ACC">
        <w:rPr>
          <w:rFonts w:ascii="Calibri" w:eastAsia="Calibri" w:hAnsi="Calibri" w:cs="Calibri"/>
          <w:color w:val="000000"/>
          <w:sz w:val="20"/>
          <w:szCs w:val="20"/>
        </w:rPr>
        <w:t>09</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3A0ACC">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rsidR="002B33D2" w:rsidRPr="002B33D2" w:rsidRDefault="002B33D2" w:rsidP="002B33D2">
      <w:pPr>
        <w:numPr>
          <w:ilvl w:val="0"/>
          <w:numId w:val="1"/>
        </w:numPr>
        <w:spacing w:before="36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r w:rsidR="003B5C77">
        <w:rPr>
          <w:rFonts w:ascii="Calibri" w:eastAsia="Calibri" w:hAnsi="Calibri" w:cs="Calibri"/>
          <w:color w:val="000000"/>
          <w:sz w:val="20"/>
          <w:szCs w:val="20"/>
        </w:rPr>
        <w:t>3</w:t>
      </w:r>
      <w:r w:rsidR="001D7A66">
        <w:rPr>
          <w:rFonts w:ascii="Calibri" w:eastAsia="Calibri" w:hAnsi="Calibri" w:cs="Calibri"/>
          <w:color w:val="000000"/>
          <w:sz w:val="20"/>
          <w:szCs w:val="20"/>
        </w:rPr>
        <w:t>.</w:t>
      </w:r>
      <w:r w:rsidR="003B5C77">
        <w:rPr>
          <w:rFonts w:ascii="Calibri" w:eastAsia="Calibri" w:hAnsi="Calibri" w:cs="Calibri"/>
          <w:color w:val="000000"/>
          <w:sz w:val="20"/>
          <w:szCs w:val="20"/>
        </w:rPr>
        <w:t>4</w:t>
      </w:r>
      <w:r w:rsidR="003A0ACC">
        <w:rPr>
          <w:rFonts w:ascii="Calibri" w:eastAsia="Calibri" w:hAnsi="Calibri" w:cs="Calibri"/>
          <w:color w:val="000000"/>
          <w:sz w:val="20"/>
          <w:szCs w:val="20"/>
        </w:rPr>
        <w:t>71</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r w:rsidR="003B5C77">
        <w:rPr>
          <w:rFonts w:ascii="Calibri" w:eastAsia="Calibri" w:hAnsi="Calibri" w:cs="Calibri"/>
          <w:color w:val="000000"/>
          <w:sz w:val="20"/>
          <w:szCs w:val="20"/>
        </w:rPr>
        <w:t>třitisícečtyři</w:t>
      </w:r>
      <w:r w:rsidR="003A0ACC">
        <w:rPr>
          <w:rFonts w:ascii="Calibri" w:eastAsia="Calibri" w:hAnsi="Calibri" w:cs="Calibri"/>
          <w:color w:val="000000"/>
          <w:sz w:val="20"/>
          <w:szCs w:val="20"/>
        </w:rPr>
        <w:t>stasedmdesátjedna</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 měsíčně. V nájemném není zahrnuta úplata za služby poskytované spolu s užíváním bytu, přičemž záloha na ně je rozepsaná a stanovená v evidenčním listě bytu.</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Consumer Price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Ujednáním obsaženým v předchozím odstavci této smlouvy není nikterak dotčena možnost Pronajímatele navrhnout zvýšení nájemného za podmínek obsažených v ust. § 2249 občanského zákoníku. Stejně tak není nikterak dotčena možnost Nájemce navrhnout za obdobných podmínek vyplývajících z téhož ustanovení snížení nájemného.</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4.5.  </w:t>
      </w:r>
      <w:r w:rsidR="002B33D2" w:rsidRPr="002B33D2">
        <w:rPr>
          <w:rFonts w:ascii="Calibri" w:eastAsia="Calibri" w:hAnsi="Calibri" w:cs="Calibri"/>
          <w:color w:val="000000"/>
          <w:sz w:val="20"/>
          <w:szCs w:val="20"/>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 ve výše uvedené výši bude hrazeno formou měsíčních plateb. Nájemné a úhrada za plnění poskytovaná v souvislosti s užíváním bytu je splatné měsíčně sdruženým inkasem do posledního dne běžného měsíce.</w:t>
      </w:r>
    </w:p>
    <w:p w:rsidR="00424DE5" w:rsidRDefault="00EE4384" w:rsidP="00424DE5">
      <w:pPr>
        <w:pStyle w:val="Odstavec"/>
        <w:numPr>
          <w:ilvl w:val="0"/>
          <w:numId w:val="0"/>
        </w:numPr>
      </w:pPr>
      <w:r>
        <w:t xml:space="preserve">5.2.   </w:t>
      </w:r>
      <w:r w:rsidR="002B33D2" w:rsidRPr="002B33D2">
        <w:t xml:space="preserve">Nájemné je splatné i na účet Pronajímatele uvedený v záhlaví této smlouvy. Za den úhrady nájemného se </w:t>
      </w:r>
      <w:r w:rsidR="00424DE5">
        <w:t xml:space="preserve">  </w:t>
      </w:r>
      <w:r w:rsidR="002B33D2" w:rsidRPr="002B33D2">
        <w:t>považuje den připsání nájemného na účet Pronajímatele.</w:t>
      </w:r>
      <w:r w:rsidR="00424DE5" w:rsidRPr="00424DE5">
        <w:t xml:space="preserve"> </w:t>
      </w:r>
      <w:r w:rsidR="00424DE5">
        <w:t>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3A0ACC">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osob</w:t>
      </w:r>
      <w:r w:rsidR="003A0ACC">
        <w:rPr>
          <w:rFonts w:ascii="Calibri" w:eastAsia="Calibri" w:hAnsi="Calibri" w:cs="Calibri"/>
          <w:color w:val="000000"/>
          <w:sz w:val="20"/>
          <w:szCs w:val="20"/>
        </w:rPr>
        <w:t>y</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w:t>
      </w:r>
      <w:r>
        <w:rPr>
          <w:rFonts w:ascii="Calibri" w:eastAsia="Calibri" w:hAnsi="Calibri" w:cs="Calibri"/>
          <w:color w:val="000000"/>
          <w:sz w:val="20"/>
          <w:szCs w:val="20"/>
        </w:rPr>
        <w:t xml:space="preserve"> ve větě první tohoto odstavce.</w:t>
      </w:r>
    </w:p>
    <w:p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 xml:space="preserve">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 xml:space="preserve">Smlouva se uzavírá na dobu určitou, a to do </w:t>
      </w:r>
      <w:r w:rsidR="00582D38">
        <w:rPr>
          <w:rFonts w:ascii="Calibri" w:eastAsia="Calibri" w:hAnsi="Calibri" w:cs="Calibri"/>
          <w:color w:val="000000"/>
          <w:sz w:val="20"/>
          <w:szCs w:val="20"/>
        </w:rPr>
        <w:t>3</w:t>
      </w:r>
      <w:r w:rsidR="003A0ACC">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3A0ACC">
        <w:rPr>
          <w:rFonts w:ascii="Calibri" w:eastAsia="Calibri" w:hAnsi="Calibri" w:cs="Calibri"/>
          <w:color w:val="000000"/>
          <w:sz w:val="20"/>
          <w:szCs w:val="20"/>
        </w:rPr>
        <w:t>08</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3A0ACC">
        <w:rPr>
          <w:rFonts w:ascii="Calibri" w:eastAsia="Calibri" w:hAnsi="Calibri" w:cs="Calibri"/>
          <w:color w:val="000000"/>
          <w:sz w:val="20"/>
          <w:szCs w:val="20"/>
        </w:rPr>
        <w:t>5</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 vztah založený touto smlouvou skončí uplynutím doby, na kterou je sjednán. Nájemní vztah může skončit kdykoli, jestliže se na tom strany dohodnou. Dalším způsobem, kterým lze smlouvu ukončit, je výpověď.</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 vztah může být také ukončen písemnou dohodou stran nebo písemnou výpovědí. Výpovědní doba se sjednává v délce 3 měsíců a počíná běžet prvním dnem kalendářního měsíce následujícího po dni doručení výpovědi.</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 xml:space="preserve">Nájemce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lektroměr a plynoměr). 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opačném případě je nájemce povinen uhradit veškeré náklady spojené s novým připojením včetně montáže, revizí a poplatků za rezervovaný příkon dle jmenovité proudové hodnoty hlavního jističe před elektroměrem.  </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 smlouva nabývá účinnosti uzavřením.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rsidR="002B33D2" w:rsidRPr="002B33D2" w:rsidRDefault="002B33D2" w:rsidP="002B33D2">
      <w:pPr>
        <w:spacing w:before="240" w:after="120"/>
        <w:ind w:left="482" w:hanging="482"/>
        <w:rPr>
          <w:rFonts w:ascii="Calibri" w:eastAsia="Calibri" w:hAnsi="Calibri" w:cs="Calibri"/>
          <w:color w:val="000000"/>
          <w:sz w:val="20"/>
          <w:szCs w:val="20"/>
        </w:rPr>
      </w:pPr>
    </w:p>
    <w:p w:rsidR="002B33D2" w:rsidRPr="002B33D2" w:rsidRDefault="002B33D2" w:rsidP="002B33D2">
      <w:pPr>
        <w:rPr>
          <w:rFonts w:ascii="Calibri" w:eastAsia="Calibri" w:hAnsi="Calibri" w:cs="Times New Roman"/>
          <w:sz w:val="20"/>
        </w:rPr>
      </w:pPr>
    </w:p>
    <w:p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rsidR="002B33D2" w:rsidRDefault="002B33D2" w:rsidP="002B33D2">
      <w:pPr>
        <w:rPr>
          <w:rFonts w:ascii="Calibri" w:eastAsia="Calibri" w:hAnsi="Calibri" w:cs="Times New Roman"/>
          <w:sz w:val="20"/>
        </w:rPr>
      </w:pPr>
      <w:r w:rsidRPr="002B33D2">
        <w:rPr>
          <w:rFonts w:ascii="Calibri" w:eastAsia="Calibri" w:hAnsi="Calibri" w:cs="Times New Roman"/>
          <w:sz w:val="20"/>
        </w:rPr>
        <w:lastRenderedPageBreak/>
        <w:t xml:space="preserve">V Horních Dubenkách  dne </w:t>
      </w:r>
      <w:r w:rsidR="003A0ACC">
        <w:rPr>
          <w:rFonts w:ascii="Calibri" w:eastAsia="Calibri" w:hAnsi="Calibri" w:cs="Times New Roman"/>
          <w:sz w:val="20"/>
        </w:rPr>
        <w:t>16</w:t>
      </w:r>
      <w:r w:rsidRPr="002B33D2">
        <w:rPr>
          <w:rFonts w:ascii="Calibri" w:eastAsia="Calibri" w:hAnsi="Calibri" w:cs="Times New Roman"/>
          <w:sz w:val="20"/>
        </w:rPr>
        <w:t>.</w:t>
      </w:r>
      <w:r w:rsidR="003A0ACC">
        <w:rPr>
          <w:rFonts w:ascii="Calibri" w:eastAsia="Calibri" w:hAnsi="Calibri" w:cs="Times New Roman"/>
          <w:sz w:val="20"/>
        </w:rPr>
        <w:t>08</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3A0ACC">
        <w:rPr>
          <w:rFonts w:ascii="Calibri" w:eastAsia="Calibri" w:hAnsi="Calibri" w:cs="Times New Roman"/>
          <w:sz w:val="20"/>
        </w:rPr>
        <w:t>2</w:t>
      </w:r>
      <w:bookmarkStart w:id="0" w:name="_GoBack"/>
      <w:bookmarkEnd w:id="0"/>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rsidR="00F81A09" w:rsidRDefault="00F81A09" w:rsidP="0061778E">
      <w:pPr>
        <w:spacing w:line="480" w:lineRule="auto"/>
        <w:rPr>
          <w:rFonts w:ascii="Calibri" w:eastAsia="Calibri" w:hAnsi="Calibri" w:cs="Times New Roman"/>
          <w:sz w:val="20"/>
        </w:rPr>
      </w:pPr>
    </w:p>
    <w:p w:rsidR="00A36598" w:rsidRDefault="00A36598" w:rsidP="0061778E">
      <w:pPr>
        <w:spacing w:line="480" w:lineRule="auto"/>
        <w:rPr>
          <w:rFonts w:ascii="Calibri" w:eastAsia="Calibri" w:hAnsi="Calibri" w:cs="Times New Roman"/>
          <w:sz w:val="20"/>
        </w:rPr>
      </w:pPr>
    </w:p>
    <w:p w:rsidR="00A36598" w:rsidRPr="002B33D2" w:rsidRDefault="00A36598" w:rsidP="0061778E">
      <w:pPr>
        <w:spacing w:line="480" w:lineRule="auto"/>
        <w:rPr>
          <w:rFonts w:ascii="Calibri" w:eastAsia="Calibri" w:hAnsi="Calibri" w:cs="Times New Roman"/>
          <w:sz w:val="20"/>
        </w:rPr>
      </w:pPr>
    </w:p>
    <w:p w:rsidR="002B33D2" w:rsidRPr="002B33D2" w:rsidRDefault="002B33D2" w:rsidP="002B33D2">
      <w:pPr>
        <w:jc w:val="center"/>
        <w:rPr>
          <w:rFonts w:ascii="Calibri" w:eastAsia="Calibri" w:hAnsi="Calibri" w:cs="Times New Roman"/>
          <w:sz w:val="20"/>
          <w:szCs w:val="20"/>
        </w:rPr>
      </w:pPr>
    </w:p>
    <w:p w:rsidR="0061778E" w:rsidRDefault="002B33D2" w:rsidP="00A36598">
      <w:pPr>
        <w:spacing w:line="360" w:lineRule="auto"/>
      </w:pPr>
      <w:r w:rsidRPr="002B33D2">
        <w:t>………………………………………….…………………….</w:t>
      </w:r>
      <w:r w:rsidR="00A36598">
        <w:t xml:space="preserve">                            ………………………………………………………..</w:t>
      </w:r>
    </w:p>
    <w:p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rsidR="00A5448E" w:rsidRDefault="00A5448E" w:rsidP="00A36598">
      <w:pPr>
        <w:jc w:val="left"/>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033987" w:rsidRDefault="00033987" w:rsidP="002B33D2">
      <w:pPr>
        <w:jc w:val="center"/>
      </w:pPr>
    </w:p>
    <w:p w:rsidR="00033987" w:rsidRDefault="00033987" w:rsidP="00033987">
      <w:pPr>
        <w:jc w:val="center"/>
        <w:rPr>
          <w:rFonts w:ascii="Calibri" w:eastAsia="Calibri" w:hAnsi="Calibri" w:cs="Times New Roman"/>
          <w:sz w:val="20"/>
          <w:szCs w:val="20"/>
        </w:rPr>
      </w:pPr>
    </w:p>
    <w:p w:rsidR="0048743D" w:rsidRDefault="0048743D" w:rsidP="0048743D">
      <w:pPr>
        <w:jc w:val="center"/>
        <w:rPr>
          <w:rFonts w:ascii="Calibri" w:eastAsia="Calibri" w:hAnsi="Calibri" w:cs="Times New Roman"/>
          <w:sz w:val="20"/>
          <w:szCs w:val="20"/>
        </w:rPr>
      </w:pPr>
    </w:p>
    <w:p w:rsidR="0048743D" w:rsidRDefault="0048743D" w:rsidP="0061778E">
      <w:pPr>
        <w:jc w:val="center"/>
        <w:rPr>
          <w:rFonts w:ascii="Calibri" w:eastAsia="Calibri" w:hAnsi="Calibri" w:cs="Times New Roman"/>
          <w:sz w:val="20"/>
          <w:szCs w:val="20"/>
        </w:rPr>
      </w:pPr>
    </w:p>
    <w:p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rsidR="007D5692" w:rsidRDefault="007D5692"/>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rsidP="00F26A4D">
      <w:pPr>
        <w:spacing w:line="360" w:lineRule="auto"/>
      </w:pPr>
    </w:p>
    <w:p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11" w:rsidRDefault="00AB7311">
      <w:r>
        <w:separator/>
      </w:r>
    </w:p>
  </w:endnote>
  <w:endnote w:type="continuationSeparator" w:id="0">
    <w:p w:rsidR="00AB7311" w:rsidRDefault="00AB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237C5B31" wp14:editId="74C32A15">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3A0ACC">
                              <w:rPr>
                                <w:rStyle w:val="slostrnky"/>
                                <w:noProof/>
                                <w:color w:val="005A9F"/>
                              </w:rPr>
                              <w:t>6</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3A0ACC">
                        <w:rPr>
                          <w:rStyle w:val="slostrnky"/>
                          <w:noProof/>
                          <w:color w:val="005A9F"/>
                        </w:rPr>
                        <w:t>6</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E326C2C" wp14:editId="6F6CE09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11" w:rsidRDefault="00AB7311">
      <w:r>
        <w:separator/>
      </w:r>
    </w:p>
  </w:footnote>
  <w:footnote w:type="continuationSeparator" w:id="0">
    <w:p w:rsidR="00AB7311" w:rsidRDefault="00AB7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2B33D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78FF"/>
    <w:rsid w:val="00342C26"/>
    <w:rsid w:val="00347C45"/>
    <w:rsid w:val="00362EFE"/>
    <w:rsid w:val="00364009"/>
    <w:rsid w:val="0036733E"/>
    <w:rsid w:val="0038232B"/>
    <w:rsid w:val="00385944"/>
    <w:rsid w:val="003A0ACC"/>
    <w:rsid w:val="003B46F5"/>
    <w:rsid w:val="003B5C77"/>
    <w:rsid w:val="003C7934"/>
    <w:rsid w:val="003E0816"/>
    <w:rsid w:val="00411682"/>
    <w:rsid w:val="0041492A"/>
    <w:rsid w:val="00420AD4"/>
    <w:rsid w:val="00424DE5"/>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67AD4"/>
    <w:rsid w:val="0067310B"/>
    <w:rsid w:val="00674C61"/>
    <w:rsid w:val="00687338"/>
    <w:rsid w:val="006941F1"/>
    <w:rsid w:val="006961EC"/>
    <w:rsid w:val="006A09E3"/>
    <w:rsid w:val="006A1F38"/>
    <w:rsid w:val="006A32D7"/>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360C6"/>
    <w:rsid w:val="0094130D"/>
    <w:rsid w:val="009501A4"/>
    <w:rsid w:val="00950D30"/>
    <w:rsid w:val="00960C03"/>
    <w:rsid w:val="00961FE0"/>
    <w:rsid w:val="00980132"/>
    <w:rsid w:val="00982FB9"/>
    <w:rsid w:val="0098650D"/>
    <w:rsid w:val="009936DA"/>
    <w:rsid w:val="009B0817"/>
    <w:rsid w:val="009B1080"/>
    <w:rsid w:val="009C59FF"/>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B7311"/>
    <w:rsid w:val="00AD4A7C"/>
    <w:rsid w:val="00AF01E1"/>
    <w:rsid w:val="00B00604"/>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E12963"/>
    <w:rsid w:val="00E145EE"/>
    <w:rsid w:val="00E21418"/>
    <w:rsid w:val="00E22243"/>
    <w:rsid w:val="00E25256"/>
    <w:rsid w:val="00E36980"/>
    <w:rsid w:val="00E43203"/>
    <w:rsid w:val="00E503E6"/>
    <w:rsid w:val="00E6003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2ABB-B534-4742-9B12-9CA22E4A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3337</Words>
  <Characters>19691</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2</cp:revision>
  <cp:lastPrinted>2022-06-06T06:34:00Z</cp:lastPrinted>
  <dcterms:created xsi:type="dcterms:W3CDTF">2022-08-16T05:33:00Z</dcterms:created>
  <dcterms:modified xsi:type="dcterms:W3CDTF">2022-08-16T05:33:00Z</dcterms:modified>
</cp:coreProperties>
</file>