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98" w:rsidRDefault="00211BBE">
      <w:pPr>
        <w:pStyle w:val="Nadpis10"/>
        <w:keepNext/>
        <w:keepLines/>
      </w:pPr>
      <w:bookmarkStart w:id="0" w:name="bookmark2"/>
      <w:r>
        <w:rPr>
          <w:rStyle w:val="Nadpis1"/>
        </w:rPr>
        <w:t>IIIIIIIMI Ulil III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456"/>
      </w:tblGrid>
      <w:tr w:rsidR="00DB469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26" w:type="dxa"/>
            <w:shd w:val="clear" w:color="auto" w:fill="auto"/>
          </w:tcPr>
          <w:p w:rsidR="00DB4698" w:rsidRDefault="00DB4698">
            <w:pPr>
              <w:rPr>
                <w:sz w:val="10"/>
                <w:szCs w:val="10"/>
              </w:rPr>
            </w:pPr>
          </w:p>
        </w:tc>
        <w:tc>
          <w:tcPr>
            <w:tcW w:w="6456" w:type="dxa"/>
            <w:shd w:val="clear" w:color="auto" w:fill="auto"/>
          </w:tcPr>
          <w:p w:rsidR="00DB4698" w:rsidRDefault="00211BBE">
            <w:pPr>
              <w:pStyle w:val="Jin0"/>
              <w:tabs>
                <w:tab w:val="left" w:pos="4694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KUPNÍ SMLOUVA</w:t>
            </w:r>
            <w:r>
              <w:rPr>
                <w:rStyle w:val="Jin"/>
                <w:b/>
                <w:bCs/>
                <w:sz w:val="24"/>
                <w:szCs w:val="24"/>
              </w:rPr>
              <w:tab/>
            </w:r>
            <w:r>
              <w:rPr>
                <w:rStyle w:val="Jin"/>
                <w:sz w:val="16"/>
                <w:szCs w:val="16"/>
              </w:rPr>
              <w:t>2022005470</w:t>
            </w:r>
          </w:p>
        </w:tc>
      </w:tr>
    </w:tbl>
    <w:p w:rsidR="00DB4698" w:rsidRDefault="00DB4698">
      <w:pPr>
        <w:spacing w:after="219" w:line="1" w:lineRule="exact"/>
      </w:pPr>
    </w:p>
    <w:p w:rsidR="00DB4698" w:rsidRDefault="00211BBE">
      <w:pPr>
        <w:pStyle w:val="Zkladntext1"/>
        <w:spacing w:after="440" w:line="271" w:lineRule="auto"/>
        <w:jc w:val="center"/>
      </w:pPr>
      <w:r>
        <w:rPr>
          <w:rStyle w:val="Zkladntext"/>
        </w:rPr>
        <w:t>uzavřená v souladu s ustanovení § 2079 a násl. zákona č. 89/2012 Sb., občanský zákoník,</w:t>
      </w:r>
      <w:r>
        <w:rPr>
          <w:rStyle w:val="Zkladntext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451"/>
      </w:tblGrid>
      <w:tr w:rsidR="00DB469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451" w:type="dxa"/>
            <w:shd w:val="clear" w:color="auto" w:fill="auto"/>
          </w:tcPr>
          <w:p w:rsidR="00DB4698" w:rsidRDefault="00211BBE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451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26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26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  <w:spacing w:val="9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r>
              <w:rPr>
                <w:rStyle w:val="Jin"/>
                <w:spacing w:val="1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</w:t>
            </w:r>
            <w:r>
              <w:rPr>
                <w:rStyle w:val="Jin"/>
                <w:spacing w:val="7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451" w:type="dxa"/>
            <w:tcBorders>
              <w:top w:val="single" w:sz="4" w:space="0" w:color="auto"/>
            </w:tcBorders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451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26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Zápis </w:t>
            </w:r>
            <w:r>
              <w:rPr>
                <w:rStyle w:val="Jin"/>
              </w:rPr>
              <w:t>v OR: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Krajský soud v Brně sp. zn. Pr 1245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451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MONETA Money Bank, a.s., č. ú. 117203514/0600</w:t>
            </w:r>
          </w:p>
        </w:tc>
      </w:tr>
    </w:tbl>
    <w:p w:rsidR="00DB4698" w:rsidRDefault="00211BBE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„kupující")</w:t>
      </w:r>
    </w:p>
    <w:p w:rsidR="00DB4698" w:rsidRDefault="00DB4698">
      <w:pPr>
        <w:spacing w:after="319" w:line="1" w:lineRule="exact"/>
      </w:pPr>
    </w:p>
    <w:p w:rsidR="00DB4698" w:rsidRDefault="00DB469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451"/>
      </w:tblGrid>
      <w:tr w:rsidR="00DB469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240" w:line="240" w:lineRule="auto"/>
            </w:pPr>
            <w:r>
              <w:rPr>
                <w:rStyle w:val="Jin"/>
              </w:rPr>
              <w:t>čl</w:t>
            </w:r>
          </w:p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Titan GS s.r.o.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26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Josefa Ressla 1469/2, 434 01 Most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26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Petr Krosnař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451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pacing w:val="3"/>
                <w:shd w:val="clear" w:color="auto" w:fill="000000"/>
              </w:rPr>
              <w:t>....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451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28733649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451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CZ28733649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26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451" w:type="dxa"/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Krajský soud Ústí nad Labem, oddíl C, vložka 25009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26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451" w:type="dxa"/>
            <w:shd w:val="clear" w:color="auto" w:fill="auto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240270448/0300</w:t>
            </w:r>
          </w:p>
        </w:tc>
      </w:tr>
    </w:tbl>
    <w:p w:rsidR="00DB4698" w:rsidRDefault="00211BBE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„prodávající")</w:t>
      </w:r>
    </w:p>
    <w:p w:rsidR="00DB4698" w:rsidRDefault="00DB4698">
      <w:pPr>
        <w:spacing w:after="919" w:line="1" w:lineRule="exact"/>
      </w:pP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 xml:space="preserve">Prodávající je oprávněn na základě svého živnostenského oprávnění obchodovat se zbožím v podobě </w:t>
      </w:r>
      <w:r>
        <w:rPr>
          <w:rStyle w:val="Zkladntext"/>
          <w:b/>
          <w:bCs/>
        </w:rPr>
        <w:t xml:space="preserve">3 ks samostatných palivových nádrží. </w:t>
      </w:r>
      <w:r>
        <w:rPr>
          <w:rStyle w:val="Zkladntext"/>
        </w:rPr>
        <w:t>Podrobná specifikace zboží je uvedena v příloze č. 1 této kupní smlouvy.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Prodávající prodává zboží podle čl. 1 této smlouvy</w:t>
      </w:r>
      <w:r>
        <w:rPr>
          <w:rStyle w:val="Zkladntext"/>
        </w:rPr>
        <w:t xml:space="preserve"> se všemi jeho součástmi a příslušenstvím kupujícímu, a kupující kupuje toto zboží do vlastnictví Jihomoravského kraje, jako svého zřizovatele, za kupní cenu podle čl. 6 této smlouvy. Součástí dodávky zboží podle tohoto článku této smlouvy je také získání </w:t>
      </w:r>
      <w:r>
        <w:rPr>
          <w:rStyle w:val="Zkladntext"/>
        </w:rPr>
        <w:t>nezbytných povolení, doprava do místa plnění a instalace v místě plnění, a dále včetně úklidu po provedené instalaci, a to včetně likvidace použitých obalů a předání veškerých písemných dokladů, které jsou potřebné k používání zboží, zejména návodu k obslu</w:t>
      </w:r>
      <w:r>
        <w:rPr>
          <w:rStyle w:val="Zkladntext"/>
        </w:rPr>
        <w:t>ze v českém jazyce, odpovídající technické dokumentace v tištěné a datové podobě v českém jazyce, dodání dokladů prokazujících kvalitu a schválení pro užívání v České republice, zejm. dodání příslušných atestů, certifikátů, zpráv o tlakové zkoušce, elektro</w:t>
      </w:r>
      <w:r>
        <w:rPr>
          <w:rStyle w:val="Zkladntext"/>
        </w:rPr>
        <w:t xml:space="preserve"> revizní zprávy a prohlášení o shodě.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after="280"/>
        <w:ind w:left="400" w:hanging="400"/>
        <w:jc w:val="both"/>
      </w:pPr>
      <w:r>
        <w:rPr>
          <w:rStyle w:val="Zkladntext"/>
        </w:rPr>
        <w:t xml:space="preserve">Prodávající se zavazuje splnit svůj závazek k dodání zboží podle čl. 1 této smlouvy nejpozději do </w:t>
      </w:r>
      <w:r>
        <w:rPr>
          <w:rStyle w:val="Zkladntext"/>
          <w:b/>
          <w:bCs/>
        </w:rPr>
        <w:t xml:space="preserve">30. 11. 2022. </w:t>
      </w:r>
      <w:r>
        <w:rPr>
          <w:rStyle w:val="Zkladntext"/>
        </w:rPr>
        <w:t>Tento závazek se přitom bude považovat za splněný po faktickém předání příslušného zboží, formou písemného</w:t>
      </w:r>
      <w:r>
        <w:rPr>
          <w:rStyle w:val="Zkladntext"/>
        </w:rPr>
        <w:t xml:space="preserve"> předávacího protokolu, podepsaného oběma stranami. Místem plnění se přitom rozumí výjezdová základna v Boskovicích, Brně - Černovicích a ve Znojmě.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line="269" w:lineRule="auto"/>
        <w:ind w:left="420" w:hanging="420"/>
        <w:jc w:val="both"/>
      </w:pPr>
      <w:r>
        <w:rPr>
          <w:rStyle w:val="Zkladntext"/>
        </w:rPr>
        <w:t xml:space="preserve">Kupující se zavazuje převzít objednané zboží podle čl. 1 této smlouvy, prosté všech zjevných vad, ve lhůtě </w:t>
      </w:r>
      <w:r>
        <w:rPr>
          <w:rStyle w:val="Zkladntext"/>
        </w:rPr>
        <w:t>a místě podle této smlouvy. Kupující je oprávněn odmítnout převzetí zboží, bude-li se na něm vyskytovat jakákoliv vada.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line="266" w:lineRule="auto"/>
        <w:ind w:left="420" w:hanging="420"/>
        <w:jc w:val="both"/>
      </w:pPr>
      <w:r>
        <w:rPr>
          <w:rStyle w:val="Zkladntext"/>
        </w:rPr>
        <w:lastRenderedPageBreak/>
        <w:t>Nebezpečí škody na převáděném zboží podle čl. 1 této smlouvy a vlastnické právo k tomuto zboží přechází z prodávajícího na kupujícího dn</w:t>
      </w:r>
      <w:r>
        <w:rPr>
          <w:rStyle w:val="Zkladntext"/>
        </w:rPr>
        <w:t>em faktického převzetí tohoto zboží.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after="120" w:line="266" w:lineRule="auto"/>
        <w:ind w:left="420" w:hanging="420"/>
        <w:jc w:val="both"/>
      </w:pPr>
      <w:r>
        <w:rPr>
          <w:rStyle w:val="Zkladntext"/>
        </w:rPr>
        <w:t>Kupující se zavazuje zaplatit prodávajícímu za předmět koupě a prodeje podle čl. 1 a podle čl. 2 této smlouvy kupní cenu ve výši:</w:t>
      </w:r>
    </w:p>
    <w:p w:rsidR="00DB4698" w:rsidRDefault="00211BBE">
      <w:pPr>
        <w:pStyle w:val="Zkladntext1"/>
        <w:spacing w:after="120"/>
        <w:jc w:val="center"/>
      </w:pPr>
      <w:r>
        <w:rPr>
          <w:rStyle w:val="Zkladntext"/>
          <w:b/>
          <w:bCs/>
        </w:rPr>
        <w:t xml:space="preserve">772 860,- </w:t>
      </w:r>
      <w:r>
        <w:rPr>
          <w:rStyle w:val="Zkladntext"/>
        </w:rPr>
        <w:t xml:space="preserve">Kč bez DPH, tj. </w:t>
      </w:r>
      <w:r>
        <w:rPr>
          <w:rStyle w:val="Zkladntext"/>
          <w:b/>
          <w:bCs/>
        </w:rPr>
        <w:t xml:space="preserve">935 161,- </w:t>
      </w:r>
      <w:r>
        <w:rPr>
          <w:rStyle w:val="Zkladntext"/>
        </w:rPr>
        <w:t>Kč včetně DPH.</w:t>
      </w:r>
    </w:p>
    <w:p w:rsidR="00DB4698" w:rsidRDefault="00211BBE">
      <w:pPr>
        <w:pStyle w:val="Zkladntext1"/>
        <w:spacing w:line="264" w:lineRule="auto"/>
        <w:ind w:left="420"/>
        <w:jc w:val="both"/>
      </w:pPr>
      <w:r>
        <w:rPr>
          <w:rStyle w:val="Zkladntext"/>
        </w:rPr>
        <w:t>Součástí této ceny jsou veškeré náklad</w:t>
      </w:r>
      <w:r>
        <w:rPr>
          <w:rStyle w:val="Zkladntext"/>
        </w:rPr>
        <w:t>y, vynaložené prodávajícím na splnění jeho závazku k dodání zboží podle této smlouvy. Změna ceny je možná pouze v případě změny zákonné sazby DPH.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Kupní cena podle čl. 6 této smlouvy je splatná na účet prodávajícího po splnění závazku prodávajícího k dodán</w:t>
      </w:r>
      <w:r>
        <w:rPr>
          <w:rStyle w:val="Zkladntext"/>
        </w:rPr>
        <w:t xml:space="preserve">í zboží podle čl. 1 této smlouvy způsobem podle čl. 3 této smlouvy ve lhůtě do 30 dnů ode dne doručení jejího písemného vyúčtování (faktury/daňového dokladu). Faktura bude doručena elektronicky na 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Na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P22V00002385 </w:t>
      </w:r>
      <w:r>
        <w:rPr>
          <w:rStyle w:val="Zkladntext"/>
        </w:rPr>
        <w:t>Nebude-li faktura splňovat veškeré náležitosti daňového dokladu podle zákona a další náležitosti podle tét</w:t>
      </w:r>
      <w:r>
        <w:rPr>
          <w:rStyle w:val="Zkladntext"/>
        </w:rPr>
        <w:t>o smlouvy, je kupující oprávněn vrátit takovou fakturu prodávajícímu k opravě, přičemž doba její splatnosti začne znovu běžet ode dne doručení opravené faktury kupujícímu.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 xml:space="preserve">S převodem zboží je podle čl. 1 této smlouvy spojena záruka za jeho jakost v trvání </w:t>
      </w:r>
      <w:r>
        <w:rPr>
          <w:rStyle w:val="Zkladntext"/>
        </w:rPr>
        <w:t xml:space="preserve">minimálně </w:t>
      </w:r>
      <w:r>
        <w:rPr>
          <w:rStyle w:val="Zkladntext"/>
          <w:b/>
          <w:bCs/>
        </w:rPr>
        <w:t xml:space="preserve">24 měsíců. </w:t>
      </w:r>
      <w:r>
        <w:rPr>
          <w:rStyle w:val="Zkladntext"/>
        </w:rPr>
        <w:t>V rámci záruky se prodávající zavazuje, že zboží podle čl. 1 této smlouvy bude mít po dobu záruční lhůty vlastnosti, které jsou stanoveny právními předpisy nebo technickými normami nebo jsou u zboží tohoto druhu obvyklé, a že bude po d</w:t>
      </w:r>
      <w:r>
        <w:rPr>
          <w:rStyle w:val="Zkladntext"/>
        </w:rPr>
        <w:t>obu záruční lhůty bezplatně odstraňovat vady, které se na zboží podle čl. 1 této smlouvy vyskytnou, a to ve lhůtě do 30ti dnů od doručení příslušné písemné nebo e-mailové reklamace kupujícího, nebude-li mezi oběma stranami v jednotlivém případě dohodnuto j</w:t>
      </w:r>
      <w:r>
        <w:rPr>
          <w:rStyle w:val="Zkladntext"/>
        </w:rPr>
        <w:t>inak.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Neodstraní-li prodávající reklamovanou vadu ve lhůtě podle čl. 8 této smlouvy, ani v dodatečné lhůtě poskytnuté v písemné výzvě kupujícího, je kupující oprávněn nechat provést toto odstranění třetí osobou na náklad prodávajícího.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>Pro případ sporu o o</w:t>
      </w:r>
      <w:r>
        <w:rPr>
          <w:rStyle w:val="Zkladntext"/>
        </w:rPr>
        <w:t>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</w:t>
      </w:r>
      <w:r>
        <w:rPr>
          <w:rStyle w:val="Zkladntext"/>
        </w:rPr>
        <w:t xml:space="preserve"> kterému tento posudek nedal zapravdu.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after="440"/>
        <w:ind w:left="420" w:hanging="420"/>
        <w:jc w:val="both"/>
      </w:pPr>
      <w:r>
        <w:rPr>
          <w:rStyle w:val="Zkladntext"/>
        </w:rPr>
        <w:t>Pro případ prodlení se splněním závazku prodávajícího k dodání zboží ve lhůtě podle čl. 3 této smlouvy se prodávající zavazuje platit kupujícímu smluvní pokutu ve výši 0,1 % z kupní ceny podle čl. 6 této smlouvy za ka</w:t>
      </w:r>
      <w:r>
        <w:rPr>
          <w:rStyle w:val="Zkladntext"/>
        </w:rPr>
        <w:t>ždý den tohoto prodleni. Pro případ prodlení s odstraněním vady ve lhůtě podle čl. 8 této smlouvy se prodávající zavazuje platit kupujícímu smluvní pokutu ve výši 500,- Kč za každý započatý den prodlení s odstraněním vady. Obě strany se dohodly, že zaplace</w:t>
      </w:r>
      <w:r>
        <w:rPr>
          <w:rStyle w:val="Zkladntext"/>
        </w:rPr>
        <w:t>ním smluvní pokuty podle této smlouvy není nijak dotčeno právo kupujícího na náhradu škody v plné výši. Tímto ujednáním se přitom vylučuje aplikace § 2050 na vztah mezi oběma stranami podle této smlouvy.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20" w:hanging="420"/>
        <w:jc w:val="both"/>
      </w:pPr>
      <w:r>
        <w:rPr>
          <w:rStyle w:val="Zkladntext"/>
        </w:rPr>
        <w:t xml:space="preserve">Pro případ prodlení se splněním jeho závazku k </w:t>
      </w:r>
      <w:r>
        <w:rPr>
          <w:rStyle w:val="Zkladntext"/>
        </w:rPr>
        <w:t>dodání zboží ve lhůtě podle čl. 3 této smlouvy o více, než 2 týdny nebo pro případ výskytu neodstranitelné vady resp. výskytu 3 a více vad na zboží, a to i postupně, je kupující oprávněn odstoupit od této smlouvy s účinky ex tunc.</w:t>
      </w:r>
      <w:r>
        <w:br w:type="page"/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line="271" w:lineRule="auto"/>
        <w:ind w:left="400" w:hanging="400"/>
        <w:jc w:val="both"/>
      </w:pPr>
      <w:r>
        <w:rPr>
          <w:rStyle w:val="Zkladntext"/>
        </w:rPr>
        <w:lastRenderedPageBreak/>
        <w:t>Pro případ prodlení kupu</w:t>
      </w:r>
      <w:r>
        <w:rPr>
          <w:rStyle w:val="Zkladntext"/>
        </w:rPr>
        <w:t>jícího se zaplacením kupní ceny ve lhůtě podle čl. 7 této smlouvy o víc, než 2 týdny, je prodávající oprávněn od této smlouvy odstoupit s účinky ex tunc.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after="460" w:line="266" w:lineRule="auto"/>
        <w:ind w:left="400" w:hanging="400"/>
        <w:jc w:val="both"/>
      </w:pPr>
      <w:r>
        <w:rPr>
          <w:rStyle w:val="Zkladntext"/>
        </w:rPr>
        <w:t>Jakékoliv pohledávky vzniklé z této smlouvy smí být postoupeny třetí straně jen s písemným souhlasem k</w:t>
      </w:r>
      <w:r>
        <w:rPr>
          <w:rStyle w:val="Zkladntext"/>
        </w:rPr>
        <w:t>upujícího.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line="271" w:lineRule="auto"/>
        <w:ind w:left="400" w:hanging="400"/>
        <w:jc w:val="both"/>
      </w:pPr>
      <w:r>
        <w:rPr>
          <w:rStyle w:val="Zkladntext"/>
        </w:rPr>
        <w:t xml:space="preserve"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</w:t>
      </w:r>
      <w:r>
        <w:rPr>
          <w:rStyle w:val="Zkladntext"/>
        </w:rPr>
        <w:t>Tímto ujednáním se přitom vylučuje aplikaci § 558 občanského zákoníku na vztah mezi oběma stranami podle této smlouvy.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Tato smlouva se uzavírá na základě návrhu na její uzavření ze strany kupujícího. Předpokladem uzavřeni této smlouvy je její písemná forma</w:t>
      </w:r>
      <w:r>
        <w:rPr>
          <w:rStyle w:val="Zkladntext"/>
        </w:rPr>
        <w:t xml:space="preserve"> a dohoda o celém jejím obsahu jak je obsažen v jejích článcích 1 až 21. Kupující přitom předem vylučuje přijetí tohoto návrhu s dodatkem nebo odchylkou ve smyslu § 1740 odst. 3 občanského zákoníku.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Smluvní strany souhlasí se zveřejněním smlouvy v úplném z</w:t>
      </w:r>
      <w:r>
        <w:rPr>
          <w:rStyle w:val="Zkladntext"/>
        </w:rPr>
        <w:t>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</w:t>
      </w:r>
      <w:r>
        <w:rPr>
          <w:rStyle w:val="Zkladntext"/>
        </w:rPr>
        <w:t>sů. Smluvní strany se dohodly, že uveřejnění smlouvy zajistí kupující.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jc w:val="both"/>
      </w:pPr>
      <w:r>
        <w:rPr>
          <w:rStyle w:val="Zkladntext"/>
        </w:rPr>
        <w:t>Tuto smlouvu lze změnit nebo zrušit pouze jinou písemnou dohodou obou smluvních stran.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line="271" w:lineRule="auto"/>
        <w:ind w:left="400" w:hanging="400"/>
        <w:jc w:val="both"/>
      </w:pPr>
      <w:r>
        <w:rPr>
          <w:rStyle w:val="Zkladntext"/>
        </w:rPr>
        <w:t>Tato smlouva nabývá účinnosti po jejím podpisu oběma smluvními stranami dnem jejího uveřejnění v R</w:t>
      </w:r>
      <w:r>
        <w:rPr>
          <w:rStyle w:val="Zkladntext"/>
        </w:rPr>
        <w:t>egistru smluv.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ind w:left="400" w:hanging="40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DB4698" w:rsidRDefault="00211BBE">
      <w:pPr>
        <w:pStyle w:val="Zkladntext1"/>
        <w:numPr>
          <w:ilvl w:val="0"/>
          <w:numId w:val="1"/>
        </w:numPr>
        <w:tabs>
          <w:tab w:val="left" w:pos="427"/>
        </w:tabs>
        <w:spacing w:after="660"/>
        <w:ind w:left="400" w:hanging="400"/>
        <w:jc w:val="both"/>
      </w:pPr>
      <w:r>
        <w:rPr>
          <w:rStyle w:val="Zkladntext"/>
        </w:rPr>
        <w:t>Prodávající uděluje kupujícímu svůj výslovný souhlas se zveřejněním podmínek této smlouvy v rozsahu a za podmínek vyplývajících z příslušnýc</w:t>
      </w:r>
      <w:r>
        <w:rPr>
          <w:rStyle w:val="Zkladntext"/>
        </w:rPr>
        <w:t>h právních předpisů (zejména dle zákona č. 106/1999 Sb., o svobodném přístupu k informacím, v platném znění).</w:t>
      </w:r>
    </w:p>
    <w:p w:rsidR="00DB4698" w:rsidRDefault="00211BBE">
      <w:pPr>
        <w:pStyle w:val="Zkladntext1"/>
        <w:spacing w:after="0" w:line="240" w:lineRule="auto"/>
        <w:jc w:val="center"/>
        <w:sectPr w:rsidR="00DB4698">
          <w:footerReference w:type="default" r:id="rId7"/>
          <w:pgSz w:w="11900" w:h="16840"/>
          <w:pgMar w:top="547" w:right="1444" w:bottom="1525" w:left="1264" w:header="119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12700</wp:posOffset>
                </wp:positionV>
                <wp:extent cx="658495" cy="1587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698" w:rsidRDefault="00211BB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4.299999999999997pt;margin-top:1.pt;width:51.850000000000001pt;height:1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52730" distB="0" distL="114300" distR="3253740" simplePos="0" relativeHeight="125829380" behindDoc="0" locked="0" layoutInCell="1" allowOverlap="1">
            <wp:simplePos x="0" y="0"/>
            <wp:positionH relativeFrom="page">
              <wp:posOffset>847090</wp:posOffset>
            </wp:positionH>
            <wp:positionV relativeFrom="margin">
              <wp:posOffset>7198995</wp:posOffset>
            </wp:positionV>
            <wp:extent cx="2365375" cy="65214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6537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margin">
                  <wp:posOffset>7022465</wp:posOffset>
                </wp:positionV>
                <wp:extent cx="1572895" cy="1892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698" w:rsidRDefault="00211BB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26.pt;margin-top:552.95000000000005pt;width:123.85000000000001pt;height:14.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pacing w:val="2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pacing w:val="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5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563880" distL="3512820" distR="937260" simplePos="0" relativeHeight="125829381" behindDoc="0" locked="0" layoutInCell="1" allowOverlap="1">
                <wp:simplePos x="0" y="0"/>
                <wp:positionH relativeFrom="page">
                  <wp:posOffset>4245610</wp:posOffset>
                </wp:positionH>
                <wp:positionV relativeFrom="margin">
                  <wp:posOffset>7022465</wp:posOffset>
                </wp:positionV>
                <wp:extent cx="1283335" cy="2654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698" w:rsidRDefault="00211BBE">
                            <w:pPr>
                              <w:pStyle w:val="Nadpis20"/>
                              <w:keepNext/>
                              <w:keepLines/>
                              <w:jc w:val="both"/>
                            </w:pPr>
                            <w:bookmarkStart w:id="1" w:name="bookmark0"/>
                            <w:r>
                              <w:rPr>
                                <w:rStyle w:val="Nadpis2"/>
                                <w:b/>
                                <w:bCs/>
                                <w:i/>
                                <w:iCs/>
                              </w:rPr>
                              <w:t>TITAN @S</w:t>
                            </w:r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4.30000000000001pt;margin-top:552.95000000000005pt;width:101.05pt;height:20.900000000000002pt;z-index:-125829372;mso-wrap-distance-left:276.60000000000002pt;mso-wrap-distance-top:6.pt;mso-wrap-distance-right:73.799999999999997pt;mso-wrap-distance-bottom:44.3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0" w:name="bookmark0"/>
                      <w:r>
                        <w:rPr>
                          <w:rStyle w:val="CharStyle10"/>
                          <w:b/>
                          <w:bCs/>
                          <w:i/>
                          <w:iCs/>
                        </w:rPr>
                        <w:t>TITAN @S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6870" distB="420370" distL="3488690" distR="1826895" simplePos="0" relativeHeight="125829383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margin">
                  <wp:posOffset>7303135</wp:posOffset>
                </wp:positionV>
                <wp:extent cx="417830" cy="1282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698" w:rsidRDefault="00211BBE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Josefa Ri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2.40000000000003pt;margin-top:575.05000000000007pt;width:32.899999999999999pt;height:10.1pt;z-index:-125829370;mso-wrap-distance-left:274.69999999999999pt;mso-wrap-distance-top:28.100000000000001pt;mso-wrap-distance-right:143.84999999999999pt;mso-wrap-distance-bottom:33.1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Josefa Ri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16865" distB="134620" distL="5226050" distR="114300" simplePos="0" relativeHeight="125829385" behindDoc="0" locked="0" layoutInCell="1" allowOverlap="1">
            <wp:simplePos x="0" y="0"/>
            <wp:positionH relativeFrom="page">
              <wp:posOffset>5958840</wp:posOffset>
            </wp:positionH>
            <wp:positionV relativeFrom="margin">
              <wp:posOffset>7263130</wp:posOffset>
            </wp:positionV>
            <wp:extent cx="396240" cy="45720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96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margin">
                  <wp:posOffset>7290435</wp:posOffset>
                </wp:positionV>
                <wp:extent cx="941705" cy="14033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698" w:rsidRDefault="00211BBE">
                            <w:pPr>
                              <w:pStyle w:val="Titulekobrzku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i/>
                                <w:iCs/>
                                <w:color w:val="000000"/>
                                <w:w w:val="100"/>
                                <w:sz w:val="16"/>
                                <w:szCs w:val="16"/>
                              </w:rPr>
                              <w:t>A69/2,</w:t>
                            </w:r>
                            <w:r>
                              <w:rPr>
                                <w:rStyle w:val="Titulekobrzku"/>
                                <w:color w:val="000000"/>
                                <w:w w:val="100"/>
                                <w:sz w:val="16"/>
                                <w:szCs w:val="16"/>
                              </w:rPr>
                              <w:t>434 01 Most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84.69999999999999pt;margin-top:574.05000000000007pt;width:74.150000000000006pt;height:11.05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b/>
                          <w:bCs/>
                          <w:i/>
                          <w:iCs/>
                          <w:color w:val="000000"/>
                          <w:w w:val="100"/>
                          <w:sz w:val="16"/>
                          <w:szCs w:val="16"/>
                        </w:rPr>
                        <w:t>A69/2,</w:t>
                      </w:r>
                      <w:r>
                        <w:rPr>
                          <w:rStyle w:val="CharStyle5"/>
                          <w:color w:val="000000"/>
                          <w:w w:val="100"/>
                          <w:sz w:val="16"/>
                          <w:szCs w:val="16"/>
                        </w:rPr>
                        <w:t>434 01 Most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"/>
        </w:rPr>
        <w:t>V Mostě dne 11.7.2022</w:t>
      </w:r>
    </w:p>
    <w:p w:rsidR="00DB4698" w:rsidRDefault="00211BB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12700</wp:posOffset>
                </wp:positionV>
                <wp:extent cx="1151890" cy="51181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698" w:rsidRDefault="00211BBE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Petr Krosnař jednatel společnosti</w:t>
                            </w:r>
                          </w:p>
                          <w:p w:rsidR="00DB4698" w:rsidRDefault="00211BBE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1.65000000000003pt;margin-top:1.pt;width:90.700000000000003pt;height:40.300000000000004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Petr Krosnař jednatel společnosti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DB4698" w:rsidRDefault="00211BBE">
      <w:pPr>
        <w:pStyle w:val="Zkladntext1"/>
        <w:spacing w:after="900"/>
      </w:pPr>
      <w:r>
        <w:rPr>
          <w:rStyle w:val="Zkladntext"/>
        </w:rPr>
        <w:t xml:space="preserve">MUDr. Hana Albrechtová ředitelka </w:t>
      </w:r>
      <w:r>
        <w:rPr>
          <w:rStyle w:val="Zkladntext"/>
          <w:b/>
          <w:bCs/>
        </w:rPr>
        <w:t>kupující</w:t>
      </w:r>
    </w:p>
    <w:p w:rsidR="00DB4698" w:rsidRDefault="00211BBE">
      <w:pPr>
        <w:pStyle w:val="Zkladntext1"/>
        <w:spacing w:after="0" w:line="240" w:lineRule="auto"/>
        <w:sectPr w:rsidR="00DB4698">
          <w:type w:val="continuous"/>
          <w:pgSz w:w="11900" w:h="16840"/>
          <w:pgMar w:top="748" w:right="1493" w:bottom="1626" w:left="1230" w:header="0" w:footer="3" w:gutter="0"/>
          <w:cols w:space="720"/>
          <w:noEndnote/>
          <w:docGrid w:linePitch="360"/>
        </w:sectPr>
      </w:pPr>
      <w:r>
        <w:rPr>
          <w:rStyle w:val="Zkladntext"/>
        </w:rPr>
        <w:t>Příloha č. 1 Technická specifikace</w:t>
      </w:r>
    </w:p>
    <w:p w:rsidR="00DB4698" w:rsidRDefault="00211BBE">
      <w:pPr>
        <w:pStyle w:val="Zkladntext1"/>
        <w:spacing w:after="480" w:line="240" w:lineRule="auto"/>
        <w:rPr>
          <w:sz w:val="19"/>
          <w:szCs w:val="19"/>
        </w:rPr>
      </w:pPr>
      <w:r>
        <w:rPr>
          <w:rStyle w:val="Zkladntext"/>
          <w:i/>
          <w:iCs/>
          <w:sz w:val="19"/>
          <w:szCs w:val="19"/>
        </w:rPr>
        <w:lastRenderedPageBreak/>
        <w:t>Příloha č. 1_smlouvy</w:t>
      </w:r>
    </w:p>
    <w:p w:rsidR="00DB4698" w:rsidRDefault="00211BBE">
      <w:pPr>
        <w:pStyle w:val="Nadpis40"/>
        <w:keepNext/>
        <w:keepLines/>
      </w:pPr>
      <w:bookmarkStart w:id="2" w:name="bookmark4"/>
      <w:r>
        <w:rPr>
          <w:rStyle w:val="Nadpis4"/>
          <w:b/>
          <w:bCs/>
        </w:rPr>
        <w:t>TECHNICKÁ SPECIFIKACE</w:t>
      </w:r>
      <w:bookmarkEnd w:id="2"/>
    </w:p>
    <w:p w:rsidR="00DB4698" w:rsidRDefault="00211BBE">
      <w:pPr>
        <w:pStyle w:val="Zkladntext1"/>
      </w:pPr>
      <w:r>
        <w:rPr>
          <w:rStyle w:val="Zkladntext"/>
        </w:rPr>
        <w:t>Předmětem je dodávka 3 ks samostatných palivových nádrží včetně instalace na výjezdových základnách v Boskovicíc</w:t>
      </w:r>
      <w:r>
        <w:rPr>
          <w:rStyle w:val="Zkladntext"/>
        </w:rPr>
        <w:t>h, Brně - Černovicích a Znojmě. Součástí dodávky je rovněž zajištění veškeré potřebné dokumentace/legislativy (potřebné pro instalaci a provoz dodaného zboží) a povolení s dotčenými úřady, montáže, uvedení do provozu a zaškolení personálu.</w:t>
      </w:r>
    </w:p>
    <w:p w:rsidR="00DB4698" w:rsidRDefault="00211BBE">
      <w:pPr>
        <w:pStyle w:val="Titulektabulky0"/>
      </w:pPr>
      <w:r>
        <w:rPr>
          <w:rStyle w:val="Titulektabulky"/>
          <w:b/>
          <w:bCs/>
        </w:rPr>
        <w:t>Specifikace výde</w:t>
      </w:r>
      <w:r>
        <w:rPr>
          <w:rStyle w:val="Titulektabulky"/>
          <w:b/>
          <w:bCs/>
        </w:rPr>
        <w:t>jní nádrže: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045"/>
        <w:gridCol w:w="3494"/>
      </w:tblGrid>
      <w:tr w:rsidR="00DB469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b/>
                <w:bCs/>
              </w:rPr>
              <w:t>P.Č.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Požadavky zadavatele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Splnění požadavků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Dvouplášťová nádrž z polyetylénu střední hustoty.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Objem min. 5000 I (jmenovitý objem nádrže 95 % přepadového objemu).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Minimální vstupní otvor strojovny pro výdej paliva: 600 mm x 900 </w:t>
            </w:r>
            <w:r>
              <w:rPr>
                <w:rStyle w:val="Jin"/>
              </w:rPr>
              <w:t>mm, včetně záchytné části strojovny o objemu min. 700I.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Čerpadlo na naftu (rychlost min. 70 l/min).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Pulzní průtokoměr.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Automatické výdejní pistole.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Výdejní hadice minimálně 6 m.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Držák výdejní pistole s vypínačem.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60"/>
            </w:pPr>
            <w:r>
              <w:rPr>
                <w:rStyle w:val="Jin"/>
                <w:b/>
                <w:bCs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Filtr průhledný 30 mikronů - metalový.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Osvětleni výdejního místa.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Ochrana proti přeplnění - elektromechanické.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Signalizace úniku do mezipláště.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Evidenční systém pro kontrolu výdeje.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 - ACCESS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Sledovací modul GPS - </w:t>
            </w:r>
            <w:r>
              <w:rPr>
                <w:rStyle w:val="Jin"/>
              </w:rPr>
              <w:t>systém proti odcizení nádrže.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On-line přenos dat - s přímým dohledem na terminálech dodavatelské firmy např. ČEPRO (doložení funkčnosti systému).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 - AKTIVNĚ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RFID karty pro uživatele (minimálně 40 ks karet na každou nádrž).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Měření </w:t>
            </w:r>
            <w:r>
              <w:rPr>
                <w:rStyle w:val="Jin"/>
              </w:rPr>
              <w:t>spotřeby u vozidel.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Servis s nepřetržitým provozem call centra 24/7.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 - TSG</w:t>
            </w:r>
          </w:p>
        </w:tc>
      </w:tr>
      <w:tr w:rsidR="00DB469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>19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4698" w:rsidRDefault="00211BBE">
            <w:pPr>
              <w:pStyle w:val="Jin0"/>
              <w:spacing w:after="0" w:line="240" w:lineRule="auto"/>
            </w:pPr>
            <w:r>
              <w:rPr>
                <w:rStyle w:val="Jin"/>
              </w:rPr>
              <w:t>Vypracování legislativy včetně zpracování havarijního plánu a požárně bezpečnostního řešení.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8" w:rsidRDefault="00211BBE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</w:tbl>
    <w:p w:rsidR="00DB4698" w:rsidRDefault="00DB4698">
      <w:pPr>
        <w:spacing w:after="419" w:line="1" w:lineRule="exact"/>
      </w:pPr>
    </w:p>
    <w:p w:rsidR="00DB4698" w:rsidRDefault="00211BBE">
      <w:pPr>
        <w:pStyle w:val="Zkladntext1"/>
        <w:spacing w:after="0" w:line="252" w:lineRule="auto"/>
      </w:pPr>
      <w:r>
        <w:rPr>
          <w:rStyle w:val="Zkladntext"/>
        </w:rPr>
        <w:t>Kontakt na servis s nepřetržitým provozem call centra:</w:t>
      </w:r>
    </w:p>
    <w:p w:rsidR="00DB4698" w:rsidRDefault="00DB4698">
      <w:pPr>
        <w:pStyle w:val="Nadpis30"/>
        <w:keepNext/>
        <w:keepLines/>
      </w:pPr>
      <w:bookmarkStart w:id="3" w:name="_GoBack"/>
      <w:bookmarkEnd w:id="3"/>
    </w:p>
    <w:sectPr w:rsidR="00DB4698">
      <w:footerReference w:type="default" r:id="rId10"/>
      <w:pgSz w:w="11900" w:h="16840"/>
      <w:pgMar w:top="748" w:right="1493" w:bottom="1626" w:left="1230" w:header="320" w:footer="1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BE" w:rsidRDefault="00211BBE">
      <w:r>
        <w:separator/>
      </w:r>
    </w:p>
  </w:endnote>
  <w:endnote w:type="continuationSeparator" w:id="0">
    <w:p w:rsidR="00211BBE" w:rsidRDefault="0021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98" w:rsidRDefault="00211BB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10153015</wp:posOffset>
              </wp:positionV>
              <wp:extent cx="508381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38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698" w:rsidRDefault="00211BB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VZ 25-22 ZZS Jihomoravského kraje - palivové nádrže pro 3 výjezdového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základny - 2022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5.150000000000006pt;margin-top:799.45000000000005pt;width:400.30000000000001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VZ 25-22 ZZS Jihomoravského kraje - palivové nádrže pro 3 výjezdového základny - 2022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98" w:rsidRDefault="00DB46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BE" w:rsidRDefault="00211BBE"/>
  </w:footnote>
  <w:footnote w:type="continuationSeparator" w:id="0">
    <w:p w:rsidR="00211BBE" w:rsidRDefault="00211B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1E18"/>
    <w:multiLevelType w:val="multilevel"/>
    <w:tmpl w:val="84D8BB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98"/>
    <w:rsid w:val="00211BBE"/>
    <w:rsid w:val="00DB4698"/>
    <w:rsid w:val="00E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558A"/>
  <w15:docId w15:val="{3094E2DF-C0E9-4C68-A179-77C198C8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73B0EC"/>
      <w:w w:val="8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color w:val="73B0EC"/>
      <w:w w:val="80"/>
      <w:sz w:val="20"/>
      <w:szCs w:val="2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mbria" w:eastAsia="Cambria" w:hAnsi="Cambria" w:cs="Cambria"/>
      <w:b/>
      <w:bCs/>
      <w:i/>
      <w:iCs/>
      <w:sz w:val="38"/>
      <w:szCs w:val="38"/>
    </w:rPr>
  </w:style>
  <w:style w:type="paragraph" w:customStyle="1" w:styleId="Zkladntext20">
    <w:name w:val="Základní text (2)"/>
    <w:basedOn w:val="Normln"/>
    <w:link w:val="Zkladntext2"/>
    <w:rPr>
      <w:rFonts w:ascii="Century Gothic" w:eastAsia="Century Gothic" w:hAnsi="Century Gothic" w:cs="Century Gothic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pacing w:after="80"/>
      <w:jc w:val="right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220"/>
      <w:jc w:val="center"/>
      <w:outlineLvl w:val="3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Nadpis30">
    <w:name w:val="Nadpis #3"/>
    <w:basedOn w:val="Normln"/>
    <w:link w:val="Nadpis3"/>
    <w:pPr>
      <w:spacing w:after="320" w:line="252" w:lineRule="auto"/>
      <w:outlineLvl w:val="2"/>
    </w:pPr>
    <w:rPr>
      <w:rFonts w:ascii="Arial" w:eastAsia="Arial" w:hAnsi="Arial" w:cs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1411</Words>
  <Characters>8330</Characters>
  <Application>Microsoft Office Word</Application>
  <DocSecurity>0</DocSecurity>
  <Lines>69</Lines>
  <Paragraphs>19</Paragraphs>
  <ScaleCrop>false</ScaleCrop>
  <Company>HP Inc.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2022-08-15T13:08:00Z</dcterms:created>
  <dcterms:modified xsi:type="dcterms:W3CDTF">2022-08-15T13:08:00Z</dcterms:modified>
</cp:coreProperties>
</file>