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1" w:rsidRPr="00281152" w:rsidRDefault="0060157C" w:rsidP="00165B6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 O DÍLO č.</w:t>
      </w:r>
      <w:r w:rsidR="002974E9">
        <w:rPr>
          <w:rFonts w:ascii="Arial" w:hAnsi="Arial" w:cs="Arial"/>
        </w:rPr>
        <w:t>1700</w:t>
      </w:r>
      <w:r w:rsidR="00C03CAD">
        <w:rPr>
          <w:rFonts w:ascii="Arial" w:hAnsi="Arial" w:cs="Arial"/>
        </w:rPr>
        <w:t>198</w:t>
      </w:r>
    </w:p>
    <w:p w:rsidR="00165B61" w:rsidRDefault="00165B61" w:rsidP="00997C76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uvedené smluvní strany se dohodly na uzavření t</w:t>
      </w:r>
      <w:r w:rsidR="00A018E6">
        <w:rPr>
          <w:rFonts w:ascii="Arial" w:hAnsi="Arial" w:cs="Arial"/>
          <w:b/>
        </w:rPr>
        <w:t>éto Smlouvy o dílo, podle § 2586 z.č. 89/2012 sb., Obč</w:t>
      </w:r>
      <w:r w:rsidR="00DC3026">
        <w:rPr>
          <w:rFonts w:ascii="Arial" w:hAnsi="Arial" w:cs="Arial"/>
          <w:b/>
        </w:rPr>
        <w:t xml:space="preserve">. Zákoníku </w:t>
      </w:r>
      <w:r>
        <w:rPr>
          <w:rFonts w:ascii="Arial" w:hAnsi="Arial" w:cs="Arial"/>
          <w:b/>
        </w:rPr>
        <w:t>v platném znění.</w:t>
      </w:r>
    </w:p>
    <w:p w:rsidR="00A9557C" w:rsidRDefault="00A9557C" w:rsidP="00D2782D">
      <w:pPr>
        <w:jc w:val="both"/>
        <w:rPr>
          <w:sz w:val="22"/>
          <w:szCs w:val="22"/>
        </w:rPr>
      </w:pPr>
    </w:p>
    <w:p w:rsidR="005B35F7" w:rsidRPr="00C10A06" w:rsidRDefault="005B35F7" w:rsidP="00D2782D">
      <w:pPr>
        <w:jc w:val="both"/>
        <w:rPr>
          <w:sz w:val="22"/>
          <w:szCs w:val="22"/>
        </w:rPr>
      </w:pPr>
    </w:p>
    <w:p w:rsidR="00A9557C" w:rsidRPr="00C10A06" w:rsidRDefault="00A9557C" w:rsidP="00E17912">
      <w:pPr>
        <w:pStyle w:val="Nzev"/>
      </w:pPr>
      <w:r w:rsidRPr="00C10A06">
        <w:t>I.</w:t>
      </w:r>
      <w:r w:rsidR="009A619E">
        <w:t xml:space="preserve"> </w:t>
      </w:r>
      <w:r w:rsidRPr="00C10A06">
        <w:t>Smluvní strany</w:t>
      </w:r>
    </w:p>
    <w:p w:rsidR="00A9557C" w:rsidRDefault="00A9557C" w:rsidP="00D2782D">
      <w:pPr>
        <w:rPr>
          <w:sz w:val="22"/>
          <w:szCs w:val="22"/>
        </w:rPr>
      </w:pPr>
      <w:r w:rsidRPr="00C10A06">
        <w:rPr>
          <w:b/>
          <w:sz w:val="22"/>
          <w:szCs w:val="22"/>
        </w:rPr>
        <w:t>1. Zhotovitel :</w:t>
      </w:r>
      <w:r w:rsidRPr="00C10A06">
        <w:rPr>
          <w:sz w:val="22"/>
          <w:szCs w:val="22"/>
        </w:rPr>
        <w:tab/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>LUCO klima s.r.o., U Letiště1782, 765 02 Otrokovice</w:t>
      </w:r>
    </w:p>
    <w:p w:rsidR="00A9557C" w:rsidRPr="00C10A06" w:rsidRDefault="00616259" w:rsidP="00D2782D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A9557C" w:rsidRPr="00C10A06">
        <w:rPr>
          <w:sz w:val="22"/>
          <w:szCs w:val="22"/>
        </w:rPr>
        <w:t>: Zbyněk Straka</w:t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>jednatel společnosti</w:t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>IČO: 25311638</w:t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 xml:space="preserve">DIČ:CZ25311638 </w:t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 xml:space="preserve">Bank. spojení : </w:t>
      </w:r>
    </w:p>
    <w:p w:rsidR="00A9557C" w:rsidRPr="00C10A06" w:rsidRDefault="00A9557C" w:rsidP="00D2782D">
      <w:pPr>
        <w:rPr>
          <w:sz w:val="22"/>
          <w:szCs w:val="22"/>
        </w:rPr>
      </w:pPr>
      <w:r w:rsidRPr="00C10A06">
        <w:rPr>
          <w:sz w:val="22"/>
          <w:szCs w:val="22"/>
        </w:rPr>
        <w:t>telefon: Firma je zapsána v Obchodním rejstříku vedeném Krajským soudem v Brně, odd.C, vložka 24663</w:t>
      </w:r>
    </w:p>
    <w:p w:rsidR="00A9557C" w:rsidRPr="00C10A06" w:rsidRDefault="00A9557C" w:rsidP="007074F2">
      <w:pPr>
        <w:rPr>
          <w:sz w:val="22"/>
          <w:szCs w:val="22"/>
        </w:rPr>
      </w:pPr>
      <w:r w:rsidRPr="00C10A06">
        <w:rPr>
          <w:sz w:val="22"/>
          <w:szCs w:val="22"/>
        </w:rPr>
        <w:t>(dále jen zhotovitel)</w:t>
      </w:r>
    </w:p>
    <w:p w:rsidR="00A9557C" w:rsidRPr="00C10A06" w:rsidRDefault="00A9557C" w:rsidP="00D2782D">
      <w:pPr>
        <w:rPr>
          <w:sz w:val="22"/>
          <w:szCs w:val="22"/>
        </w:rPr>
      </w:pPr>
    </w:p>
    <w:p w:rsidR="00A9557C" w:rsidRDefault="00A9557C" w:rsidP="00D2782D">
      <w:pPr>
        <w:rPr>
          <w:b/>
          <w:sz w:val="22"/>
          <w:szCs w:val="22"/>
        </w:rPr>
      </w:pPr>
      <w:r w:rsidRPr="00C10A06">
        <w:rPr>
          <w:b/>
          <w:sz w:val="22"/>
          <w:szCs w:val="22"/>
        </w:rPr>
        <w:t xml:space="preserve">2. Objednatel : </w:t>
      </w:r>
      <w:r w:rsidRPr="00C10A06">
        <w:rPr>
          <w:b/>
          <w:sz w:val="22"/>
          <w:szCs w:val="22"/>
        </w:rPr>
        <w:tab/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Výzkumný ústav lesního hospodářství a myslivosti, v.v.i.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Strnady 136, 252 02  Jíloviště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Adresa pro poštovní doručování: Strnady 136, 156 00 Praha 5 - Zbraslav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Zapsaný v Rejstříku veřejný</w:t>
      </w:r>
      <w:r>
        <w:rPr>
          <w:sz w:val="22"/>
          <w:szCs w:val="22"/>
        </w:rPr>
        <w:t xml:space="preserve">ch výzkumných institucí vedeném </w:t>
      </w:r>
      <w:r w:rsidRPr="007074F2">
        <w:rPr>
          <w:sz w:val="22"/>
          <w:szCs w:val="22"/>
        </w:rPr>
        <w:t xml:space="preserve">ČR – Ministerstvem školství, mládeže a tělovýchovy v Praze, spisová značka není vedena 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Zastoupený ředitelem doc. RNDr. Bohumírem Lomským, CSc.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IČ: 00020702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 xml:space="preserve">DIČ: CZ00020702  </w:t>
      </w:r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 xml:space="preserve">Jednáním pověřen: Ing. Pavel </w:t>
      </w:r>
      <w:r>
        <w:rPr>
          <w:sz w:val="22"/>
          <w:szCs w:val="22"/>
        </w:rPr>
        <w:t>Kotrla,</w:t>
      </w:r>
      <w:r w:rsidRPr="007074F2">
        <w:rPr>
          <w:sz w:val="22"/>
          <w:szCs w:val="22"/>
        </w:rPr>
        <w:t>Ph.D. (VS Kunovice)</w:t>
      </w:r>
    </w:p>
    <w:p w:rsidR="007074F2" w:rsidRPr="007074F2" w:rsidRDefault="007074F2" w:rsidP="007074F2">
      <w:pPr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8A655B">
        <w:rPr>
          <w:sz w:val="22"/>
          <w:szCs w:val="22"/>
        </w:rPr>
        <w:t xml:space="preserve">: </w:t>
      </w:r>
      <w:bookmarkStart w:id="0" w:name="_GoBack"/>
      <w:bookmarkEnd w:id="0"/>
    </w:p>
    <w:p w:rsidR="007074F2" w:rsidRPr="007074F2" w:rsidRDefault="007074F2" w:rsidP="007074F2">
      <w:pPr>
        <w:rPr>
          <w:sz w:val="22"/>
          <w:szCs w:val="22"/>
        </w:rPr>
      </w:pPr>
      <w:r w:rsidRPr="007074F2">
        <w:rPr>
          <w:sz w:val="22"/>
          <w:szCs w:val="22"/>
        </w:rPr>
        <w:t>(dále jen "objednatel")</w:t>
      </w:r>
    </w:p>
    <w:p w:rsidR="007074F2" w:rsidRPr="00C10A06" w:rsidRDefault="007074F2" w:rsidP="00D2782D">
      <w:pPr>
        <w:rPr>
          <w:b/>
          <w:sz w:val="22"/>
          <w:szCs w:val="22"/>
        </w:rPr>
      </w:pPr>
    </w:p>
    <w:p w:rsidR="005B35F7" w:rsidRDefault="005B35F7" w:rsidP="00997C76">
      <w:pPr>
        <w:rPr>
          <w:b/>
          <w:sz w:val="22"/>
          <w:szCs w:val="22"/>
          <w:u w:val="single"/>
        </w:rPr>
      </w:pPr>
    </w:p>
    <w:p w:rsidR="00857DA5" w:rsidRDefault="00857DA5" w:rsidP="00E17912">
      <w:pPr>
        <w:pStyle w:val="Nzev"/>
      </w:pPr>
      <w:r>
        <w:t>II. Předmět díla</w:t>
      </w:r>
    </w:p>
    <w:p w:rsidR="00857DA5" w:rsidRDefault="00857DA5" w:rsidP="00857DA5">
      <w:pPr>
        <w:jc w:val="center"/>
        <w:rPr>
          <w:b/>
          <w:sz w:val="22"/>
          <w:szCs w:val="22"/>
        </w:rPr>
      </w:pPr>
    </w:p>
    <w:p w:rsidR="00797EC7" w:rsidRPr="00DC3026" w:rsidRDefault="00857DA5" w:rsidP="007074F2">
      <w:pPr>
        <w:pStyle w:val="Odstavecseseznamem"/>
        <w:numPr>
          <w:ilvl w:val="0"/>
          <w:numId w:val="19"/>
        </w:numPr>
        <w:ind w:left="567" w:hanging="567"/>
        <w:jc w:val="both"/>
        <w:rPr>
          <w:b/>
          <w:snapToGrid w:val="0"/>
          <w:color w:val="000000"/>
          <w:sz w:val="22"/>
          <w:szCs w:val="22"/>
        </w:rPr>
      </w:pPr>
      <w:r w:rsidRPr="00DC3026">
        <w:rPr>
          <w:snapToGrid w:val="0"/>
          <w:color w:val="000000"/>
          <w:sz w:val="22"/>
          <w:szCs w:val="22"/>
        </w:rPr>
        <w:t xml:space="preserve">Předmětem smlouvy je závazek zhotovitele, že pro objednatele provede způsobem </w:t>
      </w:r>
      <w:r w:rsidR="00DC3026" w:rsidRPr="00DC3026">
        <w:rPr>
          <w:snapToGrid w:val="0"/>
          <w:color w:val="000000"/>
          <w:sz w:val="22"/>
          <w:szCs w:val="22"/>
        </w:rPr>
        <w:t xml:space="preserve">řádně a včas, </w:t>
      </w:r>
      <w:r w:rsidRPr="00DC3026">
        <w:rPr>
          <w:snapToGrid w:val="0"/>
          <w:color w:val="000000"/>
          <w:sz w:val="22"/>
          <w:szCs w:val="22"/>
        </w:rPr>
        <w:t>vlastním jménem a na vlastní odpovědnost</w:t>
      </w:r>
      <w:r w:rsidR="00D671E9">
        <w:rPr>
          <w:snapToGrid w:val="0"/>
          <w:color w:val="FF0000"/>
          <w:sz w:val="22"/>
          <w:szCs w:val="22"/>
        </w:rPr>
        <w:t xml:space="preserve"> </w:t>
      </w:r>
      <w:r w:rsidR="00434140" w:rsidRPr="00DC3026">
        <w:rPr>
          <w:b/>
          <w:snapToGrid w:val="0"/>
          <w:color w:val="000000"/>
          <w:sz w:val="22"/>
          <w:szCs w:val="22"/>
        </w:rPr>
        <w:t>Opravu dvou mrazících boxů dle nabídky č. NA700170019.</w:t>
      </w:r>
    </w:p>
    <w:p w:rsidR="00F745EF" w:rsidRDefault="00F745EF" w:rsidP="00F745EF">
      <w:pPr>
        <w:jc w:val="both"/>
        <w:rPr>
          <w:snapToGrid w:val="0"/>
          <w:color w:val="000000"/>
          <w:sz w:val="22"/>
          <w:szCs w:val="22"/>
        </w:rPr>
      </w:pPr>
    </w:p>
    <w:p w:rsidR="00857DA5" w:rsidRDefault="007074F2" w:rsidP="00DC3026">
      <w:pPr>
        <w:widowControl w:val="0"/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2)</w:t>
      </w:r>
      <w:r>
        <w:rPr>
          <w:snapToGrid w:val="0"/>
          <w:color w:val="000000"/>
          <w:sz w:val="22"/>
          <w:szCs w:val="22"/>
        </w:rPr>
        <w:tab/>
      </w:r>
      <w:r w:rsidR="00857DA5">
        <w:rPr>
          <w:snapToGrid w:val="0"/>
          <w:color w:val="000000"/>
          <w:sz w:val="22"/>
          <w:szCs w:val="22"/>
        </w:rPr>
        <w:t>Předmětem smlouvy je dále závazek objednatele, že zaplatí zhotovi</w:t>
      </w:r>
      <w:r w:rsidR="004A4136">
        <w:rPr>
          <w:snapToGrid w:val="0"/>
          <w:color w:val="000000"/>
          <w:sz w:val="22"/>
          <w:szCs w:val="22"/>
        </w:rPr>
        <w:t xml:space="preserve">teli za řádně a včasně dodané </w:t>
      </w:r>
      <w:r w:rsidR="00857DA5">
        <w:rPr>
          <w:snapToGrid w:val="0"/>
          <w:color w:val="000000"/>
          <w:sz w:val="22"/>
          <w:szCs w:val="22"/>
        </w:rPr>
        <w:t>a předané dílo dohodnutou cenu.</w:t>
      </w:r>
    </w:p>
    <w:p w:rsidR="00F106DB" w:rsidRDefault="00F106DB" w:rsidP="00857DA5">
      <w:pPr>
        <w:widowControl w:val="0"/>
        <w:rPr>
          <w:snapToGrid w:val="0"/>
          <w:color w:val="000000"/>
          <w:sz w:val="22"/>
          <w:szCs w:val="22"/>
        </w:rPr>
      </w:pPr>
    </w:p>
    <w:p w:rsidR="00D46BA9" w:rsidRDefault="00857DA5" w:rsidP="00DC3026">
      <w:pPr>
        <w:widowControl w:val="0"/>
        <w:ind w:left="567" w:hanging="567"/>
        <w:rPr>
          <w:rFonts w:ascii="Arial" w:hAnsi="Arial" w:cs="Arial"/>
        </w:rPr>
      </w:pPr>
      <w:r>
        <w:rPr>
          <w:snapToGrid w:val="0"/>
          <w:color w:val="000000"/>
          <w:sz w:val="22"/>
          <w:szCs w:val="22"/>
        </w:rPr>
        <w:t xml:space="preserve">3) </w:t>
      </w:r>
      <w:r>
        <w:rPr>
          <w:snapToGrid w:val="0"/>
          <w:color w:val="000000"/>
          <w:sz w:val="22"/>
          <w:szCs w:val="22"/>
        </w:rPr>
        <w:tab/>
        <w:t>Dílo bude realizováno na základě projednání smluvních stran a zá</w:t>
      </w:r>
      <w:r w:rsidR="00682ABE">
        <w:rPr>
          <w:snapToGrid w:val="0"/>
          <w:color w:val="000000"/>
          <w:sz w:val="22"/>
          <w:szCs w:val="22"/>
        </w:rPr>
        <w:t xml:space="preserve">stupce objednatele, na základě </w:t>
      </w:r>
      <w:r>
        <w:rPr>
          <w:snapToGrid w:val="0"/>
          <w:color w:val="000000"/>
          <w:sz w:val="22"/>
          <w:szCs w:val="22"/>
        </w:rPr>
        <w:t xml:space="preserve">nabídky </w:t>
      </w:r>
      <w:r w:rsidR="00434140" w:rsidRPr="00434140">
        <w:rPr>
          <w:snapToGrid w:val="0"/>
          <w:color w:val="000000"/>
          <w:sz w:val="22"/>
          <w:szCs w:val="22"/>
        </w:rPr>
        <w:t>NA700170019</w:t>
      </w:r>
      <w:r>
        <w:rPr>
          <w:snapToGrid w:val="0"/>
          <w:color w:val="000000"/>
          <w:sz w:val="22"/>
          <w:szCs w:val="22"/>
        </w:rPr>
        <w:t>, která je přílohou č. 1 této smlouvy</w:t>
      </w:r>
      <w:r w:rsidR="00434140">
        <w:rPr>
          <w:rFonts w:ascii="Arial" w:hAnsi="Arial" w:cs="Arial"/>
        </w:rPr>
        <w:t>.</w:t>
      </w:r>
    </w:p>
    <w:p w:rsidR="00F745EF" w:rsidRDefault="00F745EF" w:rsidP="00857DA5">
      <w:pPr>
        <w:widowControl w:val="0"/>
        <w:rPr>
          <w:snapToGrid w:val="0"/>
          <w:color w:val="000000"/>
          <w:sz w:val="22"/>
          <w:szCs w:val="22"/>
        </w:rPr>
      </w:pPr>
    </w:p>
    <w:p w:rsidR="00857DA5" w:rsidRDefault="00857DA5" w:rsidP="00857DA5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4) </w:t>
      </w:r>
      <w:r>
        <w:rPr>
          <w:snapToGrid w:val="0"/>
          <w:color w:val="000000"/>
          <w:sz w:val="22"/>
          <w:szCs w:val="22"/>
        </w:rPr>
        <w:tab/>
        <w:t>Dílo zahrnuje:</w:t>
      </w:r>
    </w:p>
    <w:p w:rsidR="00857DA5" w:rsidRDefault="00857DA5" w:rsidP="00857DA5">
      <w:pPr>
        <w:widowControl w:val="0"/>
        <w:numPr>
          <w:ilvl w:val="0"/>
          <w:numId w:val="4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dodávku veškerých materiálů a zařízení potřebných ke zhotovení díla</w:t>
      </w:r>
    </w:p>
    <w:p w:rsidR="00857DA5" w:rsidRDefault="000579CE" w:rsidP="00857DA5">
      <w:pPr>
        <w:widowControl w:val="0"/>
        <w:numPr>
          <w:ilvl w:val="0"/>
          <w:numId w:val="4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dokumentaci,</w:t>
      </w:r>
      <w:r w:rsidR="00923DF2">
        <w:rPr>
          <w:snapToGrid w:val="0"/>
          <w:color w:val="000000"/>
          <w:sz w:val="22"/>
          <w:szCs w:val="22"/>
        </w:rPr>
        <w:t xml:space="preserve"> certifikáty</w:t>
      </w:r>
      <w:r w:rsidR="00857DA5">
        <w:rPr>
          <w:snapToGrid w:val="0"/>
          <w:color w:val="000000"/>
          <w:sz w:val="22"/>
          <w:szCs w:val="22"/>
        </w:rPr>
        <w:t xml:space="preserve">, zkoušky, zaškolení obsluhy </w:t>
      </w:r>
    </w:p>
    <w:p w:rsidR="00857DA5" w:rsidRPr="00997C76" w:rsidRDefault="00857DA5" w:rsidP="00857DA5">
      <w:pPr>
        <w:widowControl w:val="0"/>
        <w:numPr>
          <w:ilvl w:val="0"/>
          <w:numId w:val="4"/>
        </w:numPr>
        <w:rPr>
          <w:snapToGrid w:val="0"/>
          <w:sz w:val="22"/>
          <w:szCs w:val="22"/>
        </w:rPr>
      </w:pPr>
      <w:r w:rsidRPr="00997C76">
        <w:rPr>
          <w:snapToGrid w:val="0"/>
          <w:sz w:val="22"/>
          <w:szCs w:val="22"/>
        </w:rPr>
        <w:t>dopravu</w:t>
      </w:r>
      <w:r w:rsidR="00682ABE" w:rsidRPr="00997C76">
        <w:rPr>
          <w:snapToGrid w:val="0"/>
          <w:sz w:val="22"/>
          <w:szCs w:val="22"/>
        </w:rPr>
        <w:t xml:space="preserve"> </w:t>
      </w:r>
      <w:r w:rsidRPr="00997C76">
        <w:rPr>
          <w:snapToGrid w:val="0"/>
          <w:sz w:val="22"/>
          <w:szCs w:val="22"/>
        </w:rPr>
        <w:t>a opravy v záruční době</w:t>
      </w:r>
      <w:r w:rsidR="00D671E9" w:rsidRPr="00997C76">
        <w:rPr>
          <w:snapToGrid w:val="0"/>
          <w:sz w:val="22"/>
          <w:szCs w:val="22"/>
        </w:rPr>
        <w:t>, včetně provádění servisních prohlídek v záruční době</w:t>
      </w:r>
    </w:p>
    <w:p w:rsidR="00106E0B" w:rsidRPr="00997C76" w:rsidRDefault="00857DA5" w:rsidP="0074229E">
      <w:pPr>
        <w:widowControl w:val="0"/>
        <w:numPr>
          <w:ilvl w:val="0"/>
          <w:numId w:val="4"/>
        </w:numPr>
        <w:rPr>
          <w:snapToGrid w:val="0"/>
        </w:rPr>
      </w:pPr>
      <w:r w:rsidRPr="00997C76">
        <w:rPr>
          <w:snapToGrid w:val="0"/>
          <w:sz w:val="22"/>
          <w:szCs w:val="22"/>
        </w:rPr>
        <w:t xml:space="preserve">protokol </w:t>
      </w:r>
      <w:r w:rsidR="00106E0B" w:rsidRPr="00997C76">
        <w:rPr>
          <w:snapToGrid w:val="0"/>
          <w:sz w:val="22"/>
          <w:szCs w:val="22"/>
        </w:rPr>
        <w:t xml:space="preserve">o předání a převzetí díla, </w:t>
      </w:r>
      <w:r w:rsidRPr="00997C76">
        <w:rPr>
          <w:snapToGrid w:val="0"/>
          <w:sz w:val="22"/>
          <w:szCs w:val="22"/>
        </w:rPr>
        <w:t xml:space="preserve">podepsaný oběma </w:t>
      </w:r>
      <w:r w:rsidR="00106E0B" w:rsidRPr="00997C76">
        <w:rPr>
          <w:snapToGrid w:val="0"/>
          <w:sz w:val="22"/>
          <w:szCs w:val="22"/>
        </w:rPr>
        <w:t xml:space="preserve">smluvními </w:t>
      </w:r>
      <w:r w:rsidR="00997C76" w:rsidRPr="00997C76">
        <w:rPr>
          <w:snapToGrid w:val="0"/>
          <w:sz w:val="22"/>
          <w:szCs w:val="22"/>
        </w:rPr>
        <w:t>stranami</w:t>
      </w:r>
    </w:p>
    <w:p w:rsidR="00106E0B" w:rsidRDefault="00106E0B" w:rsidP="00106E0B">
      <w:pPr>
        <w:widowControl w:val="0"/>
        <w:ind w:left="928" w:hanging="928"/>
        <w:jc w:val="center"/>
        <w:rPr>
          <w:rFonts w:asciiTheme="majorHAnsi" w:hAnsiTheme="majorHAnsi"/>
          <w:b/>
          <w:sz w:val="32"/>
          <w:szCs w:val="32"/>
        </w:rPr>
      </w:pPr>
    </w:p>
    <w:p w:rsidR="00857DA5" w:rsidRPr="00106E0B" w:rsidRDefault="00857DA5" w:rsidP="00106E0B">
      <w:pPr>
        <w:widowControl w:val="0"/>
        <w:ind w:left="928" w:hanging="928"/>
        <w:jc w:val="center"/>
        <w:rPr>
          <w:rFonts w:asciiTheme="majorHAnsi" w:hAnsiTheme="majorHAnsi"/>
          <w:b/>
          <w:snapToGrid w:val="0"/>
          <w:sz w:val="32"/>
          <w:szCs w:val="32"/>
        </w:rPr>
      </w:pPr>
      <w:r w:rsidRPr="00106E0B">
        <w:rPr>
          <w:rFonts w:asciiTheme="majorHAnsi" w:hAnsiTheme="majorHAnsi"/>
          <w:b/>
          <w:sz w:val="32"/>
          <w:szCs w:val="32"/>
        </w:rPr>
        <w:lastRenderedPageBreak/>
        <w:t>III. Místo plnění</w:t>
      </w:r>
    </w:p>
    <w:p w:rsidR="00434140" w:rsidRPr="00434140" w:rsidRDefault="00857DA5" w:rsidP="00434140">
      <w:pPr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Místem plnění je </w:t>
      </w:r>
      <w:r w:rsidR="00434140" w:rsidRPr="00434140">
        <w:rPr>
          <w:sz w:val="22"/>
          <w:szCs w:val="22"/>
        </w:rPr>
        <w:t>Výzkumný ústav lesního hospodářství a myslivosti, v.v.i.</w:t>
      </w:r>
    </w:p>
    <w:p w:rsidR="00434140" w:rsidRPr="00434140" w:rsidRDefault="00434140" w:rsidP="00434140">
      <w:pPr>
        <w:rPr>
          <w:sz w:val="22"/>
          <w:szCs w:val="22"/>
        </w:rPr>
      </w:pPr>
      <w:r w:rsidRPr="00434140">
        <w:rPr>
          <w:sz w:val="22"/>
          <w:szCs w:val="22"/>
        </w:rPr>
        <w:t>Pracoviště: Výzkumná stanice Kunovice</w:t>
      </w:r>
      <w:r>
        <w:rPr>
          <w:sz w:val="22"/>
          <w:szCs w:val="22"/>
        </w:rPr>
        <w:t xml:space="preserve">, </w:t>
      </w:r>
      <w:r w:rsidRPr="00434140">
        <w:rPr>
          <w:sz w:val="22"/>
          <w:szCs w:val="22"/>
        </w:rPr>
        <w:t>Na Záhonech 601, 686 04 Kunovice</w:t>
      </w:r>
    </w:p>
    <w:p w:rsidR="00857DA5" w:rsidRDefault="00857DA5" w:rsidP="00434140">
      <w:pPr>
        <w:widowControl w:val="0"/>
        <w:rPr>
          <w:sz w:val="22"/>
          <w:szCs w:val="22"/>
        </w:rPr>
      </w:pPr>
    </w:p>
    <w:p w:rsidR="00857DA5" w:rsidRDefault="00857DA5" w:rsidP="00857DA5">
      <w:pPr>
        <w:jc w:val="both"/>
        <w:rPr>
          <w:snapToGrid w:val="0"/>
          <w:color w:val="000000"/>
          <w:sz w:val="22"/>
          <w:szCs w:val="22"/>
        </w:rPr>
      </w:pPr>
    </w:p>
    <w:p w:rsidR="00857DA5" w:rsidRDefault="00857DA5" w:rsidP="00E17912">
      <w:pPr>
        <w:pStyle w:val="Nzev"/>
      </w:pPr>
      <w:r w:rsidRPr="00C071CE">
        <w:t>IV. Termín plnění</w:t>
      </w:r>
    </w:p>
    <w:p w:rsidR="00E17912" w:rsidRPr="00997C76" w:rsidRDefault="00997C76" w:rsidP="00D671E9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  <w:r w:rsidRPr="00997C76">
        <w:rPr>
          <w:rFonts w:ascii="Times New Roman" w:hAnsi="Times New Roman"/>
          <w:b w:val="0"/>
          <w:sz w:val="22"/>
          <w:szCs w:val="22"/>
        </w:rPr>
        <w:t>Termín zahájení díla:  do 30</w:t>
      </w:r>
      <w:r w:rsidR="00D671E9" w:rsidRPr="00997C76">
        <w:rPr>
          <w:rFonts w:ascii="Times New Roman" w:hAnsi="Times New Roman"/>
          <w:b w:val="0"/>
          <w:sz w:val="22"/>
          <w:szCs w:val="22"/>
        </w:rPr>
        <w:t xml:space="preserve"> dnů ode dne podpisu této Smlouvy</w:t>
      </w:r>
      <w:r w:rsidR="00106E0B" w:rsidRPr="00997C76">
        <w:rPr>
          <w:rFonts w:ascii="Times New Roman" w:hAnsi="Times New Roman"/>
          <w:b w:val="0"/>
          <w:sz w:val="22"/>
          <w:szCs w:val="22"/>
        </w:rPr>
        <w:t>.</w:t>
      </w:r>
    </w:p>
    <w:p w:rsidR="00C03CAD" w:rsidRPr="00C03CAD" w:rsidRDefault="00C03CAD" w:rsidP="00857DA5">
      <w:pPr>
        <w:widowControl w:val="0"/>
        <w:rPr>
          <w:snapToGrid w:val="0"/>
          <w:sz w:val="22"/>
          <w:szCs w:val="22"/>
        </w:rPr>
      </w:pPr>
      <w:r w:rsidRPr="00C03CAD">
        <w:rPr>
          <w:snapToGrid w:val="0"/>
          <w:sz w:val="22"/>
          <w:szCs w:val="22"/>
        </w:rPr>
        <w:t>Ukončení díla a jeho předání do trvalého užívání</w:t>
      </w:r>
      <w:r w:rsidR="00106E0B">
        <w:rPr>
          <w:snapToGrid w:val="0"/>
          <w:sz w:val="22"/>
          <w:szCs w:val="22"/>
        </w:rPr>
        <w:t>:</w:t>
      </w:r>
      <w:r w:rsidRPr="00C03CAD">
        <w:rPr>
          <w:snapToGrid w:val="0"/>
          <w:sz w:val="22"/>
          <w:szCs w:val="22"/>
        </w:rPr>
        <w:tab/>
      </w:r>
      <w:r w:rsidRPr="00C03CAD">
        <w:rPr>
          <w:snapToGrid w:val="0"/>
          <w:sz w:val="22"/>
          <w:szCs w:val="22"/>
        </w:rPr>
        <w:tab/>
        <w:t>30.9.2017</w:t>
      </w:r>
    </w:p>
    <w:p w:rsidR="004E19CC" w:rsidRDefault="004E19CC" w:rsidP="004E19CC"/>
    <w:p w:rsidR="007074F2" w:rsidRDefault="007074F2" w:rsidP="00857DA5">
      <w:pPr>
        <w:widowControl w:val="0"/>
        <w:rPr>
          <w:snapToGrid w:val="0"/>
          <w:color w:val="000000"/>
          <w:sz w:val="22"/>
          <w:szCs w:val="22"/>
        </w:rPr>
      </w:pPr>
    </w:p>
    <w:p w:rsidR="004E19CC" w:rsidRPr="004E19CC" w:rsidRDefault="00857DA5" w:rsidP="004E19CC">
      <w:pPr>
        <w:pStyle w:val="Prosttext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434140">
        <w:rPr>
          <w:rFonts w:ascii="Times New Roman" w:hAnsi="Times New Roman"/>
          <w:snapToGrid w:val="0"/>
          <w:color w:val="000000"/>
          <w:sz w:val="22"/>
          <w:szCs w:val="22"/>
        </w:rPr>
        <w:t xml:space="preserve">Plnění </w:t>
      </w:r>
      <w:r w:rsidR="00C03CAD">
        <w:rPr>
          <w:rFonts w:ascii="Times New Roman" w:hAnsi="Times New Roman"/>
          <w:snapToGrid w:val="0"/>
          <w:color w:val="000000"/>
          <w:sz w:val="22"/>
          <w:szCs w:val="22"/>
        </w:rPr>
        <w:t>termín</w:t>
      </w:r>
      <w:r w:rsidRPr="00434140">
        <w:rPr>
          <w:rFonts w:ascii="Times New Roman" w:hAnsi="Times New Roman"/>
          <w:snapToGrid w:val="0"/>
          <w:color w:val="000000"/>
          <w:sz w:val="22"/>
          <w:szCs w:val="22"/>
        </w:rPr>
        <w:t xml:space="preserve"> je podmíněno protiplněním objednatele v zajištění </w:t>
      </w:r>
      <w:r w:rsidR="00434140" w:rsidRPr="00434140">
        <w:rPr>
          <w:rFonts w:ascii="Times New Roman" w:hAnsi="Times New Roman"/>
          <w:snapToGrid w:val="0"/>
          <w:color w:val="000000"/>
          <w:sz w:val="22"/>
          <w:szCs w:val="22"/>
        </w:rPr>
        <w:t xml:space="preserve">nezbytné stavební </w:t>
      </w:r>
      <w:r w:rsidRPr="00434140">
        <w:rPr>
          <w:rFonts w:ascii="Times New Roman" w:hAnsi="Times New Roman"/>
          <w:snapToGrid w:val="0"/>
          <w:color w:val="000000"/>
          <w:sz w:val="22"/>
          <w:szCs w:val="22"/>
        </w:rPr>
        <w:t>a technologické připravenosti a dodržení ostatních smluvních podmínek.</w:t>
      </w:r>
    </w:p>
    <w:p w:rsidR="00377673" w:rsidRPr="00997C76" w:rsidRDefault="00377673" w:rsidP="00E17912">
      <w:pPr>
        <w:pStyle w:val="Nzev"/>
        <w:rPr>
          <w:sz w:val="16"/>
          <w:szCs w:val="16"/>
        </w:rPr>
      </w:pPr>
    </w:p>
    <w:p w:rsidR="00377673" w:rsidRPr="00997C76" w:rsidRDefault="00377673" w:rsidP="00E17912">
      <w:pPr>
        <w:pStyle w:val="Nzev"/>
        <w:rPr>
          <w:sz w:val="16"/>
          <w:szCs w:val="16"/>
        </w:rPr>
      </w:pPr>
    </w:p>
    <w:p w:rsidR="00857DA5" w:rsidRPr="00C071CE" w:rsidRDefault="00E17912" w:rsidP="00E17912">
      <w:pPr>
        <w:pStyle w:val="Nzev"/>
      </w:pPr>
      <w:r>
        <w:t>V.</w:t>
      </w:r>
      <w:r w:rsidR="009A619E">
        <w:t xml:space="preserve"> </w:t>
      </w:r>
      <w:r w:rsidR="00857DA5" w:rsidRPr="00C071CE">
        <w:t>Cena díla</w:t>
      </w:r>
    </w:p>
    <w:p w:rsidR="00857DA5" w:rsidRDefault="00857DA5" w:rsidP="00857DA5">
      <w:pPr>
        <w:widowControl w:val="0"/>
        <w:rPr>
          <w:snapToGrid w:val="0"/>
        </w:rPr>
      </w:pPr>
    </w:p>
    <w:p w:rsidR="00857DA5" w:rsidRDefault="00857DA5" w:rsidP="004E19CC">
      <w:pPr>
        <w:widowControl w:val="0"/>
        <w:numPr>
          <w:ilvl w:val="0"/>
          <w:numId w:val="13"/>
        </w:numPr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Smluvní strany se dohodly v souladu s přísl. ustanoveními záko</w:t>
      </w:r>
      <w:r w:rsidR="004E19CC">
        <w:rPr>
          <w:snapToGrid w:val="0"/>
          <w:color w:val="000000"/>
          <w:sz w:val="22"/>
          <w:szCs w:val="22"/>
        </w:rPr>
        <w:t xml:space="preserve">na o cenách č. 526/1990 Sb. na </w:t>
      </w:r>
      <w:r>
        <w:rPr>
          <w:snapToGrid w:val="0"/>
          <w:color w:val="000000"/>
          <w:sz w:val="22"/>
          <w:szCs w:val="22"/>
        </w:rPr>
        <w:t xml:space="preserve">smluvní ceně </w:t>
      </w:r>
      <w:r w:rsidR="00434140">
        <w:rPr>
          <w:rFonts w:ascii="Arial" w:hAnsi="Arial" w:cs="Arial"/>
        </w:rPr>
        <w:t>105</w:t>
      </w:r>
      <w:r w:rsidR="009A619E">
        <w:rPr>
          <w:rFonts w:ascii="Arial" w:hAnsi="Arial" w:cs="Arial"/>
        </w:rPr>
        <w:t>.</w:t>
      </w:r>
      <w:r w:rsidR="00434140">
        <w:rPr>
          <w:rFonts w:ascii="Arial" w:hAnsi="Arial" w:cs="Arial"/>
        </w:rPr>
        <w:t>722</w:t>
      </w:r>
      <w:r>
        <w:rPr>
          <w:snapToGrid w:val="0"/>
          <w:color w:val="000000"/>
          <w:sz w:val="22"/>
          <w:szCs w:val="22"/>
        </w:rPr>
        <w:t xml:space="preserve">,- Kč bez DPH. </w:t>
      </w:r>
    </w:p>
    <w:p w:rsidR="00857DA5" w:rsidRDefault="00857DA5" w:rsidP="004E19CC">
      <w:pPr>
        <w:widowControl w:val="0"/>
        <w:ind w:left="567" w:hanging="567"/>
        <w:jc w:val="both"/>
        <w:rPr>
          <w:snapToGrid w:val="0"/>
          <w:color w:val="000000"/>
          <w:sz w:val="22"/>
          <w:szCs w:val="22"/>
        </w:rPr>
      </w:pPr>
    </w:p>
    <w:p w:rsidR="00857DA5" w:rsidRPr="00997C76" w:rsidRDefault="00857DA5" w:rsidP="00ED0275">
      <w:pPr>
        <w:widowControl w:val="0"/>
        <w:numPr>
          <w:ilvl w:val="0"/>
          <w:numId w:val="13"/>
        </w:numPr>
        <w:ind w:left="567" w:hanging="567"/>
        <w:jc w:val="both"/>
        <w:rPr>
          <w:snapToGrid w:val="0"/>
          <w:sz w:val="22"/>
          <w:szCs w:val="22"/>
        </w:rPr>
      </w:pPr>
      <w:r w:rsidRPr="00997C76">
        <w:rPr>
          <w:snapToGrid w:val="0"/>
          <w:sz w:val="22"/>
          <w:szCs w:val="22"/>
        </w:rPr>
        <w:t>Cena je stanovena jako pevná na veškeré práce dle čl</w:t>
      </w:r>
      <w:r w:rsidR="00EB2B7F" w:rsidRPr="00997C76">
        <w:rPr>
          <w:snapToGrid w:val="0"/>
          <w:sz w:val="22"/>
          <w:szCs w:val="22"/>
        </w:rPr>
        <w:t>ánku II. smlouvy</w:t>
      </w:r>
      <w:r w:rsidRPr="00997C76">
        <w:rPr>
          <w:snapToGrid w:val="0"/>
          <w:sz w:val="22"/>
          <w:szCs w:val="22"/>
        </w:rPr>
        <w:t>. Cena obsahuje náklady zhotovitele spojené s pořízením díla včetně nákladů na zařízení staveniště,</w:t>
      </w:r>
      <w:r w:rsidR="00E17912" w:rsidRPr="00997C76">
        <w:rPr>
          <w:snapToGrid w:val="0"/>
          <w:sz w:val="22"/>
          <w:szCs w:val="22"/>
        </w:rPr>
        <w:t xml:space="preserve"> dopravu materiálu a zboží,</w:t>
      </w:r>
      <w:r w:rsidRPr="00997C76">
        <w:rPr>
          <w:snapToGrid w:val="0"/>
          <w:sz w:val="22"/>
          <w:szCs w:val="22"/>
        </w:rPr>
        <w:t xml:space="preserve"> kompletační dodavatelsko</w:t>
      </w:r>
      <w:r w:rsidR="00E17912" w:rsidRPr="00997C76">
        <w:rPr>
          <w:snapToGrid w:val="0"/>
          <w:sz w:val="22"/>
          <w:szCs w:val="22"/>
        </w:rPr>
        <w:t xml:space="preserve">u činnost, ostatní související </w:t>
      </w:r>
      <w:r w:rsidRPr="00997C76">
        <w:rPr>
          <w:snapToGrid w:val="0"/>
          <w:sz w:val="22"/>
          <w:szCs w:val="22"/>
        </w:rPr>
        <w:t>práce, všechny daně a cla splatné v</w:t>
      </w:r>
      <w:r w:rsidR="00D671E9" w:rsidRPr="00997C76">
        <w:rPr>
          <w:snapToGrid w:val="0"/>
          <w:sz w:val="22"/>
          <w:szCs w:val="22"/>
        </w:rPr>
        <w:t> </w:t>
      </w:r>
      <w:r w:rsidRPr="00997C76">
        <w:rPr>
          <w:snapToGrid w:val="0"/>
          <w:sz w:val="22"/>
          <w:szCs w:val="22"/>
        </w:rPr>
        <w:t>ČR</w:t>
      </w:r>
      <w:r w:rsidR="00D671E9" w:rsidRPr="00997C76">
        <w:rPr>
          <w:snapToGrid w:val="0"/>
          <w:sz w:val="22"/>
          <w:szCs w:val="22"/>
        </w:rPr>
        <w:t>. Cena v sobě zahrnuje i náklady zhotovitele na provádění pravidelných servisních kontrol podle čl. VIII. odst. 1) Smlouvy.</w:t>
      </w:r>
    </w:p>
    <w:p w:rsidR="00D671E9" w:rsidRPr="00D671E9" w:rsidRDefault="00D671E9" w:rsidP="00D671E9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57DA5" w:rsidRDefault="00857DA5" w:rsidP="004E19CC">
      <w:pPr>
        <w:widowControl w:val="0"/>
        <w:numPr>
          <w:ilvl w:val="0"/>
          <w:numId w:val="13"/>
        </w:numPr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Cenu lze měnit pouze při změně rozsahu díla, změně podmín</w:t>
      </w:r>
      <w:r w:rsidR="00E17912">
        <w:rPr>
          <w:snapToGrid w:val="0"/>
          <w:color w:val="000000"/>
          <w:sz w:val="22"/>
          <w:szCs w:val="22"/>
        </w:rPr>
        <w:t xml:space="preserve">ek stanovených při vypracování </w:t>
      </w:r>
      <w:r>
        <w:rPr>
          <w:snapToGrid w:val="0"/>
          <w:color w:val="000000"/>
          <w:sz w:val="22"/>
          <w:szCs w:val="22"/>
        </w:rPr>
        <w:t>nabídky. Cenu lze měnit výhradně se souhlasem objednate</w:t>
      </w:r>
      <w:r w:rsidR="00E17912">
        <w:rPr>
          <w:snapToGrid w:val="0"/>
          <w:color w:val="000000"/>
          <w:sz w:val="22"/>
          <w:szCs w:val="22"/>
        </w:rPr>
        <w:t xml:space="preserve">le a to na základě oboustranně </w:t>
      </w:r>
      <w:r>
        <w:rPr>
          <w:snapToGrid w:val="0"/>
          <w:color w:val="000000"/>
          <w:sz w:val="22"/>
          <w:szCs w:val="22"/>
        </w:rPr>
        <w:t xml:space="preserve">podepsaného dodatku. </w:t>
      </w:r>
    </w:p>
    <w:p w:rsidR="00857DA5" w:rsidRDefault="00857DA5" w:rsidP="004E19CC">
      <w:pPr>
        <w:widowControl w:val="0"/>
        <w:ind w:left="567" w:hanging="567"/>
        <w:jc w:val="both"/>
        <w:rPr>
          <w:snapToGrid w:val="0"/>
          <w:color w:val="000000"/>
          <w:sz w:val="22"/>
          <w:szCs w:val="22"/>
        </w:rPr>
      </w:pPr>
    </w:p>
    <w:p w:rsidR="004264DA" w:rsidRDefault="004264DA" w:rsidP="004E19CC">
      <w:pPr>
        <w:widowControl w:val="0"/>
        <w:numPr>
          <w:ilvl w:val="0"/>
          <w:numId w:val="13"/>
        </w:numPr>
        <w:ind w:left="567" w:hanging="567"/>
        <w:jc w:val="both"/>
        <w:rPr>
          <w:snapToGrid w:val="0"/>
          <w:color w:val="000000"/>
          <w:sz w:val="22"/>
          <w:szCs w:val="22"/>
        </w:rPr>
      </w:pPr>
      <w:r w:rsidRPr="004264DA">
        <w:rPr>
          <w:snapToGrid w:val="0"/>
          <w:color w:val="000000"/>
          <w:sz w:val="22"/>
          <w:szCs w:val="22"/>
        </w:rPr>
        <w:t>K ceně bude účtována daň z přidané hodnoty v aktuální platné výši</w:t>
      </w:r>
      <w:r>
        <w:rPr>
          <w:snapToGrid w:val="0"/>
          <w:color w:val="000000"/>
          <w:sz w:val="22"/>
          <w:szCs w:val="22"/>
        </w:rPr>
        <w:t xml:space="preserve"> (Instalace průmyslového chladícího zařízení – dle CZ-CPA 33.12.18; 33.20.29-)</w:t>
      </w:r>
    </w:p>
    <w:p w:rsidR="00857DA5" w:rsidRDefault="00857DA5" w:rsidP="004E19CC">
      <w:pPr>
        <w:widowControl w:val="0"/>
        <w:ind w:left="567" w:hanging="567"/>
        <w:jc w:val="both"/>
        <w:rPr>
          <w:snapToGrid w:val="0"/>
          <w:color w:val="000000"/>
          <w:sz w:val="22"/>
          <w:szCs w:val="22"/>
        </w:rPr>
      </w:pPr>
    </w:p>
    <w:p w:rsidR="00857DA5" w:rsidRDefault="00857DA5" w:rsidP="004E19CC">
      <w:pPr>
        <w:widowControl w:val="0"/>
        <w:numPr>
          <w:ilvl w:val="0"/>
          <w:numId w:val="13"/>
        </w:numPr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Případné vícepráce musí zhotovitel předem projednat s objednatelem a budou zapracovány v</w:t>
      </w:r>
    </w:p>
    <w:p w:rsidR="00857DA5" w:rsidRDefault="00857DA5" w:rsidP="004E19CC">
      <w:pPr>
        <w:widowControl w:val="0"/>
        <w:ind w:left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dodatku k této smlouvě, jinak nemohou být uznány.</w:t>
      </w:r>
      <w:r w:rsidR="00395E94">
        <w:rPr>
          <w:snapToGrid w:val="0"/>
          <w:color w:val="000000"/>
          <w:sz w:val="22"/>
          <w:szCs w:val="22"/>
        </w:rPr>
        <w:t xml:space="preserve"> </w:t>
      </w:r>
    </w:p>
    <w:p w:rsidR="00857DA5" w:rsidRDefault="00857DA5" w:rsidP="00857DA5">
      <w:pPr>
        <w:widowControl w:val="0"/>
        <w:jc w:val="center"/>
        <w:rPr>
          <w:b/>
          <w:snapToGrid w:val="0"/>
          <w:sz w:val="24"/>
        </w:rPr>
      </w:pPr>
    </w:p>
    <w:p w:rsidR="00434140" w:rsidRDefault="00434140" w:rsidP="004E19CC">
      <w:pPr>
        <w:pStyle w:val="Nzev"/>
        <w:jc w:val="left"/>
      </w:pPr>
    </w:p>
    <w:p w:rsidR="00857DA5" w:rsidRPr="002A70B0" w:rsidRDefault="002A70B0" w:rsidP="00E17912">
      <w:pPr>
        <w:pStyle w:val="Nzev"/>
      </w:pPr>
      <w:r>
        <w:t xml:space="preserve">VI. </w:t>
      </w:r>
      <w:r w:rsidR="00857DA5" w:rsidRPr="002A70B0">
        <w:t>Platební podmínky – fakturace</w:t>
      </w:r>
    </w:p>
    <w:p w:rsidR="00857DA5" w:rsidRDefault="00857DA5" w:rsidP="00857DA5">
      <w:pPr>
        <w:widowControl w:val="0"/>
        <w:rPr>
          <w:snapToGrid w:val="0"/>
        </w:rPr>
      </w:pPr>
    </w:p>
    <w:p w:rsidR="00434140" w:rsidRPr="00997C76" w:rsidRDefault="00857DA5" w:rsidP="004E19CC">
      <w:pPr>
        <w:widowControl w:val="0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997C76">
        <w:rPr>
          <w:snapToGrid w:val="0"/>
          <w:sz w:val="22"/>
          <w:szCs w:val="22"/>
        </w:rPr>
        <w:t>Práce budou fakturovány</w:t>
      </w:r>
      <w:r w:rsidR="00434140" w:rsidRPr="00997C76">
        <w:rPr>
          <w:snapToGrid w:val="0"/>
          <w:sz w:val="22"/>
          <w:szCs w:val="22"/>
        </w:rPr>
        <w:t xml:space="preserve"> následovně:</w:t>
      </w:r>
    </w:p>
    <w:p w:rsidR="00375D65" w:rsidRPr="00997C76" w:rsidRDefault="00B252D9" w:rsidP="00375D65">
      <w:pPr>
        <w:pStyle w:val="Odstavecseseznamem"/>
        <w:widowControl w:val="0"/>
        <w:numPr>
          <w:ilvl w:val="0"/>
          <w:numId w:val="4"/>
        </w:numPr>
        <w:tabs>
          <w:tab w:val="clear" w:pos="928"/>
          <w:tab w:val="num" w:pos="709"/>
        </w:tabs>
        <w:ind w:left="709" w:hanging="283"/>
        <w:rPr>
          <w:sz w:val="22"/>
          <w:szCs w:val="22"/>
        </w:rPr>
      </w:pPr>
      <w:r w:rsidRPr="00997C76">
        <w:rPr>
          <w:snapToGrid w:val="0"/>
          <w:sz w:val="22"/>
          <w:szCs w:val="22"/>
        </w:rPr>
        <w:t xml:space="preserve">objednatel uhradí zhotoviteli sjednanou cenu díla na základě vystaveného daňového dokladu a </w:t>
      </w:r>
      <w:r w:rsidRPr="00997C76">
        <w:rPr>
          <w:sz w:val="22"/>
          <w:szCs w:val="22"/>
        </w:rPr>
        <w:t>vyúčtování provedených prací a dodávek realizovaných zhotovitelem, a to po dokončení celého díla a jeho předání a převzetí objednateli dle čl. II., bod 4.</w:t>
      </w:r>
    </w:p>
    <w:p w:rsidR="004F6001" w:rsidRPr="00997C76" w:rsidRDefault="002A70B0" w:rsidP="00375D65">
      <w:pPr>
        <w:widowControl w:val="0"/>
        <w:ind w:left="426"/>
        <w:rPr>
          <w:rFonts w:cs="Arial"/>
          <w:sz w:val="22"/>
          <w:szCs w:val="22"/>
          <w:lang w:val="pl-PL"/>
        </w:rPr>
      </w:pPr>
      <w:r w:rsidRPr="00997C76">
        <w:rPr>
          <w:rFonts w:cs="Arial"/>
          <w:sz w:val="22"/>
          <w:szCs w:val="22"/>
          <w:lang w:val="pl-PL"/>
        </w:rPr>
        <w:t xml:space="preserve">Splatnost </w:t>
      </w:r>
      <w:r w:rsidR="008A655B" w:rsidRPr="00997C76">
        <w:rPr>
          <w:rFonts w:cs="Arial"/>
          <w:sz w:val="22"/>
          <w:szCs w:val="22"/>
          <w:lang w:val="pl-PL"/>
        </w:rPr>
        <w:t>daňového dokladu</w:t>
      </w:r>
      <w:r w:rsidRPr="00997C76">
        <w:rPr>
          <w:rFonts w:cs="Arial"/>
          <w:sz w:val="22"/>
          <w:szCs w:val="22"/>
          <w:lang w:val="pl-PL"/>
        </w:rPr>
        <w:t xml:space="preserve"> je </w:t>
      </w:r>
      <w:r w:rsidR="009A619E" w:rsidRPr="00997C76">
        <w:rPr>
          <w:rFonts w:cs="Arial"/>
          <w:sz w:val="22"/>
          <w:szCs w:val="22"/>
          <w:lang w:val="pl-PL"/>
        </w:rPr>
        <w:t>30</w:t>
      </w:r>
      <w:r w:rsidR="008A655B" w:rsidRPr="00997C76">
        <w:rPr>
          <w:rFonts w:cs="Arial"/>
          <w:sz w:val="22"/>
          <w:szCs w:val="22"/>
          <w:lang w:val="pl-PL"/>
        </w:rPr>
        <w:t xml:space="preserve"> kalendářních</w:t>
      </w:r>
      <w:r w:rsidRPr="00997C76">
        <w:rPr>
          <w:rFonts w:cs="Arial"/>
          <w:sz w:val="22"/>
          <w:szCs w:val="22"/>
          <w:lang w:val="pl-PL"/>
        </w:rPr>
        <w:t xml:space="preserve"> dnů od data vystavení. </w:t>
      </w:r>
    </w:p>
    <w:p w:rsidR="00857DA5" w:rsidRPr="00997C76" w:rsidRDefault="00857DA5" w:rsidP="00997C76">
      <w:pPr>
        <w:widowControl w:val="0"/>
        <w:numPr>
          <w:ilvl w:val="0"/>
          <w:numId w:val="9"/>
        </w:numPr>
        <w:ind w:left="426" w:hanging="426"/>
        <w:jc w:val="both"/>
        <w:rPr>
          <w:snapToGrid w:val="0"/>
          <w:sz w:val="22"/>
          <w:szCs w:val="22"/>
        </w:rPr>
      </w:pPr>
      <w:r w:rsidRPr="00997C76">
        <w:rPr>
          <w:snapToGrid w:val="0"/>
          <w:sz w:val="22"/>
          <w:szCs w:val="22"/>
        </w:rPr>
        <w:t>V případě vad a nedodělků uvedených v</w:t>
      </w:r>
      <w:r w:rsidR="00B252D9" w:rsidRPr="00997C76">
        <w:rPr>
          <w:snapToGrid w:val="0"/>
          <w:sz w:val="22"/>
          <w:szCs w:val="22"/>
        </w:rPr>
        <w:t> </w:t>
      </w:r>
      <w:r w:rsidR="009A619E" w:rsidRPr="00997C76">
        <w:rPr>
          <w:snapToGrid w:val="0"/>
          <w:sz w:val="22"/>
          <w:szCs w:val="22"/>
        </w:rPr>
        <w:t>protokolu</w:t>
      </w:r>
      <w:r w:rsidR="00B252D9" w:rsidRPr="00997C76">
        <w:rPr>
          <w:snapToGrid w:val="0"/>
          <w:sz w:val="22"/>
          <w:szCs w:val="22"/>
        </w:rPr>
        <w:t xml:space="preserve"> o předání a převzetí</w:t>
      </w:r>
      <w:r w:rsidR="00D671E9" w:rsidRPr="00997C76">
        <w:rPr>
          <w:snapToGrid w:val="0"/>
          <w:sz w:val="22"/>
          <w:szCs w:val="22"/>
        </w:rPr>
        <w:t>, nebránících užívání díla,</w:t>
      </w:r>
      <w:r w:rsidR="009A619E" w:rsidRPr="00997C76">
        <w:rPr>
          <w:snapToGrid w:val="0"/>
          <w:sz w:val="22"/>
          <w:szCs w:val="22"/>
        </w:rPr>
        <w:t xml:space="preserve"> je</w:t>
      </w:r>
      <w:r w:rsidRPr="00997C76">
        <w:rPr>
          <w:snapToGrid w:val="0"/>
          <w:sz w:val="22"/>
          <w:szCs w:val="22"/>
        </w:rPr>
        <w:t xml:space="preserve"> objednatel oprávněn zadržet 10</w:t>
      </w:r>
      <w:r w:rsidR="005E566A" w:rsidRPr="00997C76">
        <w:rPr>
          <w:snapToGrid w:val="0"/>
          <w:sz w:val="22"/>
          <w:szCs w:val="22"/>
        </w:rPr>
        <w:t xml:space="preserve"> </w:t>
      </w:r>
      <w:r w:rsidRPr="00997C76">
        <w:rPr>
          <w:snapToGrid w:val="0"/>
          <w:sz w:val="22"/>
          <w:szCs w:val="22"/>
        </w:rPr>
        <w:t>% z faktur</w:t>
      </w:r>
      <w:r w:rsidR="00D42E95" w:rsidRPr="00997C76">
        <w:rPr>
          <w:snapToGrid w:val="0"/>
          <w:sz w:val="22"/>
          <w:szCs w:val="22"/>
        </w:rPr>
        <w:t xml:space="preserve">ované částky. Tato částka bude </w:t>
      </w:r>
      <w:r w:rsidR="009A619E" w:rsidRPr="00997C76">
        <w:rPr>
          <w:snapToGrid w:val="0"/>
          <w:sz w:val="22"/>
          <w:szCs w:val="22"/>
        </w:rPr>
        <w:t>objednatelem oprávněně</w:t>
      </w:r>
      <w:r w:rsidRPr="00997C76">
        <w:rPr>
          <w:snapToGrid w:val="0"/>
          <w:sz w:val="22"/>
          <w:szCs w:val="22"/>
        </w:rPr>
        <w:t xml:space="preserve"> zadržována </w:t>
      </w:r>
      <w:r w:rsidR="009A619E" w:rsidRPr="00997C76">
        <w:rPr>
          <w:snapToGrid w:val="0"/>
          <w:sz w:val="22"/>
          <w:szCs w:val="22"/>
        </w:rPr>
        <w:t>až do</w:t>
      </w:r>
      <w:r w:rsidRPr="00997C76">
        <w:rPr>
          <w:snapToGrid w:val="0"/>
          <w:sz w:val="22"/>
          <w:szCs w:val="22"/>
        </w:rPr>
        <w:t xml:space="preserve"> odstranění poslední va</w:t>
      </w:r>
      <w:r w:rsidR="009A619E" w:rsidRPr="00997C76">
        <w:rPr>
          <w:snapToGrid w:val="0"/>
          <w:sz w:val="22"/>
          <w:szCs w:val="22"/>
        </w:rPr>
        <w:t>dy nebo nedodělku</w:t>
      </w:r>
      <w:r w:rsidR="00060C4A" w:rsidRPr="00997C76">
        <w:rPr>
          <w:snapToGrid w:val="0"/>
          <w:sz w:val="22"/>
          <w:szCs w:val="22"/>
        </w:rPr>
        <w:t xml:space="preserve">, které byly </w:t>
      </w:r>
      <w:r w:rsidRPr="00997C76">
        <w:rPr>
          <w:snapToGrid w:val="0"/>
          <w:sz w:val="22"/>
          <w:szCs w:val="22"/>
        </w:rPr>
        <w:t>uvedeny v zápisu o předání a převzetí díla.</w:t>
      </w:r>
      <w:r w:rsidR="00D671E9" w:rsidRPr="00997C76">
        <w:rPr>
          <w:snapToGrid w:val="0"/>
          <w:sz w:val="22"/>
          <w:szCs w:val="22"/>
        </w:rPr>
        <w:t xml:space="preserve"> V případě vad a nedodělků, bránících užívání díla, je objednatel oprávněn </w:t>
      </w:r>
      <w:r w:rsidR="00C25B70" w:rsidRPr="00997C76">
        <w:rPr>
          <w:snapToGrid w:val="0"/>
          <w:sz w:val="22"/>
          <w:szCs w:val="22"/>
        </w:rPr>
        <w:t>pozastavit platbu ceny díla až do výše 50</w:t>
      </w:r>
      <w:r w:rsidR="005E566A" w:rsidRPr="00997C76">
        <w:rPr>
          <w:snapToGrid w:val="0"/>
          <w:sz w:val="22"/>
          <w:szCs w:val="22"/>
        </w:rPr>
        <w:t xml:space="preserve"> </w:t>
      </w:r>
      <w:r w:rsidR="00C25B70" w:rsidRPr="00997C76">
        <w:rPr>
          <w:snapToGrid w:val="0"/>
          <w:sz w:val="22"/>
          <w:szCs w:val="22"/>
        </w:rPr>
        <w:t>% ceny, a to až do doby než zhotovitel vytčené vady odstraní.</w:t>
      </w:r>
    </w:p>
    <w:p w:rsidR="00C25B70" w:rsidRDefault="00C25B70" w:rsidP="00C25B70">
      <w:pPr>
        <w:widowControl w:val="0"/>
        <w:ind w:left="426"/>
        <w:rPr>
          <w:snapToGrid w:val="0"/>
          <w:color w:val="000000"/>
          <w:sz w:val="22"/>
          <w:szCs w:val="22"/>
        </w:rPr>
      </w:pPr>
    </w:p>
    <w:p w:rsidR="00857DA5" w:rsidRPr="002A70B0" w:rsidRDefault="00857DA5" w:rsidP="00E17912">
      <w:pPr>
        <w:pStyle w:val="Nzev"/>
      </w:pPr>
      <w:r w:rsidRPr="002A70B0">
        <w:lastRenderedPageBreak/>
        <w:t>V</w:t>
      </w:r>
      <w:r w:rsidR="002A70B0">
        <w:t>II</w:t>
      </w:r>
      <w:r w:rsidRPr="002A70B0">
        <w:t>. Smluvní pokuty, sankční ujednání</w:t>
      </w:r>
    </w:p>
    <w:p w:rsidR="00857DA5" w:rsidRDefault="00857DA5" w:rsidP="00E17912">
      <w:pPr>
        <w:pStyle w:val="Nzev"/>
      </w:pPr>
    </w:p>
    <w:p w:rsidR="007E12EA" w:rsidRPr="00997C76" w:rsidRDefault="007E12EA" w:rsidP="004E19CC">
      <w:pPr>
        <w:numPr>
          <w:ilvl w:val="0"/>
          <w:numId w:val="10"/>
        </w:numPr>
        <w:ind w:left="426" w:hanging="426"/>
        <w:jc w:val="both"/>
        <w:rPr>
          <w:sz w:val="22"/>
        </w:rPr>
      </w:pPr>
      <w:r w:rsidRPr="00997C76">
        <w:rPr>
          <w:sz w:val="22"/>
        </w:rPr>
        <w:t>V případě,</w:t>
      </w:r>
      <w:r w:rsidR="002A70B0" w:rsidRPr="00997C76">
        <w:rPr>
          <w:sz w:val="22"/>
        </w:rPr>
        <w:t xml:space="preserve"> </w:t>
      </w:r>
      <w:r w:rsidRPr="00997C76">
        <w:rPr>
          <w:sz w:val="22"/>
        </w:rPr>
        <w:t xml:space="preserve">že bude objednatel v prodlení s úhradou </w:t>
      </w:r>
      <w:r w:rsidR="008A655B" w:rsidRPr="00997C76">
        <w:rPr>
          <w:sz w:val="22"/>
        </w:rPr>
        <w:t>ceny</w:t>
      </w:r>
      <w:r w:rsidRPr="00997C76">
        <w:rPr>
          <w:sz w:val="22"/>
        </w:rPr>
        <w:t xml:space="preserve"> za provedené práce, lze</w:t>
      </w:r>
      <w:r w:rsidRPr="00997C76">
        <w:rPr>
          <w:b/>
          <w:sz w:val="22"/>
        </w:rPr>
        <w:t xml:space="preserve"> </w:t>
      </w:r>
      <w:r w:rsidRPr="00997C76">
        <w:rPr>
          <w:sz w:val="22"/>
        </w:rPr>
        <w:t>vyúčtovat objednateli</w:t>
      </w:r>
      <w:r w:rsidRPr="00997C76">
        <w:rPr>
          <w:b/>
          <w:sz w:val="22"/>
        </w:rPr>
        <w:t xml:space="preserve"> </w:t>
      </w:r>
      <w:r w:rsidR="00C25B70" w:rsidRPr="00997C76">
        <w:rPr>
          <w:sz w:val="22"/>
        </w:rPr>
        <w:t>smluvní pokutu</w:t>
      </w:r>
      <w:r w:rsidRPr="00997C76">
        <w:rPr>
          <w:sz w:val="22"/>
        </w:rPr>
        <w:t xml:space="preserve"> ve výši 0,05% z nezaplacené částky za každý den prodlení</w:t>
      </w:r>
      <w:r w:rsidR="00C25B70" w:rsidRPr="00997C76">
        <w:rPr>
          <w:sz w:val="22"/>
        </w:rPr>
        <w:t xml:space="preserve"> maximálně však do výše 5% ceny díla.</w:t>
      </w:r>
    </w:p>
    <w:p w:rsidR="002A70B0" w:rsidRDefault="002A70B0" w:rsidP="004E19CC">
      <w:pPr>
        <w:ind w:left="426" w:hanging="426"/>
        <w:jc w:val="both"/>
        <w:rPr>
          <w:sz w:val="22"/>
        </w:rPr>
      </w:pPr>
    </w:p>
    <w:p w:rsidR="004E19CC" w:rsidRDefault="002A70B0" w:rsidP="004E19C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E12EA" w:rsidRPr="007E12EA">
        <w:rPr>
          <w:sz w:val="22"/>
          <w:szCs w:val="22"/>
        </w:rPr>
        <w:t xml:space="preserve"> případě, že zhotovitel nedodrží sjednané lhůty dodávky, uhradí objednateli </w:t>
      </w:r>
      <w:r w:rsidR="0079239E">
        <w:rPr>
          <w:sz w:val="22"/>
          <w:szCs w:val="22"/>
        </w:rPr>
        <w:t>smluvní</w:t>
      </w:r>
      <w:r w:rsidR="007E12EA" w:rsidRPr="007E12EA">
        <w:rPr>
          <w:sz w:val="22"/>
          <w:szCs w:val="22"/>
        </w:rPr>
        <w:t xml:space="preserve"> </w:t>
      </w:r>
      <w:r w:rsidR="00434140" w:rsidRPr="007E12EA">
        <w:rPr>
          <w:sz w:val="22"/>
          <w:szCs w:val="22"/>
        </w:rPr>
        <w:t>pokutu ve</w:t>
      </w:r>
      <w:r w:rsidR="007E12EA" w:rsidRPr="007E12EA">
        <w:rPr>
          <w:sz w:val="22"/>
          <w:szCs w:val="22"/>
        </w:rPr>
        <w:t xml:space="preserve"> výši 0,05% z celkové cen</w:t>
      </w:r>
      <w:r w:rsidR="00D42E95">
        <w:rPr>
          <w:sz w:val="22"/>
          <w:szCs w:val="22"/>
        </w:rPr>
        <w:t xml:space="preserve">y dodávky za každý den prodlení </w:t>
      </w:r>
      <w:r w:rsidR="00D42E95" w:rsidRPr="00106E0B">
        <w:rPr>
          <w:sz w:val="22"/>
          <w:szCs w:val="22"/>
        </w:rPr>
        <w:t>maximálně však 5%.</w:t>
      </w:r>
      <w:r w:rsidR="008A655B">
        <w:rPr>
          <w:sz w:val="22"/>
          <w:szCs w:val="22"/>
        </w:rPr>
        <w:t xml:space="preserve">   </w:t>
      </w:r>
    </w:p>
    <w:p w:rsidR="004E19CC" w:rsidRDefault="004E19CC" w:rsidP="004E19CC">
      <w:pPr>
        <w:pStyle w:val="Odstavecseseznamem"/>
        <w:rPr>
          <w:sz w:val="22"/>
          <w:szCs w:val="22"/>
        </w:rPr>
      </w:pPr>
    </w:p>
    <w:p w:rsidR="007E12EA" w:rsidRDefault="007E12EA" w:rsidP="004E19C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nárok objednatele na náhradu škody, způsobenou zanedbáním</w:t>
      </w:r>
      <w:r w:rsidR="002A70B0">
        <w:rPr>
          <w:sz w:val="22"/>
          <w:szCs w:val="22"/>
        </w:rPr>
        <w:t xml:space="preserve"> </w:t>
      </w:r>
      <w:r>
        <w:rPr>
          <w:sz w:val="22"/>
          <w:szCs w:val="22"/>
        </w:rPr>
        <w:t>povinností zhotovitele, není sjednanou smluvní pokutou dotčen.</w:t>
      </w:r>
    </w:p>
    <w:p w:rsidR="002974E9" w:rsidRDefault="002974E9" w:rsidP="00857DA5">
      <w:pPr>
        <w:jc w:val="both"/>
        <w:rPr>
          <w:sz w:val="22"/>
          <w:szCs w:val="22"/>
        </w:rPr>
      </w:pPr>
    </w:p>
    <w:p w:rsidR="00377673" w:rsidRDefault="00377673" w:rsidP="00857DA5">
      <w:pPr>
        <w:jc w:val="both"/>
        <w:rPr>
          <w:sz w:val="22"/>
          <w:szCs w:val="22"/>
        </w:rPr>
      </w:pPr>
    </w:p>
    <w:p w:rsidR="00857DA5" w:rsidRPr="002A70B0" w:rsidRDefault="00857DA5" w:rsidP="00E17912">
      <w:pPr>
        <w:pStyle w:val="Nzev"/>
      </w:pPr>
      <w:r w:rsidRPr="002A70B0">
        <w:t>VI</w:t>
      </w:r>
      <w:r w:rsidR="002A70B0">
        <w:t>II</w:t>
      </w:r>
      <w:r w:rsidRPr="002A70B0">
        <w:t>.</w:t>
      </w:r>
      <w:r w:rsidR="00F266C6">
        <w:t xml:space="preserve"> </w:t>
      </w:r>
      <w:r w:rsidRPr="002A70B0">
        <w:t>Záruční doba</w:t>
      </w:r>
    </w:p>
    <w:p w:rsidR="00857DA5" w:rsidRDefault="00857DA5" w:rsidP="00857DA5"/>
    <w:p w:rsidR="00377673" w:rsidRPr="004A4136" w:rsidRDefault="00857DA5" w:rsidP="00E2079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4A4136">
        <w:rPr>
          <w:sz w:val="22"/>
          <w:szCs w:val="22"/>
        </w:rPr>
        <w:t xml:space="preserve">Na provedené dílo poskytuje zhotovitel záruku </w:t>
      </w:r>
      <w:r w:rsidR="00434140" w:rsidRPr="004A4136">
        <w:rPr>
          <w:sz w:val="22"/>
          <w:szCs w:val="22"/>
        </w:rPr>
        <w:t>24</w:t>
      </w:r>
      <w:r w:rsidR="002A70B0" w:rsidRPr="004A4136">
        <w:rPr>
          <w:sz w:val="22"/>
          <w:szCs w:val="22"/>
        </w:rPr>
        <w:t xml:space="preserve"> měsíců</w:t>
      </w:r>
      <w:r w:rsidR="0079239E" w:rsidRPr="004A4136">
        <w:rPr>
          <w:sz w:val="22"/>
          <w:szCs w:val="22"/>
        </w:rPr>
        <w:t xml:space="preserve"> při dodržení pravidelných servisních kontrol</w:t>
      </w:r>
      <w:r w:rsidR="002A70B0" w:rsidRPr="004A4136">
        <w:rPr>
          <w:sz w:val="22"/>
          <w:szCs w:val="22"/>
        </w:rPr>
        <w:t>. Na závady způsobené</w:t>
      </w:r>
      <w:r w:rsidRPr="004A4136">
        <w:rPr>
          <w:sz w:val="22"/>
          <w:szCs w:val="22"/>
        </w:rPr>
        <w:t> </w:t>
      </w:r>
      <w:r w:rsidR="0079239E" w:rsidRPr="004A4136">
        <w:rPr>
          <w:sz w:val="22"/>
          <w:szCs w:val="22"/>
        </w:rPr>
        <w:t>neodbornou manipulací</w:t>
      </w:r>
      <w:r w:rsidRPr="004A4136">
        <w:rPr>
          <w:sz w:val="22"/>
          <w:szCs w:val="22"/>
        </w:rPr>
        <w:t xml:space="preserve"> nebo přírodními živly se záruka nevztahuje.</w:t>
      </w:r>
    </w:p>
    <w:p w:rsidR="00A90EE8" w:rsidRDefault="00A90EE8" w:rsidP="00857DA5">
      <w:pPr>
        <w:rPr>
          <w:sz w:val="22"/>
          <w:szCs w:val="22"/>
        </w:rPr>
      </w:pPr>
    </w:p>
    <w:p w:rsidR="00A90EE8" w:rsidRDefault="00A90EE8" w:rsidP="00857DA5">
      <w:pPr>
        <w:rPr>
          <w:sz w:val="22"/>
          <w:szCs w:val="22"/>
        </w:rPr>
      </w:pPr>
    </w:p>
    <w:p w:rsidR="00857DA5" w:rsidRPr="00E17912" w:rsidRDefault="00E17912" w:rsidP="00E17912">
      <w:pPr>
        <w:pStyle w:val="Nzev"/>
      </w:pPr>
      <w:r>
        <w:t>IX</w:t>
      </w:r>
      <w:r w:rsidR="00857DA5" w:rsidRPr="00E17912">
        <w:t>.</w:t>
      </w:r>
      <w:r w:rsidR="00F266C6">
        <w:t xml:space="preserve"> </w:t>
      </w:r>
      <w:r w:rsidR="00857DA5" w:rsidRPr="00E17912">
        <w:t>Zvláštní ustanovení</w:t>
      </w:r>
    </w:p>
    <w:p w:rsidR="00857DA5" w:rsidRDefault="00857DA5" w:rsidP="00857DA5"/>
    <w:p w:rsidR="00857DA5" w:rsidRPr="00997C76" w:rsidRDefault="00857DA5" w:rsidP="00650E44">
      <w:pPr>
        <w:pStyle w:val="Zkladntext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997C76">
        <w:rPr>
          <w:sz w:val="22"/>
          <w:szCs w:val="22"/>
        </w:rPr>
        <w:t>V případě, že se v dohodnutém</w:t>
      </w:r>
      <w:r w:rsidR="00C25B70" w:rsidRPr="00997C76">
        <w:rPr>
          <w:sz w:val="22"/>
          <w:szCs w:val="22"/>
        </w:rPr>
        <w:t xml:space="preserve">, a oběma účastníky odsouhlaseném termínu servisní prohlídky nebo </w:t>
      </w:r>
      <w:r w:rsidR="001D094F" w:rsidRPr="00997C76">
        <w:rPr>
          <w:sz w:val="22"/>
          <w:szCs w:val="22"/>
        </w:rPr>
        <w:t>záruční opravy</w:t>
      </w:r>
      <w:r w:rsidRPr="00997C76">
        <w:rPr>
          <w:sz w:val="22"/>
          <w:szCs w:val="22"/>
        </w:rPr>
        <w:t xml:space="preserve"> dostaví montážní pracovník </w:t>
      </w:r>
      <w:r w:rsidR="00106E0B" w:rsidRPr="00997C76">
        <w:rPr>
          <w:sz w:val="22"/>
          <w:szCs w:val="22"/>
        </w:rPr>
        <w:t xml:space="preserve">k </w:t>
      </w:r>
      <w:r w:rsidR="001D094F" w:rsidRPr="00997C76">
        <w:rPr>
          <w:sz w:val="22"/>
          <w:szCs w:val="22"/>
        </w:rPr>
        <w:t>vykonání servisní prohlídky nebo opravy reklamovaných vad</w:t>
      </w:r>
      <w:r w:rsidR="00106E0B" w:rsidRPr="00997C76">
        <w:rPr>
          <w:sz w:val="22"/>
          <w:szCs w:val="22"/>
        </w:rPr>
        <w:t>,</w:t>
      </w:r>
      <w:r w:rsidRPr="00997C76">
        <w:rPr>
          <w:sz w:val="22"/>
          <w:szCs w:val="22"/>
        </w:rPr>
        <w:t xml:space="preserve"> a nebude moci</w:t>
      </w:r>
      <w:r w:rsidR="001D094F" w:rsidRPr="00997C76">
        <w:rPr>
          <w:sz w:val="22"/>
          <w:szCs w:val="22"/>
        </w:rPr>
        <w:t xml:space="preserve"> prokazatelně z </w:t>
      </w:r>
      <w:r w:rsidRPr="00997C76">
        <w:rPr>
          <w:sz w:val="22"/>
          <w:szCs w:val="22"/>
        </w:rPr>
        <w:t xml:space="preserve">důvodů </w:t>
      </w:r>
      <w:r w:rsidR="001D094F" w:rsidRPr="00997C76">
        <w:rPr>
          <w:sz w:val="22"/>
          <w:szCs w:val="22"/>
        </w:rPr>
        <w:t xml:space="preserve">vzniklých na straně </w:t>
      </w:r>
      <w:r w:rsidRPr="00997C76">
        <w:rPr>
          <w:sz w:val="22"/>
          <w:szCs w:val="22"/>
        </w:rPr>
        <w:t xml:space="preserve">objednatele tyto </w:t>
      </w:r>
      <w:r w:rsidR="001D094F" w:rsidRPr="00997C76">
        <w:rPr>
          <w:sz w:val="22"/>
          <w:szCs w:val="22"/>
        </w:rPr>
        <w:t xml:space="preserve">práce </w:t>
      </w:r>
      <w:r w:rsidRPr="00997C76">
        <w:rPr>
          <w:sz w:val="22"/>
          <w:szCs w:val="22"/>
        </w:rPr>
        <w:t>provést, budou objednateli vyúčtovány vzniklé náklady.</w:t>
      </w:r>
    </w:p>
    <w:p w:rsidR="00857DA5" w:rsidRPr="00997C76" w:rsidRDefault="00857DA5" w:rsidP="00650E44">
      <w:pPr>
        <w:pStyle w:val="Zkladntext"/>
        <w:ind w:left="426" w:hanging="426"/>
        <w:jc w:val="both"/>
        <w:rPr>
          <w:sz w:val="22"/>
          <w:szCs w:val="22"/>
        </w:rPr>
      </w:pPr>
    </w:p>
    <w:p w:rsidR="00857DA5" w:rsidRPr="00997C76" w:rsidRDefault="00857DA5" w:rsidP="00650E44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997C76">
        <w:rPr>
          <w:sz w:val="22"/>
          <w:szCs w:val="22"/>
        </w:rPr>
        <w:t>Objednatel je povinen zajistit příslušná povolení</w:t>
      </w:r>
      <w:r w:rsidR="001D094F" w:rsidRPr="00997C76">
        <w:rPr>
          <w:sz w:val="22"/>
          <w:szCs w:val="22"/>
        </w:rPr>
        <w:t>, potřebn</w:t>
      </w:r>
      <w:r w:rsidR="00106E0B" w:rsidRPr="00997C76">
        <w:rPr>
          <w:sz w:val="22"/>
          <w:szCs w:val="22"/>
        </w:rPr>
        <w:t>á</w:t>
      </w:r>
      <w:r w:rsidR="001D094F" w:rsidRPr="00997C76">
        <w:rPr>
          <w:sz w:val="22"/>
          <w:szCs w:val="22"/>
        </w:rPr>
        <w:t xml:space="preserve"> k provedení díla</w:t>
      </w:r>
      <w:r w:rsidRPr="00997C76">
        <w:rPr>
          <w:sz w:val="22"/>
          <w:szCs w:val="22"/>
        </w:rPr>
        <w:t xml:space="preserve">, </w:t>
      </w:r>
      <w:r w:rsidR="001D094F" w:rsidRPr="00997C76">
        <w:rPr>
          <w:sz w:val="22"/>
          <w:szCs w:val="22"/>
        </w:rPr>
        <w:t xml:space="preserve">pokud jsou podle obecně závazných předpisů taková povolení </w:t>
      </w:r>
      <w:r w:rsidR="00106E0B" w:rsidRPr="00997C76">
        <w:rPr>
          <w:sz w:val="22"/>
          <w:szCs w:val="22"/>
        </w:rPr>
        <w:t>vyžadována</w:t>
      </w:r>
      <w:r w:rsidRPr="00997C76">
        <w:rPr>
          <w:sz w:val="22"/>
          <w:szCs w:val="22"/>
        </w:rPr>
        <w:t>. Za dodržování obecně platných právních předpisů při provádění prací je odpovědný zhotovitel</w:t>
      </w:r>
      <w:r w:rsidR="001D094F" w:rsidRPr="00997C76">
        <w:rPr>
          <w:sz w:val="22"/>
          <w:szCs w:val="22"/>
        </w:rPr>
        <w:t>, který je současně povinen upozornit objednatele na obstarání ev. povolení podle předchozí věty.</w:t>
      </w:r>
    </w:p>
    <w:p w:rsidR="00857DA5" w:rsidRPr="00997C76" w:rsidRDefault="00857DA5" w:rsidP="00B67CF0">
      <w:pPr>
        <w:rPr>
          <w:sz w:val="22"/>
          <w:szCs w:val="22"/>
        </w:rPr>
      </w:pPr>
    </w:p>
    <w:p w:rsidR="00857DA5" w:rsidRPr="00997C76" w:rsidRDefault="00857DA5" w:rsidP="00650E44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997C76">
        <w:rPr>
          <w:sz w:val="22"/>
          <w:szCs w:val="22"/>
        </w:rPr>
        <w:t>Objednatel zajistí bezpečné uložení materiálu pro provedení práce, pokud zhotovitel tento požadavek uplatní v dostatečném předstihu před nástupem</w:t>
      </w:r>
      <w:r w:rsidR="001D094F" w:rsidRPr="00997C76">
        <w:rPr>
          <w:sz w:val="22"/>
          <w:szCs w:val="22"/>
        </w:rPr>
        <w:t>, nejpozději však při podpisu této Smlouvy</w:t>
      </w:r>
      <w:r w:rsidRPr="00997C76">
        <w:rPr>
          <w:sz w:val="22"/>
          <w:szCs w:val="22"/>
        </w:rPr>
        <w:t>.</w:t>
      </w:r>
    </w:p>
    <w:p w:rsidR="00857DA5" w:rsidRDefault="00857DA5" w:rsidP="00650E44">
      <w:pPr>
        <w:ind w:left="426" w:hanging="426"/>
        <w:jc w:val="both"/>
        <w:rPr>
          <w:sz w:val="22"/>
          <w:szCs w:val="22"/>
        </w:rPr>
      </w:pPr>
    </w:p>
    <w:p w:rsidR="00857DA5" w:rsidRDefault="00857DA5" w:rsidP="00650E44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67CF0">
        <w:rPr>
          <w:sz w:val="22"/>
          <w:szCs w:val="22"/>
        </w:rPr>
        <w:t>Objednatel umožní vjezd a parkování vozidla uvnitř ar</w:t>
      </w:r>
      <w:r w:rsidR="00E17912" w:rsidRPr="00B67CF0">
        <w:rPr>
          <w:sz w:val="22"/>
          <w:szCs w:val="22"/>
        </w:rPr>
        <w:t xml:space="preserve">eálu podniku po dobu provádění </w:t>
      </w:r>
      <w:r w:rsidRPr="00B67CF0">
        <w:rPr>
          <w:sz w:val="22"/>
          <w:szCs w:val="22"/>
        </w:rPr>
        <w:t>montážních či servisních prací.</w:t>
      </w:r>
    </w:p>
    <w:p w:rsidR="00B67CF0" w:rsidRDefault="00B67CF0" w:rsidP="00B67CF0">
      <w:pPr>
        <w:pStyle w:val="Odstavecseseznamem"/>
        <w:rPr>
          <w:sz w:val="22"/>
          <w:szCs w:val="22"/>
        </w:rPr>
      </w:pPr>
    </w:p>
    <w:p w:rsidR="00D42E95" w:rsidRDefault="00D42E95" w:rsidP="00682CDD">
      <w:pPr>
        <w:rPr>
          <w:sz w:val="24"/>
        </w:rPr>
      </w:pPr>
    </w:p>
    <w:p w:rsidR="00313BCD" w:rsidRDefault="00313BCD" w:rsidP="00682CDD">
      <w:pPr>
        <w:rPr>
          <w:sz w:val="24"/>
        </w:rPr>
      </w:pPr>
    </w:p>
    <w:p w:rsidR="00857DA5" w:rsidRDefault="00F266C6" w:rsidP="00B67CF0">
      <w:pPr>
        <w:pStyle w:val="Nzev"/>
      </w:pPr>
      <w:r>
        <w:t>X</w:t>
      </w:r>
      <w:r w:rsidR="00857DA5">
        <w:t>.</w:t>
      </w:r>
      <w:r>
        <w:t xml:space="preserve"> </w:t>
      </w:r>
      <w:r w:rsidR="00857DA5">
        <w:t>Závěrečná ustanovení</w:t>
      </w:r>
    </w:p>
    <w:p w:rsidR="00857DA5" w:rsidRDefault="00857DA5" w:rsidP="00857DA5"/>
    <w:p w:rsidR="00650E44" w:rsidRDefault="00857DA5" w:rsidP="00650E44">
      <w:pPr>
        <w:widowControl w:val="0"/>
        <w:numPr>
          <w:ilvl w:val="0"/>
          <w:numId w:val="17"/>
        </w:num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B67CF0">
        <w:rPr>
          <w:snapToGrid w:val="0"/>
          <w:color w:val="000000"/>
          <w:sz w:val="22"/>
          <w:szCs w:val="22"/>
        </w:rPr>
        <w:t>Smluvní vztah je možno skončit z těchto důvodů a těmito způsoby:</w:t>
      </w:r>
    </w:p>
    <w:p w:rsidR="00650E44" w:rsidRDefault="00857DA5" w:rsidP="00650E44">
      <w:pPr>
        <w:widowControl w:val="0"/>
        <w:ind w:left="426"/>
        <w:jc w:val="both"/>
        <w:rPr>
          <w:snapToGrid w:val="0"/>
          <w:color w:val="000000"/>
          <w:sz w:val="22"/>
          <w:szCs w:val="22"/>
        </w:rPr>
      </w:pPr>
      <w:r w:rsidRPr="00B67CF0">
        <w:rPr>
          <w:snapToGrid w:val="0"/>
          <w:color w:val="000000"/>
          <w:sz w:val="22"/>
          <w:szCs w:val="22"/>
        </w:rPr>
        <w:t>-</w:t>
      </w:r>
      <w:r w:rsidR="00650E44">
        <w:rPr>
          <w:snapToGrid w:val="0"/>
          <w:color w:val="000000"/>
          <w:sz w:val="22"/>
          <w:szCs w:val="22"/>
        </w:rPr>
        <w:t xml:space="preserve"> </w:t>
      </w:r>
      <w:r w:rsidRPr="00B67CF0">
        <w:rPr>
          <w:snapToGrid w:val="0"/>
          <w:color w:val="000000"/>
          <w:sz w:val="22"/>
          <w:szCs w:val="22"/>
        </w:rPr>
        <w:t>dohodou smluvních stran</w:t>
      </w:r>
    </w:p>
    <w:p w:rsidR="00857DA5" w:rsidRPr="00997C76" w:rsidRDefault="00650E44" w:rsidP="00650E44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997C76">
        <w:rPr>
          <w:snapToGrid w:val="0"/>
          <w:sz w:val="22"/>
          <w:szCs w:val="22"/>
        </w:rPr>
        <w:t xml:space="preserve">- </w:t>
      </w:r>
      <w:r w:rsidR="001D094F" w:rsidRPr="00997C76">
        <w:rPr>
          <w:snapToGrid w:val="0"/>
          <w:sz w:val="22"/>
          <w:szCs w:val="22"/>
        </w:rPr>
        <w:t>odstoupení</w:t>
      </w:r>
      <w:r w:rsidR="00CC5454" w:rsidRPr="00997C76">
        <w:rPr>
          <w:snapToGrid w:val="0"/>
          <w:sz w:val="22"/>
          <w:szCs w:val="22"/>
        </w:rPr>
        <w:t>m</w:t>
      </w:r>
      <w:r w:rsidR="001D094F" w:rsidRPr="00997C76">
        <w:rPr>
          <w:snapToGrid w:val="0"/>
          <w:sz w:val="22"/>
          <w:szCs w:val="22"/>
        </w:rPr>
        <w:t xml:space="preserve"> od Smlouvy, pokud některý z jejich účastníků zvlášť závažným způsobem poruší závazek, založení touto Smlouvou.</w:t>
      </w:r>
    </w:p>
    <w:p w:rsidR="00650E44" w:rsidRDefault="00650E44" w:rsidP="00650E44">
      <w:pPr>
        <w:widowControl w:val="0"/>
        <w:ind w:left="426"/>
        <w:jc w:val="both"/>
        <w:rPr>
          <w:snapToGrid w:val="0"/>
          <w:color w:val="000000"/>
          <w:sz w:val="22"/>
          <w:szCs w:val="22"/>
        </w:rPr>
      </w:pPr>
    </w:p>
    <w:p w:rsidR="00313BCD" w:rsidRDefault="00313BCD" w:rsidP="00650E44">
      <w:pPr>
        <w:widowControl w:val="0"/>
        <w:ind w:left="426"/>
        <w:jc w:val="both"/>
        <w:rPr>
          <w:snapToGrid w:val="0"/>
          <w:color w:val="000000"/>
          <w:sz w:val="22"/>
          <w:szCs w:val="22"/>
        </w:rPr>
      </w:pPr>
    </w:p>
    <w:p w:rsidR="00857DA5" w:rsidRPr="00C03CAD" w:rsidRDefault="007074F2" w:rsidP="00650E44">
      <w:pPr>
        <w:numPr>
          <w:ilvl w:val="0"/>
          <w:numId w:val="17"/>
        </w:numPr>
        <w:suppressLineNumbers/>
        <w:tabs>
          <w:tab w:val="left" w:pos="709"/>
        </w:tabs>
        <w:suppressAutoHyphens/>
        <w:autoSpaceDN w:val="0"/>
        <w:spacing w:after="240"/>
        <w:ind w:left="426" w:hanging="426"/>
        <w:jc w:val="both"/>
        <w:rPr>
          <w:sz w:val="22"/>
          <w:szCs w:val="22"/>
        </w:rPr>
      </w:pPr>
      <w:r w:rsidRPr="00C03CAD">
        <w:rPr>
          <w:sz w:val="22"/>
          <w:szCs w:val="22"/>
        </w:rPr>
        <w:lastRenderedPageBreak/>
        <w:t xml:space="preserve">Smluvní strany souhlasí s uveřejněním této smlouvy v Informačním systému Registru smluv podle zákona č. 340/2015 Sb. Smluvní strany se dohodly, že </w:t>
      </w:r>
      <w:r w:rsidR="00650E44" w:rsidRPr="00C03CAD">
        <w:rPr>
          <w:sz w:val="22"/>
          <w:szCs w:val="22"/>
        </w:rPr>
        <w:t>objednatel</w:t>
      </w:r>
      <w:r w:rsidRPr="00C03CAD">
        <w:rPr>
          <w:sz w:val="22"/>
          <w:szCs w:val="22"/>
        </w:rPr>
        <w:t xml:space="preserve"> zajistí zveřejnění této smlouvy, včetně veškerých příloh a případných dodatků, v Informačním systému Registru smluv, a to způsobem a v souladu s ustanoveními dle zákona č. 340/2015 Sb., o zvláštních podmínkách účinnosti některých smluv, uveřejňování těchto smluv a o registru smluv (zákon o registru smluv). </w:t>
      </w:r>
    </w:p>
    <w:p w:rsidR="00857DA5" w:rsidRDefault="00857DA5" w:rsidP="00650E44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podepisuje ve </w:t>
      </w:r>
      <w:r w:rsidR="00115AC8">
        <w:rPr>
          <w:sz w:val="22"/>
          <w:szCs w:val="22"/>
        </w:rPr>
        <w:t>čtyřech</w:t>
      </w:r>
      <w:r>
        <w:rPr>
          <w:sz w:val="22"/>
          <w:szCs w:val="22"/>
        </w:rPr>
        <w:t xml:space="preserve"> </w:t>
      </w:r>
      <w:r w:rsidR="008A655B">
        <w:rPr>
          <w:sz w:val="22"/>
          <w:szCs w:val="22"/>
        </w:rPr>
        <w:t xml:space="preserve">originálních </w:t>
      </w:r>
      <w:r>
        <w:rPr>
          <w:sz w:val="22"/>
          <w:szCs w:val="22"/>
        </w:rPr>
        <w:t>vyhotovení, z nichž po dvou obdrží každá smluvní strana.</w:t>
      </w:r>
    </w:p>
    <w:p w:rsidR="00857DA5" w:rsidRDefault="00857DA5" w:rsidP="00650E44">
      <w:pPr>
        <w:ind w:left="426" w:hanging="426"/>
        <w:jc w:val="both"/>
        <w:rPr>
          <w:sz w:val="22"/>
          <w:szCs w:val="22"/>
        </w:rPr>
      </w:pPr>
    </w:p>
    <w:p w:rsidR="00857DA5" w:rsidRDefault="00857DA5" w:rsidP="00650E44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 nabývá účinnosti a platnosti dnem podpisu smlouvy oprávněnými zástupci obou stran.</w:t>
      </w:r>
      <w:r w:rsidR="00B67CF0">
        <w:rPr>
          <w:sz w:val="22"/>
          <w:szCs w:val="22"/>
        </w:rPr>
        <w:t xml:space="preserve"> </w:t>
      </w:r>
      <w:r>
        <w:rPr>
          <w:sz w:val="22"/>
          <w:szCs w:val="22"/>
        </w:rPr>
        <w:t>Veškeré změny a doplňky mohou být provedeny pouze písemnými a číslovanými dodatky.</w:t>
      </w:r>
    </w:p>
    <w:p w:rsidR="00377673" w:rsidRDefault="00377673" w:rsidP="00650E44">
      <w:pPr>
        <w:pStyle w:val="Odstavecseseznamem"/>
        <w:ind w:left="426" w:hanging="426"/>
        <w:jc w:val="both"/>
        <w:rPr>
          <w:sz w:val="22"/>
          <w:szCs w:val="22"/>
        </w:rPr>
      </w:pPr>
    </w:p>
    <w:p w:rsidR="00377673" w:rsidRPr="00377673" w:rsidRDefault="00377673" w:rsidP="00650E44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377673">
        <w:rPr>
          <w:sz w:val="22"/>
          <w:szCs w:val="22"/>
        </w:rPr>
        <w:t>Smluvní strany se dohodly, že v souvislosti se změnou legislativy v oblasti zákona č. 235/2004 Sb., o dani z přidané hodnoty, ve znění pozdějších předpisů (dále jen zákon o DPH), se do smlouvy doplňují (nebo jsou součástí smlouvy) následující ustanovení:</w:t>
      </w:r>
    </w:p>
    <w:p w:rsidR="00377673" w:rsidRPr="00377673" w:rsidRDefault="00377673" w:rsidP="00377673">
      <w:pPr>
        <w:rPr>
          <w:sz w:val="24"/>
        </w:rPr>
      </w:pPr>
    </w:p>
    <w:p w:rsidR="00377673" w:rsidRPr="0025342F" w:rsidRDefault="00377673" w:rsidP="00377673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25342F">
        <w:rPr>
          <w:sz w:val="22"/>
          <w:szCs w:val="22"/>
        </w:rPr>
        <w:t xml:space="preserve">Veškeré úhrady </w:t>
      </w:r>
      <w:r w:rsidRPr="00C03CAD">
        <w:rPr>
          <w:sz w:val="22"/>
          <w:szCs w:val="22"/>
        </w:rPr>
        <w:t xml:space="preserve">bude </w:t>
      </w:r>
      <w:r w:rsidR="00202485" w:rsidRPr="00C03CAD">
        <w:rPr>
          <w:sz w:val="22"/>
          <w:szCs w:val="22"/>
        </w:rPr>
        <w:t xml:space="preserve">objednatel </w:t>
      </w:r>
      <w:r w:rsidRPr="00C03CAD">
        <w:rPr>
          <w:sz w:val="22"/>
          <w:szCs w:val="22"/>
        </w:rPr>
        <w:t xml:space="preserve">provádět výhradně na číslo účtu </w:t>
      </w:r>
      <w:r w:rsidR="00202485" w:rsidRPr="00C03CAD">
        <w:rPr>
          <w:sz w:val="22"/>
          <w:szCs w:val="22"/>
        </w:rPr>
        <w:t>zhotovitele</w:t>
      </w:r>
      <w:r w:rsidRPr="0025342F">
        <w:rPr>
          <w:sz w:val="22"/>
          <w:szCs w:val="22"/>
        </w:rPr>
        <w:t xml:space="preserve">, které je příslušným správcem daně zveřejněno způsobem umožňujícím dálkový přístup v registru plátců (podle § 98 zákona o DPH) a které je uvedeno v záhlaví tohoto dodatku (resp. této smlouvy). </w:t>
      </w:r>
    </w:p>
    <w:p w:rsidR="00377673" w:rsidRPr="0025342F" w:rsidRDefault="00377673" w:rsidP="00377673">
      <w:pPr>
        <w:pStyle w:val="Odstavecseseznamem"/>
        <w:ind w:left="720"/>
        <w:jc w:val="both"/>
        <w:rPr>
          <w:sz w:val="22"/>
          <w:szCs w:val="22"/>
        </w:rPr>
      </w:pPr>
    </w:p>
    <w:p w:rsidR="00377673" w:rsidRPr="004A4136" w:rsidRDefault="00377673" w:rsidP="00C03CAD">
      <w:pPr>
        <w:pStyle w:val="Odstavecseseznamem"/>
        <w:ind w:left="720"/>
        <w:jc w:val="both"/>
        <w:rPr>
          <w:strike/>
          <w:sz w:val="22"/>
          <w:szCs w:val="22"/>
        </w:rPr>
      </w:pPr>
      <w:r w:rsidRPr="004A4136">
        <w:rPr>
          <w:sz w:val="22"/>
          <w:szCs w:val="22"/>
        </w:rPr>
        <w:t xml:space="preserve">Případnou změnu údajů v registraci plátce k dani z přidané hodnoty v průběhu platnosti smlouvy je </w:t>
      </w:r>
      <w:r w:rsidR="00202485" w:rsidRPr="004A4136">
        <w:rPr>
          <w:sz w:val="22"/>
          <w:szCs w:val="22"/>
        </w:rPr>
        <w:t xml:space="preserve">zhotovitel </w:t>
      </w:r>
      <w:r w:rsidRPr="004A4136">
        <w:rPr>
          <w:sz w:val="22"/>
          <w:szCs w:val="22"/>
        </w:rPr>
        <w:t>povinen neprodleně oznámit</w:t>
      </w:r>
      <w:r w:rsidR="00202485" w:rsidRPr="004A4136">
        <w:rPr>
          <w:sz w:val="22"/>
          <w:szCs w:val="22"/>
        </w:rPr>
        <w:t xml:space="preserve"> objednateli</w:t>
      </w:r>
      <w:r w:rsidR="00C03CAD" w:rsidRPr="004A4136">
        <w:rPr>
          <w:sz w:val="22"/>
          <w:szCs w:val="22"/>
        </w:rPr>
        <w:t>.</w:t>
      </w:r>
      <w:r w:rsidRPr="004A4136">
        <w:rPr>
          <w:strike/>
          <w:sz w:val="22"/>
          <w:szCs w:val="22"/>
        </w:rPr>
        <w:t xml:space="preserve"> </w:t>
      </w:r>
    </w:p>
    <w:p w:rsidR="00377673" w:rsidRPr="004A4136" w:rsidRDefault="00377673" w:rsidP="00377673">
      <w:pPr>
        <w:pStyle w:val="Odstavecseseznamem"/>
        <w:ind w:left="720"/>
        <w:rPr>
          <w:sz w:val="22"/>
          <w:szCs w:val="22"/>
        </w:rPr>
      </w:pPr>
    </w:p>
    <w:p w:rsidR="00377673" w:rsidRPr="004A4136" w:rsidRDefault="00377673" w:rsidP="00377673">
      <w:pPr>
        <w:pStyle w:val="Odstavecseseznamem"/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4A4136">
        <w:rPr>
          <w:sz w:val="22"/>
          <w:szCs w:val="22"/>
        </w:rPr>
        <w:t>V případě nedodržení výše uvedených ustanovení a požadavku</w:t>
      </w:r>
      <w:r w:rsidR="00202485" w:rsidRPr="004A4136">
        <w:rPr>
          <w:sz w:val="22"/>
          <w:szCs w:val="22"/>
        </w:rPr>
        <w:t xml:space="preserve"> zhotovitele</w:t>
      </w:r>
      <w:r w:rsidRPr="004A4136">
        <w:rPr>
          <w:sz w:val="22"/>
          <w:szCs w:val="22"/>
        </w:rPr>
        <w:t xml:space="preserve"> na úhradu faktury způsobem, kdy se </w:t>
      </w:r>
      <w:r w:rsidR="00202485" w:rsidRPr="004A4136">
        <w:rPr>
          <w:sz w:val="22"/>
          <w:szCs w:val="22"/>
        </w:rPr>
        <w:t xml:space="preserve">objednatel </w:t>
      </w:r>
      <w:r w:rsidRPr="004A4136">
        <w:rPr>
          <w:sz w:val="22"/>
          <w:szCs w:val="22"/>
        </w:rPr>
        <w:t>stane nebo může stát ručitelem za odvod daně z přidané hodnoty podle § 109 zákona o DPH, je</w:t>
      </w:r>
      <w:r w:rsidR="00202485" w:rsidRPr="004A4136">
        <w:rPr>
          <w:sz w:val="22"/>
          <w:szCs w:val="22"/>
        </w:rPr>
        <w:t xml:space="preserve"> objednatel</w:t>
      </w:r>
      <w:r w:rsidRPr="004A4136">
        <w:rPr>
          <w:sz w:val="22"/>
          <w:szCs w:val="22"/>
        </w:rPr>
        <w:t xml:space="preserve"> oprávněn vrátit daňové doklady (faktury)</w:t>
      </w:r>
      <w:r w:rsidR="00202485" w:rsidRPr="004A4136">
        <w:rPr>
          <w:sz w:val="22"/>
          <w:szCs w:val="22"/>
        </w:rPr>
        <w:t xml:space="preserve"> zhotoviteli</w:t>
      </w:r>
      <w:r w:rsidRPr="004A4136">
        <w:rPr>
          <w:sz w:val="22"/>
          <w:szCs w:val="22"/>
        </w:rPr>
        <w:t xml:space="preserve"> bez zaplacení a vyzvat jej k vystavení a doručení nového daňového dokladu s číslem účtu zveřejněným v registru plátců. </w:t>
      </w:r>
    </w:p>
    <w:p w:rsidR="00377673" w:rsidRPr="0025342F" w:rsidRDefault="001467F3" w:rsidP="00377673">
      <w:pPr>
        <w:pStyle w:val="Odstavecseseznamem"/>
        <w:ind w:left="720"/>
        <w:jc w:val="both"/>
        <w:rPr>
          <w:sz w:val="22"/>
          <w:szCs w:val="22"/>
        </w:rPr>
      </w:pPr>
      <w:r w:rsidRPr="004A4136">
        <w:rPr>
          <w:sz w:val="22"/>
          <w:szCs w:val="22"/>
        </w:rPr>
        <w:t>Zhotovitel</w:t>
      </w:r>
      <w:r w:rsidR="00C03CAD" w:rsidRPr="004A4136">
        <w:rPr>
          <w:sz w:val="22"/>
          <w:szCs w:val="22"/>
        </w:rPr>
        <w:t xml:space="preserve"> </w:t>
      </w:r>
      <w:r w:rsidR="00377673" w:rsidRPr="004A4136">
        <w:rPr>
          <w:sz w:val="22"/>
          <w:szCs w:val="22"/>
        </w:rPr>
        <w:t xml:space="preserve">je na výzvu </w:t>
      </w:r>
      <w:r w:rsidRPr="004A4136">
        <w:rPr>
          <w:sz w:val="22"/>
          <w:szCs w:val="22"/>
        </w:rPr>
        <w:t xml:space="preserve">objednatele </w:t>
      </w:r>
      <w:r w:rsidR="00377673" w:rsidRPr="004A4136">
        <w:rPr>
          <w:sz w:val="22"/>
          <w:szCs w:val="22"/>
        </w:rPr>
        <w:t xml:space="preserve">povinen vystavit nový daňový doklad s náležitostmi dle platné legislativy, číslem účtu uvedeným v registru plátců a novým datem splatnosti a doručit jej </w:t>
      </w:r>
      <w:r w:rsidRPr="004A4136">
        <w:rPr>
          <w:sz w:val="22"/>
          <w:szCs w:val="22"/>
        </w:rPr>
        <w:t>objednateli</w:t>
      </w:r>
      <w:r w:rsidR="00C03CAD" w:rsidRPr="004A4136">
        <w:rPr>
          <w:sz w:val="22"/>
          <w:szCs w:val="22"/>
        </w:rPr>
        <w:t xml:space="preserve">. </w:t>
      </w:r>
      <w:r w:rsidR="00377673" w:rsidRPr="004A4136">
        <w:rPr>
          <w:sz w:val="22"/>
          <w:szCs w:val="22"/>
        </w:rPr>
        <w:t>V tomto případě v době od učinění výzvy</w:t>
      </w:r>
      <w:r w:rsidRPr="004A4136">
        <w:rPr>
          <w:sz w:val="22"/>
          <w:szCs w:val="22"/>
        </w:rPr>
        <w:t xml:space="preserve"> objednatelem</w:t>
      </w:r>
      <w:r w:rsidR="00377673" w:rsidRPr="004A4136">
        <w:rPr>
          <w:sz w:val="22"/>
          <w:szCs w:val="22"/>
        </w:rPr>
        <w:t xml:space="preserve"> k vystavení nového opraveného daňového dokladu do doby doručení opraveného daňového dokladu </w:t>
      </w:r>
      <w:r w:rsidRPr="004A4136">
        <w:rPr>
          <w:sz w:val="22"/>
          <w:szCs w:val="22"/>
        </w:rPr>
        <w:t xml:space="preserve">zhotoviteli </w:t>
      </w:r>
      <w:r w:rsidR="00377673" w:rsidRPr="004A4136">
        <w:rPr>
          <w:sz w:val="22"/>
          <w:szCs w:val="22"/>
        </w:rPr>
        <w:t xml:space="preserve">na jeho fakturační adresu, nemá </w:t>
      </w:r>
      <w:r w:rsidRPr="004A4136">
        <w:rPr>
          <w:sz w:val="22"/>
          <w:szCs w:val="22"/>
        </w:rPr>
        <w:t xml:space="preserve">zhotovitel </w:t>
      </w:r>
      <w:r w:rsidR="00377673" w:rsidRPr="004A4136">
        <w:rPr>
          <w:sz w:val="22"/>
          <w:szCs w:val="22"/>
        </w:rPr>
        <w:t xml:space="preserve">nárok na zaplacení fakturované částky, úrok z prodlení ani jakoukoliv jinou sankci. Po tuto dobu není </w:t>
      </w:r>
      <w:r w:rsidRPr="004A4136">
        <w:rPr>
          <w:sz w:val="22"/>
          <w:szCs w:val="22"/>
        </w:rPr>
        <w:t xml:space="preserve">objednatel </w:t>
      </w:r>
      <w:r w:rsidR="00377673" w:rsidRPr="004A4136">
        <w:rPr>
          <w:sz w:val="22"/>
          <w:szCs w:val="22"/>
        </w:rPr>
        <w:t xml:space="preserve">v prodlení se zaplacením fakturované částky. Lhůta splatnosti počíná běžet znovu ode dne doručení opraveného daňového dokladu </w:t>
      </w:r>
      <w:r w:rsidRPr="004A4136">
        <w:rPr>
          <w:sz w:val="22"/>
          <w:szCs w:val="22"/>
        </w:rPr>
        <w:t>zhotovitelem objednateli</w:t>
      </w:r>
      <w:r w:rsidR="00377673" w:rsidRPr="004A4136">
        <w:rPr>
          <w:sz w:val="22"/>
          <w:szCs w:val="22"/>
        </w:rPr>
        <w:t>.</w:t>
      </w:r>
    </w:p>
    <w:p w:rsidR="00377673" w:rsidRPr="001467F3" w:rsidRDefault="00377673" w:rsidP="00377673">
      <w:pPr>
        <w:rPr>
          <w:b/>
          <w:i/>
          <w:sz w:val="22"/>
          <w:szCs w:val="22"/>
          <w:u w:val="single"/>
        </w:rPr>
      </w:pPr>
    </w:p>
    <w:p w:rsidR="00857DA5" w:rsidRDefault="00857DA5" w:rsidP="00857DA5">
      <w:pPr>
        <w:jc w:val="both"/>
        <w:rPr>
          <w:sz w:val="22"/>
          <w:szCs w:val="22"/>
        </w:rPr>
      </w:pPr>
    </w:p>
    <w:p w:rsidR="00857DA5" w:rsidRDefault="00650E44" w:rsidP="00857DA5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857DA5">
        <w:rPr>
          <w:sz w:val="22"/>
          <w:szCs w:val="22"/>
        </w:rPr>
        <w:t>dne</w:t>
      </w:r>
      <w:r>
        <w:rPr>
          <w:sz w:val="22"/>
          <w:szCs w:val="22"/>
        </w:rPr>
        <w:t>:</w:t>
      </w:r>
      <w:r w:rsidR="00857D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V dne: </w:t>
      </w:r>
    </w:p>
    <w:p w:rsidR="00A9557C" w:rsidRPr="00C10A06" w:rsidRDefault="00A9557C" w:rsidP="001E4EE8">
      <w:pPr>
        <w:rPr>
          <w:sz w:val="22"/>
          <w:szCs w:val="22"/>
        </w:rPr>
      </w:pPr>
    </w:p>
    <w:p w:rsidR="00BE1644" w:rsidRDefault="00BE1644" w:rsidP="00BE164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                                                                        </w:t>
      </w:r>
      <w:r>
        <w:rPr>
          <w:sz w:val="22"/>
          <w:szCs w:val="22"/>
        </w:rPr>
        <w:tab/>
        <w:t xml:space="preserve"> </w:t>
      </w:r>
    </w:p>
    <w:p w:rsidR="00EB2B7F" w:rsidRDefault="00EB2B7F" w:rsidP="002974E9">
      <w:pPr>
        <w:rPr>
          <w:sz w:val="22"/>
          <w:szCs w:val="22"/>
        </w:rPr>
      </w:pPr>
    </w:p>
    <w:p w:rsidR="00EB2B7F" w:rsidRDefault="00EB2B7F" w:rsidP="002974E9">
      <w:pPr>
        <w:rPr>
          <w:sz w:val="22"/>
          <w:szCs w:val="22"/>
        </w:rPr>
      </w:pPr>
    </w:p>
    <w:p w:rsidR="002974E9" w:rsidRDefault="00AE771D" w:rsidP="002974E9">
      <w:pPr>
        <w:rPr>
          <w:sz w:val="22"/>
          <w:szCs w:val="22"/>
        </w:rPr>
      </w:pPr>
      <w:r>
        <w:rPr>
          <w:sz w:val="22"/>
          <w:szCs w:val="22"/>
        </w:rPr>
        <w:t>doc. RNDr. Bohumír</w:t>
      </w:r>
      <w:r w:rsidR="00115AC8">
        <w:rPr>
          <w:sz w:val="22"/>
          <w:szCs w:val="22"/>
        </w:rPr>
        <w:t xml:space="preserve"> Lomský</w:t>
      </w:r>
      <w:r w:rsidR="00202485" w:rsidRPr="007074F2">
        <w:rPr>
          <w:sz w:val="22"/>
          <w:szCs w:val="22"/>
        </w:rPr>
        <w:t>, CSc.</w:t>
      </w:r>
      <w:r w:rsidR="00202485">
        <w:rPr>
          <w:sz w:val="22"/>
          <w:szCs w:val="22"/>
        </w:rPr>
        <w:tab/>
      </w:r>
      <w:r w:rsidR="00202485">
        <w:rPr>
          <w:sz w:val="22"/>
          <w:szCs w:val="22"/>
        </w:rPr>
        <w:tab/>
      </w:r>
      <w:r w:rsidR="00202485">
        <w:rPr>
          <w:sz w:val="22"/>
          <w:szCs w:val="22"/>
        </w:rPr>
        <w:tab/>
      </w:r>
      <w:r w:rsidR="00115AC8">
        <w:rPr>
          <w:sz w:val="22"/>
          <w:szCs w:val="22"/>
        </w:rPr>
        <w:t xml:space="preserve">     </w:t>
      </w:r>
      <w:r w:rsidR="00A90EE8">
        <w:rPr>
          <w:sz w:val="22"/>
          <w:szCs w:val="22"/>
        </w:rPr>
        <w:t>Zbyněk Straka</w:t>
      </w:r>
      <w:r w:rsidR="00BE1644">
        <w:rPr>
          <w:sz w:val="22"/>
          <w:szCs w:val="22"/>
        </w:rPr>
        <w:t xml:space="preserve"> </w:t>
      </w:r>
      <w:r w:rsidR="002974E9">
        <w:rPr>
          <w:sz w:val="22"/>
          <w:szCs w:val="22"/>
        </w:rPr>
        <w:t xml:space="preserve">- jednatel společnosti </w:t>
      </w:r>
    </w:p>
    <w:p w:rsidR="009A619E" w:rsidRDefault="00202485" w:rsidP="002974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ředitel</w:t>
      </w:r>
      <w:r w:rsidR="002974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19E">
        <w:rPr>
          <w:sz w:val="22"/>
          <w:szCs w:val="22"/>
        </w:rPr>
        <w:t>LUCO klima s.r.o.</w:t>
      </w:r>
    </w:p>
    <w:p w:rsidR="00BE1644" w:rsidRDefault="00A7003E" w:rsidP="00BE16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7673" w:rsidRDefault="00377673" w:rsidP="00BE1644">
      <w:pPr>
        <w:rPr>
          <w:sz w:val="22"/>
          <w:szCs w:val="22"/>
        </w:rPr>
      </w:pPr>
    </w:p>
    <w:p w:rsidR="00EB2B7F" w:rsidRDefault="00EB2B7F" w:rsidP="00BE1644">
      <w:pPr>
        <w:rPr>
          <w:sz w:val="22"/>
          <w:szCs w:val="22"/>
        </w:rPr>
      </w:pPr>
    </w:p>
    <w:p w:rsidR="00313BCD" w:rsidRDefault="00313BCD" w:rsidP="00BE1644">
      <w:pPr>
        <w:rPr>
          <w:sz w:val="22"/>
          <w:szCs w:val="22"/>
        </w:rPr>
      </w:pPr>
    </w:p>
    <w:p w:rsidR="00BE1644" w:rsidRPr="00EB2B7F" w:rsidRDefault="00EB2B7F" w:rsidP="00BE1644">
      <w:pPr>
        <w:rPr>
          <w:rFonts w:ascii="Arial" w:hAnsi="Arial" w:cs="Arial"/>
          <w:sz w:val="24"/>
          <w:szCs w:val="24"/>
        </w:rPr>
      </w:pPr>
      <w:r w:rsidRPr="00EB2B7F">
        <w:rPr>
          <w:sz w:val="22"/>
          <w:szCs w:val="22"/>
        </w:rPr>
        <w:t xml:space="preserve">Příloha č. 1 smlouvy: </w:t>
      </w:r>
      <w:r w:rsidRPr="00EB2B7F">
        <w:rPr>
          <w:snapToGrid w:val="0"/>
          <w:color w:val="000000"/>
          <w:sz w:val="22"/>
          <w:szCs w:val="22"/>
        </w:rPr>
        <w:t>nabídka NA700170019</w:t>
      </w:r>
    </w:p>
    <w:p w:rsidR="007713B8" w:rsidRDefault="007713B8" w:rsidP="00BE1644">
      <w:pPr>
        <w:rPr>
          <w:rFonts w:ascii="Arial" w:hAnsi="Arial" w:cs="Arial"/>
          <w:sz w:val="24"/>
          <w:szCs w:val="24"/>
        </w:rPr>
        <w:sectPr w:rsidR="007713B8" w:rsidSect="00043BB4">
          <w:headerReference w:type="default" r:id="rId8"/>
          <w:footerReference w:type="default" r:id="rId9"/>
          <w:pgSz w:w="11906" w:h="16838"/>
          <w:pgMar w:top="1417" w:right="1417" w:bottom="1417" w:left="1417" w:header="680" w:footer="454" w:gutter="0"/>
          <w:cols w:space="708"/>
          <w:docGrid w:linePitch="360"/>
        </w:sectPr>
      </w:pPr>
    </w:p>
    <w:p w:rsidR="00A9557C" w:rsidRDefault="00A9557C" w:rsidP="00BE1644">
      <w:pPr>
        <w:rPr>
          <w:rFonts w:ascii="Arial" w:hAnsi="Arial" w:cs="Arial"/>
          <w:sz w:val="24"/>
          <w:szCs w:val="24"/>
        </w:rPr>
      </w:pPr>
    </w:p>
    <w:p w:rsidR="00997C76" w:rsidRDefault="00997C76" w:rsidP="00B252D9">
      <w:pPr>
        <w:rPr>
          <w:sz w:val="22"/>
          <w:szCs w:val="22"/>
        </w:rPr>
      </w:pPr>
    </w:p>
    <w:p w:rsidR="00997C76" w:rsidRDefault="00997C76" w:rsidP="00B252D9">
      <w:pPr>
        <w:rPr>
          <w:sz w:val="22"/>
          <w:szCs w:val="22"/>
        </w:rPr>
      </w:pPr>
    </w:p>
    <w:p w:rsidR="00B252D9" w:rsidRPr="00EB2B7F" w:rsidRDefault="00B252D9" w:rsidP="00B252D9">
      <w:pPr>
        <w:rPr>
          <w:rFonts w:ascii="Arial" w:hAnsi="Arial" w:cs="Arial"/>
          <w:sz w:val="24"/>
          <w:szCs w:val="24"/>
        </w:rPr>
      </w:pPr>
      <w:r w:rsidRPr="00EB2B7F">
        <w:rPr>
          <w:sz w:val="22"/>
          <w:szCs w:val="22"/>
        </w:rPr>
        <w:t xml:space="preserve">Příloha č. 1 smlouvy: </w:t>
      </w:r>
      <w:r w:rsidRPr="00EB2B7F">
        <w:rPr>
          <w:snapToGrid w:val="0"/>
          <w:color w:val="000000"/>
          <w:sz w:val="22"/>
          <w:szCs w:val="22"/>
        </w:rPr>
        <w:t>nabídka NA700170019</w:t>
      </w:r>
    </w:p>
    <w:p w:rsidR="007713B8" w:rsidRDefault="007713B8" w:rsidP="00BE1644">
      <w:pPr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375"/>
          <w:tab w:val="left" w:pos="5955"/>
          <w:tab w:val="left" w:pos="73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Dodavatel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Odběratel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7713B8" w:rsidRDefault="00CB5BB4" w:rsidP="007713B8">
      <w:pPr>
        <w:widowControl w:val="0"/>
        <w:autoSpaceDE w:val="0"/>
        <w:autoSpaceDN w:val="0"/>
        <w:adjustRightInd w:val="0"/>
        <w:spacing w:line="33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4CCFE1" wp14:editId="2ECFCF5E">
                <wp:simplePos x="0" y="0"/>
                <wp:positionH relativeFrom="page">
                  <wp:posOffset>3733800</wp:posOffset>
                </wp:positionH>
                <wp:positionV relativeFrom="page">
                  <wp:posOffset>1935479</wp:posOffset>
                </wp:positionV>
                <wp:extent cx="3486150" cy="1823085"/>
                <wp:effectExtent l="0" t="0" r="19050" b="247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102C" id="Rectangle 5" o:spid="_x0000_s1026" style="position:absolute;margin-left:294pt;margin-top:152.4pt;width:274.5pt;height:1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" o:allowincell="f" strokecolor="gray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FCD092" wp14:editId="63DA35BF">
                <wp:simplePos x="0" y="0"/>
                <wp:positionH relativeFrom="page">
                  <wp:posOffset>314325</wp:posOffset>
                </wp:positionH>
                <wp:positionV relativeFrom="page">
                  <wp:posOffset>1943100</wp:posOffset>
                </wp:positionV>
                <wp:extent cx="3419475" cy="1815465"/>
                <wp:effectExtent l="0" t="0" r="28575" b="13335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18154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A4D07" id="Freeform 2" o:spid="_x0000_s1026" style="position:absolute;margin-left:24.75pt;margin-top:153pt;width:269.25pt;height:14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" o:allowincell="f" path="m,l20000,r,20000l,20000,,e" filled="f" strokecolor="gray">
                <v:path arrowok="t" o:connecttype="custom" o:connectlocs="0,0;3419475,0;3419475,1815465;0,1815465;0,0" o:connectangles="0,0,0,0,0"/>
                <w10:wrap anchorx="page" anchory="page"/>
              </v:shape>
            </w:pict>
          </mc:Fallback>
        </mc:AlternateContent>
      </w:r>
    </w:p>
    <w:p w:rsidR="007713B8" w:rsidRDefault="007713B8" w:rsidP="007713B8">
      <w:pPr>
        <w:widowControl w:val="0"/>
        <w:tabs>
          <w:tab w:val="left" w:pos="375"/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LUCO klima, s.r.o.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VÝZKUMNÝ ÚSTAV LESNÍHO HOSPODÁŘSTVÍ A</w:t>
      </w:r>
    </w:p>
    <w:p w:rsidR="007713B8" w:rsidRDefault="007713B8" w:rsidP="007713B8">
      <w:pPr>
        <w:widowControl w:val="0"/>
        <w:tabs>
          <w:tab w:val="left" w:pos="375"/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 Letiště 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Strnady 136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83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375"/>
          <w:tab w:val="left" w:pos="1005"/>
          <w:tab w:val="left" w:pos="5955"/>
          <w:tab w:val="left" w:pos="661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Otrokovice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Jíloviště</w:t>
      </w:r>
    </w:p>
    <w:p w:rsidR="007713B8" w:rsidRDefault="007713B8" w:rsidP="007713B8">
      <w:pPr>
        <w:widowControl w:val="0"/>
        <w:tabs>
          <w:tab w:val="left" w:pos="375"/>
          <w:tab w:val="left" w:pos="570"/>
          <w:tab w:val="left" w:pos="675"/>
          <w:tab w:val="left" w:pos="5955"/>
          <w:tab w:val="left" w:pos="6135"/>
          <w:tab w:val="left" w:pos="6285"/>
          <w:tab w:val="left" w:pos="7215"/>
          <w:tab w:val="left" w:pos="7500"/>
          <w:tab w:val="left" w:pos="766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25311638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00020702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CZ00020702</w:t>
      </w:r>
    </w:p>
    <w:p w:rsidR="007713B8" w:rsidRDefault="007713B8" w:rsidP="007713B8">
      <w:pPr>
        <w:widowControl w:val="0"/>
        <w:tabs>
          <w:tab w:val="left" w:pos="375"/>
          <w:tab w:val="left" w:pos="675"/>
          <w:tab w:val="left" w:pos="7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CZ25311638</w:t>
      </w:r>
    </w:p>
    <w:p w:rsidR="007713B8" w:rsidRDefault="007713B8" w:rsidP="007713B8">
      <w:pPr>
        <w:widowControl w:val="0"/>
        <w:tabs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Jurásková Taťána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653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autoSpaceDE w:val="0"/>
        <w:autoSpaceDN w:val="0"/>
        <w:adjustRightInd w:val="0"/>
        <w:spacing w:line="653" w:lineRule="exact"/>
        <w:rPr>
          <w:rFonts w:ascii="Arial" w:hAnsi="Arial" w:cs="Arial"/>
          <w:sz w:val="24"/>
          <w:szCs w:val="24"/>
        </w:rPr>
      </w:pPr>
    </w:p>
    <w:p w:rsidR="00CB5BB4" w:rsidRDefault="007713B8" w:rsidP="007713B8">
      <w:pPr>
        <w:widowControl w:val="0"/>
        <w:tabs>
          <w:tab w:val="left" w:pos="375"/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13B8" w:rsidRDefault="00CB5BB4" w:rsidP="007713B8">
      <w:pPr>
        <w:widowControl w:val="0"/>
        <w:tabs>
          <w:tab w:val="left" w:pos="375"/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13B8">
        <w:rPr>
          <w:rFonts w:ascii="Arial" w:hAnsi="Arial" w:cs="Arial"/>
          <w:color w:val="000000"/>
          <w:sz w:val="16"/>
          <w:szCs w:val="16"/>
        </w:rPr>
        <w:t>Nepraš Jiří</w:t>
      </w:r>
      <w:r w:rsidR="007713B8">
        <w:rPr>
          <w:rFonts w:ascii="Arial" w:hAnsi="Arial" w:cs="Arial"/>
          <w:sz w:val="24"/>
          <w:szCs w:val="24"/>
        </w:rPr>
        <w:tab/>
      </w:r>
      <w:r w:rsidR="007713B8">
        <w:rPr>
          <w:rFonts w:ascii="Arial" w:hAnsi="Arial" w:cs="Arial"/>
          <w:color w:val="000000"/>
          <w:sz w:val="16"/>
          <w:szCs w:val="16"/>
        </w:rPr>
        <w:t>Popis dodávky:</w:t>
      </w:r>
    </w:p>
    <w:p w:rsidR="007713B8" w:rsidRDefault="007713B8" w:rsidP="007713B8">
      <w:pPr>
        <w:widowControl w:val="0"/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nepras@lucoklima.cz</w:t>
        </w:r>
      </w:hyperlink>
    </w:p>
    <w:p w:rsidR="007713B8" w:rsidRDefault="007713B8" w:rsidP="007713B8">
      <w:pPr>
        <w:widowControl w:val="0"/>
        <w:tabs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2x mrazírenské dveře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248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178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Množství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Stavební práce: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kpl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demontáž vnějších a vnitřních dveří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demontáž vnějších PUR stěn mrazících boxů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stavební úpravy vnějších zdí pro montáž nových dveří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likvidace odpadu</w:t>
      </w:r>
    </w:p>
    <w:p w:rsidR="007713B8" w:rsidRDefault="007713B8" w:rsidP="007713B8">
      <w:pPr>
        <w:widowControl w:val="0"/>
        <w:tabs>
          <w:tab w:val="left" w:pos="105"/>
          <w:tab w:val="left" w:pos="5115"/>
          <w:tab w:val="left" w:pos="11175"/>
          <w:tab w:val="left" w:pos="115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usazení nových dveří / vypěnování tepelných mostů / plechové lišty</w:t>
      </w:r>
      <w:r>
        <w:rPr>
          <w:rFonts w:ascii="Arial" w:hAnsi="Arial" w:cs="Arial"/>
          <w:sz w:val="24"/>
          <w:szCs w:val="24"/>
        </w:rPr>
        <w:tab/>
      </w:r>
    </w:p>
    <w:p w:rsidR="007713B8" w:rsidRDefault="007713B8" w:rsidP="007713B8">
      <w:pPr>
        <w:widowControl w:val="0"/>
        <w:tabs>
          <w:tab w:val="left" w:pos="9923"/>
          <w:tab w:val="left" w:pos="11175"/>
          <w:tab w:val="left" w:pos="115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Mrazírenské dveře - prahové, jednokřídlé, PUR100mm, 900/1900 Levé - el. vyhřívání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      ks</w:t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Panel PUR 100 - řezaný L = 2000 mm, šířka panelu 1000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ks</w:t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 - příslušenství - hygienické lišty / podlahové plechy, překližky, plechové lišty, PUR pěny, silikony, kotvící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ks</w:t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Elektroinstalace: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kpl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napájení el.ohřevu mrazírenských dveří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úprava stávající el instalace - nové uložení původní el. instalace</w:t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Elektroinstalační materiál: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kpl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 plastová rozvodnice, jističe, svorky, kabely, žlaby</w:t>
      </w:r>
    </w:p>
    <w:p w:rsidR="007713B8" w:rsidRDefault="007713B8" w:rsidP="007713B8">
      <w:pPr>
        <w:widowControl w:val="0"/>
        <w:tabs>
          <w:tab w:val="left" w:pos="105"/>
          <w:tab w:val="left" w:pos="9930"/>
          <w:tab w:val="left" w:pos="1072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kpl</w:t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13B8" w:rsidRDefault="007713B8" w:rsidP="007713B8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7x Otrokovice - Kunovice - Otrokovice / 42km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83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8460"/>
          <w:tab w:val="left" w:pos="99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8460"/>
          <w:tab w:val="left" w:pos="99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13B8" w:rsidRDefault="007713B8" w:rsidP="00FB581B">
      <w:pPr>
        <w:widowControl w:val="0"/>
        <w:tabs>
          <w:tab w:val="left" w:pos="8460"/>
          <w:tab w:val="left" w:pos="99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105 722,00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Kč bez DPH</w:t>
      </w:r>
    </w:p>
    <w:p w:rsidR="00FB581B" w:rsidRDefault="00FB581B" w:rsidP="00FB581B">
      <w:pPr>
        <w:widowControl w:val="0"/>
        <w:tabs>
          <w:tab w:val="left" w:pos="8460"/>
          <w:tab w:val="left" w:pos="99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Stávávající dvoje vnější a dvoje vnitřní dveře se zdemontují. Meziprostor mezi vnějšími a vnitřními dveřmi se dovybaví (vyvložkuje) PUR panelem 100mm.</w:t>
      </w: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Namísto vnějších dveří se vystaví nové mrazírenské dveře s vyhříváním. </w:t>
      </w: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UPOZORNĚNÍ: V místě vstupu do mrazícího boxu bude cca 120mm vysoký schodek vzniklý položení podlahového pur panelu!</w:t>
      </w:r>
    </w:p>
    <w:p w:rsidR="007713B8" w:rsidRDefault="007713B8" w:rsidP="007713B8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sz w:val="24"/>
          <w:szCs w:val="24"/>
        </w:rPr>
      </w:pP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Platební podmínky: dle dohody</w:t>
      </w: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Garance: 6 měsíců na práci i materiál dle §654 obč.z.,</w:t>
      </w:r>
    </w:p>
    <w:p w:rsidR="007713B8" w:rsidRDefault="007713B8" w:rsidP="007713B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Spolupůsobení zadavatele: koordinace ostatních profesí</w:t>
      </w:r>
    </w:p>
    <w:p w:rsidR="00CB5BB4" w:rsidRDefault="00CB5BB4" w:rsidP="00BE1644">
      <w:pPr>
        <w:rPr>
          <w:rFonts w:ascii="Arial" w:hAnsi="Arial" w:cs="Arial"/>
          <w:sz w:val="24"/>
          <w:szCs w:val="24"/>
        </w:rPr>
        <w:sectPr w:rsidR="00CB5BB4" w:rsidSect="007713B8">
          <w:type w:val="continuous"/>
          <w:pgSz w:w="11906" w:h="16838"/>
          <w:pgMar w:top="1417" w:right="282" w:bottom="1417" w:left="284" w:header="680" w:footer="454" w:gutter="0"/>
          <w:cols w:space="708"/>
          <w:docGrid w:linePitch="360"/>
        </w:sectPr>
      </w:pPr>
    </w:p>
    <w:p w:rsidR="00B252D9" w:rsidRDefault="00B252D9" w:rsidP="005E566A">
      <w:pPr>
        <w:widowControl w:val="0"/>
        <w:tabs>
          <w:tab w:val="left" w:pos="375"/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252D9" w:rsidSect="00043BB4"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5B" w:rsidRDefault="00FC385B">
      <w:r>
        <w:separator/>
      </w:r>
    </w:p>
  </w:endnote>
  <w:endnote w:type="continuationSeparator" w:id="0">
    <w:p w:rsidR="00FC385B" w:rsidRDefault="00FC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95" w:rsidRDefault="00D42E95" w:rsidP="000B0EBC">
    <w:pPr>
      <w:rPr>
        <w:rFonts w:ascii="Arial" w:hAnsi="Arial" w:cs="Arial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1663"/>
      <w:gridCol w:w="2498"/>
      <w:gridCol w:w="2366"/>
      <w:gridCol w:w="2545"/>
    </w:tblGrid>
    <w:tr w:rsidR="00D42E95" w:rsidRPr="00B941D9" w:rsidTr="004F6001">
      <w:tc>
        <w:tcPr>
          <w:tcW w:w="1668" w:type="dxa"/>
          <w:tcBorders>
            <w:right w:val="single" w:sz="4" w:space="0" w:color="595959"/>
          </w:tcBorders>
        </w:tcPr>
        <w:p w:rsidR="00D42E95" w:rsidRPr="00B941D9" w:rsidRDefault="00D42E95" w:rsidP="00B941D9">
          <w:pPr>
            <w:jc w:val="center"/>
            <w:rPr>
              <w:rFonts w:ascii="Arial" w:hAnsi="Arial" w:cs="Arial"/>
              <w:color w:val="595959"/>
            </w:rPr>
          </w:pPr>
          <w:r w:rsidRPr="00B941D9">
            <w:rPr>
              <w:rFonts w:ascii="Arial" w:hAnsi="Arial" w:cs="Arial"/>
              <w:color w:val="595959"/>
            </w:rPr>
            <w:t>KLIMATIZACE</w:t>
          </w:r>
        </w:p>
      </w:tc>
      <w:tc>
        <w:tcPr>
          <w:tcW w:w="2551" w:type="dxa"/>
          <w:tcBorders>
            <w:left w:val="single" w:sz="4" w:space="0" w:color="595959"/>
            <w:right w:val="single" w:sz="4" w:space="0" w:color="595959"/>
          </w:tcBorders>
        </w:tcPr>
        <w:p w:rsidR="00D42E95" w:rsidRPr="00B941D9" w:rsidRDefault="00D42E95" w:rsidP="00B941D9">
          <w:pPr>
            <w:jc w:val="center"/>
            <w:rPr>
              <w:rFonts w:ascii="Arial" w:hAnsi="Arial" w:cs="Arial"/>
              <w:color w:val="595959"/>
            </w:rPr>
          </w:pPr>
          <w:r w:rsidRPr="00B941D9">
            <w:rPr>
              <w:rFonts w:ascii="Arial" w:hAnsi="Arial" w:cs="Arial"/>
              <w:color w:val="595959"/>
            </w:rPr>
            <w:t>STROPNÍ CHLAZENÍ</w:t>
          </w:r>
        </w:p>
      </w:tc>
      <w:tc>
        <w:tcPr>
          <w:tcW w:w="2410" w:type="dxa"/>
          <w:tcBorders>
            <w:left w:val="single" w:sz="4" w:space="0" w:color="595959"/>
            <w:right w:val="single" w:sz="4" w:space="0" w:color="595959"/>
          </w:tcBorders>
        </w:tcPr>
        <w:p w:rsidR="00D42E95" w:rsidRPr="00B941D9" w:rsidRDefault="00D42E95" w:rsidP="00B941D9">
          <w:pPr>
            <w:jc w:val="center"/>
            <w:rPr>
              <w:rFonts w:ascii="Arial" w:hAnsi="Arial" w:cs="Arial"/>
              <w:color w:val="595959"/>
            </w:rPr>
          </w:pPr>
          <w:r>
            <w:rPr>
              <w:rFonts w:ascii="Arial" w:hAnsi="Arial" w:cs="Arial"/>
              <w:color w:val="595959"/>
            </w:rPr>
            <w:t>TEPELNÁ ČE</w:t>
          </w:r>
          <w:r w:rsidRPr="00B941D9">
            <w:rPr>
              <w:rFonts w:ascii="Arial" w:hAnsi="Arial" w:cs="Arial"/>
              <w:color w:val="595959"/>
            </w:rPr>
            <w:t>RPADLA</w:t>
          </w:r>
        </w:p>
      </w:tc>
      <w:tc>
        <w:tcPr>
          <w:tcW w:w="2583" w:type="dxa"/>
          <w:tcBorders>
            <w:left w:val="single" w:sz="4" w:space="0" w:color="595959"/>
          </w:tcBorders>
        </w:tcPr>
        <w:p w:rsidR="00D42E95" w:rsidRPr="00B941D9" w:rsidRDefault="00D42E95" w:rsidP="004F6001">
          <w:pPr>
            <w:jc w:val="center"/>
            <w:rPr>
              <w:rFonts w:ascii="Arial" w:hAnsi="Arial" w:cs="Arial"/>
              <w:color w:val="595959"/>
            </w:rPr>
          </w:pPr>
          <w:r>
            <w:rPr>
              <w:rFonts w:ascii="Arial" w:hAnsi="Arial" w:cs="Arial"/>
              <w:color w:val="595959"/>
            </w:rPr>
            <w:t>PRŮMYSLOVÉ CHLAZENÍ</w:t>
          </w:r>
        </w:p>
      </w:tc>
    </w:tr>
  </w:tbl>
  <w:p w:rsidR="00D42E95" w:rsidRDefault="00D42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5B" w:rsidRDefault="00FC385B">
      <w:r>
        <w:separator/>
      </w:r>
    </w:p>
  </w:footnote>
  <w:footnote w:type="continuationSeparator" w:id="0">
    <w:p w:rsidR="00FC385B" w:rsidRDefault="00FC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351"/>
      <w:gridCol w:w="2392"/>
      <w:gridCol w:w="4319"/>
    </w:tblGrid>
    <w:tr w:rsidR="00D42E95" w:rsidTr="00184220">
      <w:trPr>
        <w:trHeight w:val="1260"/>
      </w:trPr>
      <w:tc>
        <w:tcPr>
          <w:tcW w:w="2376" w:type="dxa"/>
        </w:tcPr>
        <w:p w:rsidR="00D42E95" w:rsidRPr="0056466A" w:rsidRDefault="00F745EF" w:rsidP="00202CF0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6729730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0" r="0" b="0"/>
                    <wp:wrapNone/>
                    <wp:docPr id="559" name="Obdélní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E95" w:rsidRPr="00A27C6B" w:rsidRDefault="003D09FF">
                                <w:pPr>
                                  <w:jc w:val="center"/>
                                  <w:rPr>
                                    <w:rFonts w:ascii="Cambria" w:eastAsia="Times New Roman" w:hAnsi="Cambria"/>
                                    <w:sz w:val="72"/>
                                    <w:szCs w:val="72"/>
                                  </w:rPr>
                                </w:pPr>
                                <w:r w:rsidRPr="00A27C6B"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D42E95">
                                  <w:instrText>PAGE  \* MERGEFORMAT</w:instrText>
                                </w:r>
                                <w:r w:rsidRPr="00A27C6B"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F41F0" w:rsidRPr="002F41F0">
                                  <w:rPr>
                                    <w:rFonts w:ascii="Cambria" w:eastAsia="Times New Roman" w:hAnsi="Cambria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 w:rsidRPr="00A27C6B">
                                  <w:rPr>
                                    <w:rFonts w:ascii="Cambria" w:eastAsia="Times New Roman" w:hAnsi="Cambria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" o:allowincell="f" stroked="f">
                    <v:textbox>
                      <w:txbxContent>
                        <w:p w:rsidR="00D42E95" w:rsidRPr="00A27C6B" w:rsidRDefault="003D09FF">
                          <w:pPr>
                            <w:jc w:val="center"/>
                            <w:rPr>
                              <w:rFonts w:ascii="Cambria" w:eastAsia="Times New Roman" w:hAnsi="Cambria"/>
                              <w:sz w:val="72"/>
                              <w:szCs w:val="72"/>
                            </w:rPr>
                          </w:pPr>
                          <w:r w:rsidRPr="00A27C6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D42E95">
                            <w:instrText>PAGE  \* MERGEFORMAT</w:instrText>
                          </w:r>
                          <w:r w:rsidRPr="00A27C6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F41F0" w:rsidRPr="002F41F0">
                            <w:rPr>
                              <w:rFonts w:ascii="Cambria" w:eastAsia="Times New Roman" w:hAnsi="Cambria"/>
                              <w:noProof/>
                              <w:sz w:val="48"/>
                              <w:szCs w:val="48"/>
                            </w:rPr>
                            <w:t>5</w:t>
                          </w:r>
                          <w:r w:rsidRPr="00A27C6B">
                            <w:rPr>
                              <w:rFonts w:ascii="Cambria" w:eastAsia="Times New Roman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42E95">
            <w:rPr>
              <w:noProof/>
            </w:rPr>
            <w:drawing>
              <wp:inline distT="0" distB="0" distL="0" distR="0">
                <wp:extent cx="903605" cy="819150"/>
                <wp:effectExtent l="19050" t="0" r="0" b="0"/>
                <wp:docPr id="1" name="Obrázek 3" descr="Logo dokumen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 dokumen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6699FF"/>
        </w:tcPr>
        <w:p w:rsidR="00D42E95" w:rsidRPr="009B5BB4" w:rsidRDefault="00D42E95" w:rsidP="00E34630">
          <w:pPr>
            <w:rPr>
              <w:lang w:eastAsia="zh-CN"/>
            </w:rPr>
          </w:pPr>
        </w:p>
        <w:p w:rsidR="00D42E95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zh-CN"/>
            </w:rPr>
            <w:t xml:space="preserve">   LUCO klima s.r.o.</w:t>
          </w:r>
        </w:p>
        <w:p w:rsidR="00D42E95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zh-CN"/>
            </w:rPr>
            <w:t xml:space="preserve">   U Letiště 1782</w:t>
          </w:r>
        </w:p>
        <w:p w:rsidR="00D42E95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zh-CN"/>
            </w:rPr>
            <w:t xml:space="preserve">   Otrokovice 765 02</w:t>
          </w:r>
        </w:p>
        <w:p w:rsidR="00D42E95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zh-CN"/>
            </w:rPr>
            <w:t xml:space="preserve">   www.lucoklima.cz</w:t>
          </w:r>
        </w:p>
        <w:p w:rsidR="00D42E95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  <w:r>
            <w:rPr>
              <w:rFonts w:ascii="Arial" w:hAnsi="Arial" w:cs="Arial"/>
              <w:color w:val="FFFFFF"/>
              <w:sz w:val="16"/>
              <w:szCs w:val="16"/>
              <w:lang w:eastAsia="zh-CN"/>
            </w:rPr>
            <w:t xml:space="preserve">   lucoklima@lucoklima.cz</w:t>
          </w:r>
        </w:p>
        <w:p w:rsidR="00D42E95" w:rsidRPr="009B5BB4" w:rsidRDefault="00D42E95" w:rsidP="00E34630">
          <w:pPr>
            <w:rPr>
              <w:rFonts w:ascii="Arial" w:hAnsi="Arial" w:cs="Arial"/>
              <w:color w:val="FFFFFF"/>
              <w:sz w:val="16"/>
              <w:szCs w:val="16"/>
              <w:lang w:eastAsia="zh-CN"/>
            </w:rPr>
          </w:pPr>
        </w:p>
      </w:tc>
      <w:tc>
        <w:tcPr>
          <w:tcW w:w="4426" w:type="dxa"/>
          <w:shd w:val="clear" w:color="auto" w:fill="A6A6A6"/>
        </w:tcPr>
        <w:p w:rsidR="00D42E95" w:rsidRPr="0056466A" w:rsidRDefault="00D42E95" w:rsidP="009B5BB4">
          <w:pPr>
            <w:pStyle w:val="Zhlav"/>
            <w:rPr>
              <w:rFonts w:ascii="Arial" w:hAnsi="Arial" w:cs="Arial"/>
              <w:color w:val="595959"/>
            </w:rPr>
          </w:pPr>
        </w:p>
        <w:p w:rsidR="00D42E95" w:rsidRPr="0056466A" w:rsidRDefault="00D42E95" w:rsidP="009B5BB4">
          <w:pPr>
            <w:pStyle w:val="Zhlav"/>
            <w:rPr>
              <w:rFonts w:ascii="Arial" w:hAnsi="Arial" w:cs="Arial"/>
              <w:color w:val="595959"/>
              <w:sz w:val="16"/>
              <w:szCs w:val="16"/>
            </w:rPr>
          </w:pPr>
          <w:r w:rsidRPr="0056466A">
            <w:rPr>
              <w:rFonts w:ascii="Arial" w:hAnsi="Arial" w:cs="Arial"/>
              <w:color w:val="595959"/>
              <w:sz w:val="16"/>
              <w:szCs w:val="16"/>
            </w:rPr>
            <w:t xml:space="preserve">   tel.: 577 922 289, fax: 577 119 205  </w:t>
          </w:r>
        </w:p>
        <w:p w:rsidR="00D42E95" w:rsidRPr="0056466A" w:rsidRDefault="00D42E95" w:rsidP="009B5BB4">
          <w:pPr>
            <w:pStyle w:val="Zhlav"/>
            <w:rPr>
              <w:rFonts w:ascii="Arial" w:hAnsi="Arial" w:cs="Arial"/>
              <w:color w:val="595959"/>
              <w:sz w:val="16"/>
              <w:szCs w:val="16"/>
            </w:rPr>
          </w:pPr>
          <w:r w:rsidRPr="0056466A">
            <w:rPr>
              <w:rFonts w:ascii="Arial" w:hAnsi="Arial" w:cs="Arial"/>
              <w:color w:val="595959"/>
              <w:sz w:val="16"/>
              <w:szCs w:val="16"/>
            </w:rPr>
            <w:t xml:space="preserve">   IČ: 25311638, DIČ: CZ25311638</w:t>
          </w:r>
        </w:p>
        <w:p w:rsidR="00D42E95" w:rsidRPr="00643016" w:rsidRDefault="00D42E95" w:rsidP="009B5BB4">
          <w:pPr>
            <w:rPr>
              <w:rFonts w:ascii="Arial" w:hAnsi="Arial" w:cs="Arial"/>
              <w:color w:val="595959"/>
              <w:sz w:val="16"/>
              <w:szCs w:val="16"/>
            </w:rPr>
          </w:pPr>
        </w:p>
        <w:p w:rsidR="00D42E95" w:rsidRPr="00643016" w:rsidRDefault="00D42E95" w:rsidP="00184220">
          <w:pPr>
            <w:rPr>
              <w:rFonts w:ascii="Arial" w:hAnsi="Arial" w:cs="Arial"/>
              <w:color w:val="595959"/>
              <w:sz w:val="16"/>
              <w:szCs w:val="16"/>
            </w:rPr>
          </w:pPr>
          <w:r w:rsidRPr="00643016">
            <w:rPr>
              <w:rFonts w:ascii="Arial" w:hAnsi="Arial" w:cs="Arial"/>
              <w:color w:val="595959"/>
              <w:sz w:val="16"/>
              <w:szCs w:val="16"/>
            </w:rPr>
            <w:t xml:space="preserve">   Zápis v OR KS v Brně, oddíl C, vložka 24663</w:t>
          </w:r>
        </w:p>
        <w:p w:rsidR="00D42E95" w:rsidRPr="00643016" w:rsidRDefault="00D42E95" w:rsidP="00184220">
          <w:pPr>
            <w:rPr>
              <w:rFonts w:ascii="Arial" w:hAnsi="Arial" w:cs="Arial"/>
              <w:color w:val="595959"/>
              <w:sz w:val="16"/>
              <w:szCs w:val="16"/>
            </w:rPr>
          </w:pPr>
          <w:r w:rsidRPr="00643016">
            <w:rPr>
              <w:rFonts w:ascii="Arial" w:hAnsi="Arial" w:cs="Arial"/>
              <w:color w:val="595959"/>
              <w:sz w:val="16"/>
              <w:szCs w:val="16"/>
            </w:rPr>
            <w:t xml:space="preserve">   Bankovní spojení: 211394329/0300</w:t>
          </w:r>
        </w:p>
        <w:p w:rsidR="00D42E95" w:rsidRPr="00643016" w:rsidRDefault="00D42E95" w:rsidP="009B5BB4">
          <w:pPr>
            <w:tabs>
              <w:tab w:val="left" w:pos="2085"/>
            </w:tabs>
            <w:rPr>
              <w:rFonts w:ascii="Arial" w:hAnsi="Arial" w:cs="Arial"/>
              <w:color w:val="595959"/>
              <w:sz w:val="16"/>
              <w:szCs w:val="16"/>
              <w:lang w:eastAsia="zh-CN"/>
            </w:rPr>
          </w:pPr>
        </w:p>
      </w:tc>
    </w:tr>
  </w:tbl>
  <w:p w:rsidR="00D42E95" w:rsidRDefault="00D42E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46A"/>
    <w:multiLevelType w:val="hybridMultilevel"/>
    <w:tmpl w:val="27D6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507"/>
    <w:multiLevelType w:val="hybridMultilevel"/>
    <w:tmpl w:val="ACA482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941"/>
    <w:multiLevelType w:val="hybridMultilevel"/>
    <w:tmpl w:val="EE70CBD6"/>
    <w:lvl w:ilvl="0" w:tplc="7826A822">
      <w:start w:val="1"/>
      <w:numFmt w:val="decimal"/>
      <w:lvlText w:val="/%1/"/>
      <w:lvlJc w:val="left"/>
      <w:pPr>
        <w:tabs>
          <w:tab w:val="num" w:pos="1004"/>
        </w:tabs>
        <w:ind w:left="360" w:firstLine="284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9"/>
        </w:tabs>
        <w:ind w:left="1089" w:hanging="38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AA6369"/>
    <w:multiLevelType w:val="hybridMultilevel"/>
    <w:tmpl w:val="1CF07F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17D"/>
    <w:multiLevelType w:val="hybridMultilevel"/>
    <w:tmpl w:val="5B5891CA"/>
    <w:lvl w:ilvl="0" w:tplc="B9E05F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2FF6"/>
    <w:multiLevelType w:val="hybridMultilevel"/>
    <w:tmpl w:val="27A2D094"/>
    <w:lvl w:ilvl="0" w:tplc="515CC5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404"/>
    <w:multiLevelType w:val="hybridMultilevel"/>
    <w:tmpl w:val="804C4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2E76"/>
    <w:multiLevelType w:val="hybridMultilevel"/>
    <w:tmpl w:val="0FC66178"/>
    <w:lvl w:ilvl="0" w:tplc="8992081A">
      <w:start w:val="76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D1F"/>
    <w:multiLevelType w:val="hybridMultilevel"/>
    <w:tmpl w:val="93E09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BA7"/>
    <w:multiLevelType w:val="singleLevel"/>
    <w:tmpl w:val="68469E06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0" w15:restartNumberingAfterBreak="0">
    <w:nsid w:val="42BB5262"/>
    <w:multiLevelType w:val="hybridMultilevel"/>
    <w:tmpl w:val="8BBAE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B11"/>
    <w:multiLevelType w:val="hybridMultilevel"/>
    <w:tmpl w:val="05CEFE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EBA"/>
    <w:multiLevelType w:val="hybridMultilevel"/>
    <w:tmpl w:val="3C74B9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0364"/>
    <w:multiLevelType w:val="hybridMultilevel"/>
    <w:tmpl w:val="85CEC4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A39C8"/>
    <w:multiLevelType w:val="hybridMultilevel"/>
    <w:tmpl w:val="B72458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779D"/>
    <w:multiLevelType w:val="hybridMultilevel"/>
    <w:tmpl w:val="60481342"/>
    <w:lvl w:ilvl="0" w:tplc="F6D4DD54">
      <w:start w:val="76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3B15"/>
    <w:multiLevelType w:val="hybridMultilevel"/>
    <w:tmpl w:val="3D987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5CDB"/>
    <w:multiLevelType w:val="hybridMultilevel"/>
    <w:tmpl w:val="E9BEC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5414"/>
    <w:multiLevelType w:val="hybridMultilevel"/>
    <w:tmpl w:val="EE8029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AFA1AC5"/>
    <w:multiLevelType w:val="hybridMultilevel"/>
    <w:tmpl w:val="982C6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3C"/>
    <w:rsid w:val="000145DE"/>
    <w:rsid w:val="00032ED3"/>
    <w:rsid w:val="00040B26"/>
    <w:rsid w:val="00043BB4"/>
    <w:rsid w:val="000442DD"/>
    <w:rsid w:val="0005402B"/>
    <w:rsid w:val="000579CE"/>
    <w:rsid w:val="00060C4A"/>
    <w:rsid w:val="00067F6B"/>
    <w:rsid w:val="000A0674"/>
    <w:rsid w:val="000A61EE"/>
    <w:rsid w:val="000B0EBC"/>
    <w:rsid w:val="000D1618"/>
    <w:rsid w:val="000F05F3"/>
    <w:rsid w:val="000F1126"/>
    <w:rsid w:val="001003AA"/>
    <w:rsid w:val="00106E0B"/>
    <w:rsid w:val="00115AC8"/>
    <w:rsid w:val="0013125C"/>
    <w:rsid w:val="00134875"/>
    <w:rsid w:val="001467F3"/>
    <w:rsid w:val="00163E68"/>
    <w:rsid w:val="00165B61"/>
    <w:rsid w:val="00174E8B"/>
    <w:rsid w:val="00180C65"/>
    <w:rsid w:val="00184220"/>
    <w:rsid w:val="001A414E"/>
    <w:rsid w:val="001A598A"/>
    <w:rsid w:val="001A6E9E"/>
    <w:rsid w:val="001B4685"/>
    <w:rsid w:val="001B627A"/>
    <w:rsid w:val="001D094F"/>
    <w:rsid w:val="001E4EE8"/>
    <w:rsid w:val="00202485"/>
    <w:rsid w:val="00202CF0"/>
    <w:rsid w:val="00203B90"/>
    <w:rsid w:val="00226762"/>
    <w:rsid w:val="00226B7C"/>
    <w:rsid w:val="002631C5"/>
    <w:rsid w:val="00271547"/>
    <w:rsid w:val="00281152"/>
    <w:rsid w:val="002974E9"/>
    <w:rsid w:val="002A4D41"/>
    <w:rsid w:val="002A70B0"/>
    <w:rsid w:val="002B6085"/>
    <w:rsid w:val="002F41F0"/>
    <w:rsid w:val="00305FB0"/>
    <w:rsid w:val="00313BCD"/>
    <w:rsid w:val="00316F6E"/>
    <w:rsid w:val="00337DFF"/>
    <w:rsid w:val="00345CA4"/>
    <w:rsid w:val="003634B9"/>
    <w:rsid w:val="00375D65"/>
    <w:rsid w:val="00377673"/>
    <w:rsid w:val="00382F7F"/>
    <w:rsid w:val="003934B4"/>
    <w:rsid w:val="00393B29"/>
    <w:rsid w:val="00395E94"/>
    <w:rsid w:val="003A2451"/>
    <w:rsid w:val="003A4924"/>
    <w:rsid w:val="003B1264"/>
    <w:rsid w:val="003C741D"/>
    <w:rsid w:val="003C788A"/>
    <w:rsid w:val="003D09FF"/>
    <w:rsid w:val="003E20BA"/>
    <w:rsid w:val="003F5BDA"/>
    <w:rsid w:val="004264DA"/>
    <w:rsid w:val="00434140"/>
    <w:rsid w:val="004665DC"/>
    <w:rsid w:val="004711C1"/>
    <w:rsid w:val="00486A1C"/>
    <w:rsid w:val="0049231B"/>
    <w:rsid w:val="00493732"/>
    <w:rsid w:val="00494FD3"/>
    <w:rsid w:val="004A4136"/>
    <w:rsid w:val="004B408D"/>
    <w:rsid w:val="004B6CBB"/>
    <w:rsid w:val="004C1B96"/>
    <w:rsid w:val="004D3E6B"/>
    <w:rsid w:val="004D4413"/>
    <w:rsid w:val="004E16F2"/>
    <w:rsid w:val="004E19CC"/>
    <w:rsid w:val="004F1AE7"/>
    <w:rsid w:val="004F6001"/>
    <w:rsid w:val="00530F37"/>
    <w:rsid w:val="005464CB"/>
    <w:rsid w:val="00551CA0"/>
    <w:rsid w:val="00555720"/>
    <w:rsid w:val="005643D1"/>
    <w:rsid w:val="0056466A"/>
    <w:rsid w:val="005B35F7"/>
    <w:rsid w:val="005C333E"/>
    <w:rsid w:val="005C5710"/>
    <w:rsid w:val="005C646C"/>
    <w:rsid w:val="005C751E"/>
    <w:rsid w:val="005E566A"/>
    <w:rsid w:val="005F71D4"/>
    <w:rsid w:val="0060157C"/>
    <w:rsid w:val="00616259"/>
    <w:rsid w:val="0063090F"/>
    <w:rsid w:val="00643016"/>
    <w:rsid w:val="00650E44"/>
    <w:rsid w:val="00674F19"/>
    <w:rsid w:val="0068160E"/>
    <w:rsid w:val="00682ABE"/>
    <w:rsid w:val="00682CDD"/>
    <w:rsid w:val="00697331"/>
    <w:rsid w:val="006B77E6"/>
    <w:rsid w:val="006E596A"/>
    <w:rsid w:val="007074F2"/>
    <w:rsid w:val="00710506"/>
    <w:rsid w:val="007209B3"/>
    <w:rsid w:val="00725A56"/>
    <w:rsid w:val="00727D8A"/>
    <w:rsid w:val="00732832"/>
    <w:rsid w:val="00733979"/>
    <w:rsid w:val="007440FB"/>
    <w:rsid w:val="00761C5D"/>
    <w:rsid w:val="0076509D"/>
    <w:rsid w:val="007713B8"/>
    <w:rsid w:val="0079239E"/>
    <w:rsid w:val="00794F45"/>
    <w:rsid w:val="00797EC7"/>
    <w:rsid w:val="007B0042"/>
    <w:rsid w:val="007C539B"/>
    <w:rsid w:val="007E12EA"/>
    <w:rsid w:val="007F143C"/>
    <w:rsid w:val="007F17FB"/>
    <w:rsid w:val="007F201C"/>
    <w:rsid w:val="007F35B5"/>
    <w:rsid w:val="00816301"/>
    <w:rsid w:val="00820DA8"/>
    <w:rsid w:val="00833FCB"/>
    <w:rsid w:val="0084433B"/>
    <w:rsid w:val="00856F79"/>
    <w:rsid w:val="00857DA5"/>
    <w:rsid w:val="00887B2E"/>
    <w:rsid w:val="008A38D1"/>
    <w:rsid w:val="008A655B"/>
    <w:rsid w:val="008B3217"/>
    <w:rsid w:val="008C0250"/>
    <w:rsid w:val="008C0E3A"/>
    <w:rsid w:val="008D3DAC"/>
    <w:rsid w:val="008D42DA"/>
    <w:rsid w:val="008D4421"/>
    <w:rsid w:val="008F1536"/>
    <w:rsid w:val="008F632E"/>
    <w:rsid w:val="00903160"/>
    <w:rsid w:val="00923DF2"/>
    <w:rsid w:val="00926065"/>
    <w:rsid w:val="009743AA"/>
    <w:rsid w:val="00990A4B"/>
    <w:rsid w:val="00997C76"/>
    <w:rsid w:val="009A3F7C"/>
    <w:rsid w:val="009A619E"/>
    <w:rsid w:val="009B5BB4"/>
    <w:rsid w:val="009C4885"/>
    <w:rsid w:val="009D2502"/>
    <w:rsid w:val="009F0E6E"/>
    <w:rsid w:val="00A018E6"/>
    <w:rsid w:val="00A15D31"/>
    <w:rsid w:val="00A27C6B"/>
    <w:rsid w:val="00A32054"/>
    <w:rsid w:val="00A50D8D"/>
    <w:rsid w:val="00A664E5"/>
    <w:rsid w:val="00A6753D"/>
    <w:rsid w:val="00A7003E"/>
    <w:rsid w:val="00A7086A"/>
    <w:rsid w:val="00A737D9"/>
    <w:rsid w:val="00A74B9E"/>
    <w:rsid w:val="00A90EE8"/>
    <w:rsid w:val="00A9557C"/>
    <w:rsid w:val="00AA17CF"/>
    <w:rsid w:val="00AB4728"/>
    <w:rsid w:val="00AE771D"/>
    <w:rsid w:val="00B252D9"/>
    <w:rsid w:val="00B4481A"/>
    <w:rsid w:val="00B67CF0"/>
    <w:rsid w:val="00B80828"/>
    <w:rsid w:val="00B80E1C"/>
    <w:rsid w:val="00B941D9"/>
    <w:rsid w:val="00B9722A"/>
    <w:rsid w:val="00BA4E36"/>
    <w:rsid w:val="00BC448F"/>
    <w:rsid w:val="00BD6F4F"/>
    <w:rsid w:val="00BE1644"/>
    <w:rsid w:val="00C03CAD"/>
    <w:rsid w:val="00C071CE"/>
    <w:rsid w:val="00C10A06"/>
    <w:rsid w:val="00C25B70"/>
    <w:rsid w:val="00C53032"/>
    <w:rsid w:val="00C538CE"/>
    <w:rsid w:val="00C56A87"/>
    <w:rsid w:val="00C84EB3"/>
    <w:rsid w:val="00CB343C"/>
    <w:rsid w:val="00CB5BB4"/>
    <w:rsid w:val="00CC45CD"/>
    <w:rsid w:val="00CC5454"/>
    <w:rsid w:val="00CE3C46"/>
    <w:rsid w:val="00CE498C"/>
    <w:rsid w:val="00CF4CD4"/>
    <w:rsid w:val="00CF6CBB"/>
    <w:rsid w:val="00CF7AED"/>
    <w:rsid w:val="00D00BD3"/>
    <w:rsid w:val="00D10F81"/>
    <w:rsid w:val="00D2703C"/>
    <w:rsid w:val="00D2782D"/>
    <w:rsid w:val="00D40125"/>
    <w:rsid w:val="00D42E95"/>
    <w:rsid w:val="00D46BA9"/>
    <w:rsid w:val="00D671E9"/>
    <w:rsid w:val="00DC3026"/>
    <w:rsid w:val="00DC5A71"/>
    <w:rsid w:val="00DF188C"/>
    <w:rsid w:val="00E17912"/>
    <w:rsid w:val="00E239A9"/>
    <w:rsid w:val="00E34630"/>
    <w:rsid w:val="00E773DE"/>
    <w:rsid w:val="00E86D80"/>
    <w:rsid w:val="00EA019A"/>
    <w:rsid w:val="00EB2B7F"/>
    <w:rsid w:val="00EC4E5C"/>
    <w:rsid w:val="00ED4A05"/>
    <w:rsid w:val="00EE4871"/>
    <w:rsid w:val="00EF370A"/>
    <w:rsid w:val="00EF4BC2"/>
    <w:rsid w:val="00F02A05"/>
    <w:rsid w:val="00F106DB"/>
    <w:rsid w:val="00F20EF3"/>
    <w:rsid w:val="00F266C6"/>
    <w:rsid w:val="00F62172"/>
    <w:rsid w:val="00F745EF"/>
    <w:rsid w:val="00F811A1"/>
    <w:rsid w:val="00F86E60"/>
    <w:rsid w:val="00F907C8"/>
    <w:rsid w:val="00FB581B"/>
    <w:rsid w:val="00FC385B"/>
    <w:rsid w:val="00FD488F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B61F98-4CE7-49B2-AE43-CECFB52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EBC"/>
  </w:style>
  <w:style w:type="paragraph" w:styleId="Nadpis1">
    <w:name w:val="heading 1"/>
    <w:basedOn w:val="Normln"/>
    <w:next w:val="Normln"/>
    <w:link w:val="Nadpis1Char"/>
    <w:uiPriority w:val="99"/>
    <w:qFormat/>
    <w:rsid w:val="000B0EB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EB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973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697331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7F2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9733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F2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9733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F201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A4E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4E3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locked/>
    <w:rsid w:val="00D2782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697331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2782D"/>
  </w:style>
  <w:style w:type="character" w:customStyle="1" w:styleId="ZkladntextChar">
    <w:name w:val="Základní text Char"/>
    <w:link w:val="Zkladntext"/>
    <w:uiPriority w:val="99"/>
    <w:semiHidden/>
    <w:locked/>
    <w:rsid w:val="00697331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13125C"/>
    <w:pPr>
      <w:ind w:left="720"/>
      <w:contextualSpacing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D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7DA5"/>
  </w:style>
  <w:style w:type="paragraph" w:styleId="Prosttext">
    <w:name w:val="Plain Text"/>
    <w:basedOn w:val="Normln"/>
    <w:link w:val="ProsttextChar"/>
    <w:unhideWhenUsed/>
    <w:rsid w:val="00857DA5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rsid w:val="00857DA5"/>
    <w:rPr>
      <w:rFonts w:ascii="Courier New" w:eastAsia="Times New Roman" w:hAnsi="Courier New"/>
    </w:rPr>
  </w:style>
  <w:style w:type="paragraph" w:styleId="Odstavecseseznamem">
    <w:name w:val="List Paragraph"/>
    <w:basedOn w:val="Normln"/>
    <w:uiPriority w:val="34"/>
    <w:qFormat/>
    <w:rsid w:val="00B67C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pras@lucoklim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D8F8-046C-4D8E-8B01-9569D86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1571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LUCO klima s.r.o.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JV</cp:lastModifiedBy>
  <cp:revision>10</cp:revision>
  <cp:lastPrinted>2012-07-26T06:33:00Z</cp:lastPrinted>
  <dcterms:created xsi:type="dcterms:W3CDTF">2017-04-11T08:25:00Z</dcterms:created>
  <dcterms:modified xsi:type="dcterms:W3CDTF">2017-04-20T09:53:00Z</dcterms:modified>
</cp:coreProperties>
</file>