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B3EE3" w14:textId="77777777" w:rsidR="00390FB9" w:rsidRPr="00B234AA" w:rsidRDefault="00390FB9" w:rsidP="00B234AA">
      <w:pPr>
        <w:pStyle w:val="Nadpis4"/>
      </w:pPr>
      <w:bookmarkStart w:id="0" w:name="_Toc232573070"/>
      <w:r w:rsidRPr="00B234AA">
        <w:t>Příloha č. 1 - Specifikace předmětu Smlouvy a rozsahu plnění</w:t>
      </w:r>
    </w:p>
    <w:p w14:paraId="71886700" w14:textId="77777777" w:rsidR="00ED1DF8" w:rsidRPr="00B234AA" w:rsidRDefault="00ED1DF8" w:rsidP="00B234AA">
      <w:pPr>
        <w:spacing w:before="240"/>
        <w:rPr>
          <w:b/>
          <w:sz w:val="28"/>
        </w:rPr>
      </w:pPr>
      <w:r w:rsidRPr="00B234AA">
        <w:rPr>
          <w:b/>
          <w:sz w:val="28"/>
        </w:rPr>
        <w:t>Obsah</w:t>
      </w:r>
    </w:p>
    <w:p w14:paraId="18E4515B" w14:textId="77777777" w:rsidR="00B234AA" w:rsidRPr="00EB08AC" w:rsidRDefault="00ED1DF8" w:rsidP="00B234AA">
      <w:pPr>
        <w:pStyle w:val="Obsah1"/>
        <w:tabs>
          <w:tab w:val="left" w:pos="44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1606403" w:history="1">
        <w:r w:rsidR="00B234AA" w:rsidRPr="009808A6">
          <w:rPr>
            <w:rStyle w:val="Hypertextovodkaz"/>
            <w:noProof/>
          </w:rPr>
          <w:t>1.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Specifikace předmětu plnění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_Toc381606403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2</w:t>
        </w:r>
        <w:r w:rsidR="00B234AA">
          <w:rPr>
            <w:noProof/>
            <w:webHidden/>
          </w:rPr>
          <w:fldChar w:fldCharType="end"/>
        </w:r>
      </w:hyperlink>
    </w:p>
    <w:p w14:paraId="0A11C855" w14:textId="77777777" w:rsidR="00B234AA" w:rsidRPr="00EB08AC" w:rsidRDefault="00F83517" w:rsidP="00B234AA">
      <w:pPr>
        <w:pStyle w:val="Obsah1"/>
        <w:tabs>
          <w:tab w:val="left" w:pos="44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04" w:history="1">
        <w:r w:rsidR="00B234AA" w:rsidRPr="009808A6">
          <w:rPr>
            <w:rStyle w:val="Hypertextovodkaz"/>
            <w:noProof/>
          </w:rPr>
          <w:t>2.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Popis použití Premium SMS služeb v ISDS z pohledu uživatele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_Toc381606404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3</w:t>
        </w:r>
        <w:r w:rsidR="00B234AA">
          <w:rPr>
            <w:noProof/>
            <w:webHidden/>
          </w:rPr>
          <w:fldChar w:fldCharType="end"/>
        </w:r>
      </w:hyperlink>
    </w:p>
    <w:p w14:paraId="673F282A" w14:textId="77777777" w:rsidR="00B234AA" w:rsidRPr="00EB08AC" w:rsidRDefault="00F83517" w:rsidP="00B234AA">
      <w:pPr>
        <w:pStyle w:val="Obsah2"/>
        <w:tabs>
          <w:tab w:val="left" w:pos="88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05" w:history="1">
        <w:r w:rsidR="00B234AA" w:rsidRPr="009808A6">
          <w:rPr>
            <w:rStyle w:val="Hypertextovodkaz"/>
            <w:noProof/>
          </w:rPr>
          <w:t>2.1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SMS notifikace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_Toc381606405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3</w:t>
        </w:r>
        <w:r w:rsidR="00B234AA">
          <w:rPr>
            <w:noProof/>
            <w:webHidden/>
          </w:rPr>
          <w:fldChar w:fldCharType="end"/>
        </w:r>
      </w:hyperlink>
    </w:p>
    <w:p w14:paraId="7CF4B170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06" w:history="1">
        <w:r w:rsidR="00B234AA" w:rsidRPr="009808A6">
          <w:rPr>
            <w:rStyle w:val="Hypertextovodkaz"/>
            <w:noProof/>
          </w:rPr>
          <w:t>2.1.1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Aktivace a provoz služby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_Toc381606406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3</w:t>
        </w:r>
        <w:r w:rsidR="00B234AA">
          <w:rPr>
            <w:noProof/>
            <w:webHidden/>
          </w:rPr>
          <w:fldChar w:fldCharType="end"/>
        </w:r>
      </w:hyperlink>
    </w:p>
    <w:p w14:paraId="52482241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07" w:history="1">
        <w:r w:rsidR="00B234AA" w:rsidRPr="009808A6">
          <w:rPr>
            <w:rStyle w:val="Hypertextovodkaz"/>
            <w:noProof/>
          </w:rPr>
          <w:t>2.1.2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Aktivace služby pomocí přístupového portálu ISDS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_Toc381606407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3</w:t>
        </w:r>
        <w:r w:rsidR="00B234AA">
          <w:rPr>
            <w:noProof/>
            <w:webHidden/>
          </w:rPr>
          <w:fldChar w:fldCharType="end"/>
        </w:r>
      </w:hyperlink>
    </w:p>
    <w:p w14:paraId="3456E82A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08" w:history="1">
        <w:r w:rsidR="00B234AA" w:rsidRPr="009808A6">
          <w:rPr>
            <w:rStyle w:val="Hypertextovodkaz"/>
            <w:noProof/>
          </w:rPr>
          <w:t>2.1.3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Aktivace služby pomocí Premium SMS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_Toc381606408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4</w:t>
        </w:r>
        <w:r w:rsidR="00B234AA">
          <w:rPr>
            <w:noProof/>
            <w:webHidden/>
          </w:rPr>
          <w:fldChar w:fldCharType="end"/>
        </w:r>
      </w:hyperlink>
    </w:p>
    <w:p w14:paraId="051550DA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09" w:history="1">
        <w:r w:rsidR="00B234AA" w:rsidRPr="009808A6">
          <w:rPr>
            <w:rStyle w:val="Hypertextovodkaz"/>
            <w:noProof/>
          </w:rPr>
          <w:t>2.1.4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Provoz služby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_Toc381606409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4</w:t>
        </w:r>
        <w:r w:rsidR="00B234AA">
          <w:rPr>
            <w:noProof/>
            <w:webHidden/>
          </w:rPr>
          <w:fldChar w:fldCharType="end"/>
        </w:r>
      </w:hyperlink>
    </w:p>
    <w:p w14:paraId="1DCB7A83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0" w:history="1">
        <w:r w:rsidR="00B234AA" w:rsidRPr="009808A6">
          <w:rPr>
            <w:rStyle w:val="Hypertextovodkaz"/>
            <w:noProof/>
          </w:rPr>
          <w:t>2.1.5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Deaktivace služby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_Toc381606410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5</w:t>
        </w:r>
        <w:r w:rsidR="00B234AA">
          <w:rPr>
            <w:noProof/>
            <w:webHidden/>
          </w:rPr>
          <w:fldChar w:fldCharType="end"/>
        </w:r>
      </w:hyperlink>
    </w:p>
    <w:p w14:paraId="2227B9BA" w14:textId="77777777" w:rsidR="00B234AA" w:rsidRPr="00EB08AC" w:rsidRDefault="00F83517" w:rsidP="00B234AA">
      <w:pPr>
        <w:pStyle w:val="Obsah2"/>
        <w:tabs>
          <w:tab w:val="left" w:pos="88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1" w:history="1">
        <w:r w:rsidR="00B234AA" w:rsidRPr="009808A6">
          <w:rPr>
            <w:rStyle w:val="Hypertextovodkaz"/>
            <w:noProof/>
          </w:rPr>
          <w:t>2.2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SMS autentizace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_Toc381606411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5</w:t>
        </w:r>
        <w:r w:rsidR="00B234AA">
          <w:rPr>
            <w:noProof/>
            <w:webHidden/>
          </w:rPr>
          <w:fldChar w:fldCharType="end"/>
        </w:r>
      </w:hyperlink>
    </w:p>
    <w:p w14:paraId="690CC8A5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2" w:history="1">
        <w:r w:rsidR="00B234AA" w:rsidRPr="009808A6">
          <w:rPr>
            <w:rStyle w:val="Hypertextovodkaz"/>
            <w:noProof/>
          </w:rPr>
          <w:t>2.2.1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Základní principy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_Toc381606412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5</w:t>
        </w:r>
        <w:r w:rsidR="00B234AA">
          <w:rPr>
            <w:noProof/>
            <w:webHidden/>
          </w:rPr>
          <w:fldChar w:fldCharType="end"/>
        </w:r>
      </w:hyperlink>
    </w:p>
    <w:p w14:paraId="2A7A4500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3" w:history="1">
        <w:r w:rsidR="00B234AA" w:rsidRPr="009808A6">
          <w:rPr>
            <w:rStyle w:val="Hypertextovodkaz"/>
            <w:noProof/>
          </w:rPr>
          <w:t>2.2.2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SMS autentizace v ISDS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_Toc381606413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6</w:t>
        </w:r>
        <w:r w:rsidR="00B234AA">
          <w:rPr>
            <w:noProof/>
            <w:webHidden/>
          </w:rPr>
          <w:fldChar w:fldCharType="end"/>
        </w:r>
      </w:hyperlink>
    </w:p>
    <w:p w14:paraId="2FB5C96C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4" w:history="1">
        <w:r w:rsidR="00B234AA" w:rsidRPr="009808A6">
          <w:rPr>
            <w:rStyle w:val="Hypertextovodkaz"/>
            <w:noProof/>
          </w:rPr>
          <w:t>2.2.3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Registrace nového telefonního čísla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_Toc381606414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6</w:t>
        </w:r>
        <w:r w:rsidR="00B234AA">
          <w:rPr>
            <w:noProof/>
            <w:webHidden/>
          </w:rPr>
          <w:fldChar w:fldCharType="end"/>
        </w:r>
      </w:hyperlink>
    </w:p>
    <w:p w14:paraId="6BFD0574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5" w:history="1">
        <w:r w:rsidR="00B234AA" w:rsidRPr="009808A6">
          <w:rPr>
            <w:rStyle w:val="Hypertextovodkaz"/>
            <w:noProof/>
          </w:rPr>
          <w:t>2.2.4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Změna telefonního čísla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_Toc381606415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7</w:t>
        </w:r>
        <w:r w:rsidR="00B234AA">
          <w:rPr>
            <w:noProof/>
            <w:webHidden/>
          </w:rPr>
          <w:fldChar w:fldCharType="end"/>
        </w:r>
      </w:hyperlink>
    </w:p>
    <w:p w14:paraId="64C72F72" w14:textId="77777777" w:rsidR="00B234AA" w:rsidRPr="00EB08AC" w:rsidRDefault="00F83517" w:rsidP="00B234AA">
      <w:pPr>
        <w:pStyle w:val="Obsah3"/>
        <w:tabs>
          <w:tab w:val="left" w:pos="132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6" w:history="1">
        <w:r w:rsidR="00B234AA" w:rsidRPr="009808A6">
          <w:rPr>
            <w:rStyle w:val="Hypertextovodkaz"/>
            <w:noProof/>
          </w:rPr>
          <w:t>2.2.5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Deaktivace SMS autentizace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_Toc381606416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7</w:t>
        </w:r>
        <w:r w:rsidR="00B234AA">
          <w:rPr>
            <w:noProof/>
            <w:webHidden/>
          </w:rPr>
          <w:fldChar w:fldCharType="end"/>
        </w:r>
      </w:hyperlink>
    </w:p>
    <w:p w14:paraId="48740F71" w14:textId="77777777" w:rsidR="00B234AA" w:rsidRPr="00EB08AC" w:rsidRDefault="00F83517" w:rsidP="00B234AA">
      <w:pPr>
        <w:pStyle w:val="Obsah1"/>
        <w:tabs>
          <w:tab w:val="left" w:pos="44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7" w:history="1">
        <w:r w:rsidR="00B234AA" w:rsidRPr="009808A6">
          <w:rPr>
            <w:rStyle w:val="Hypertextovodkaz"/>
            <w:noProof/>
          </w:rPr>
          <w:t>3.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Napojení ISDS na poskytovatele PRSMS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_Toc381606417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8</w:t>
        </w:r>
        <w:r w:rsidR="00B234AA">
          <w:rPr>
            <w:noProof/>
            <w:webHidden/>
          </w:rPr>
          <w:fldChar w:fldCharType="end"/>
        </w:r>
      </w:hyperlink>
    </w:p>
    <w:p w14:paraId="27813287" w14:textId="77777777" w:rsidR="00B234AA" w:rsidRPr="00EB08AC" w:rsidRDefault="00F83517" w:rsidP="00B234AA">
      <w:pPr>
        <w:pStyle w:val="Obsah2"/>
        <w:tabs>
          <w:tab w:val="left" w:pos="88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8" w:history="1">
        <w:r w:rsidR="00B234AA" w:rsidRPr="009808A6">
          <w:rPr>
            <w:rStyle w:val="Hypertextovodkaz"/>
            <w:noProof/>
          </w:rPr>
          <w:t>3.1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Obchodní / procesní informace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_Toc381606418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8</w:t>
        </w:r>
        <w:r w:rsidR="00B234AA">
          <w:rPr>
            <w:noProof/>
            <w:webHidden/>
          </w:rPr>
          <w:fldChar w:fldCharType="end"/>
        </w:r>
      </w:hyperlink>
    </w:p>
    <w:p w14:paraId="227C1BAB" w14:textId="77777777" w:rsidR="00B234AA" w:rsidRPr="00EB08AC" w:rsidRDefault="00F83517" w:rsidP="00B234AA">
      <w:pPr>
        <w:pStyle w:val="Obsah2"/>
        <w:tabs>
          <w:tab w:val="left" w:pos="88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19" w:history="1">
        <w:r w:rsidR="00B234AA" w:rsidRPr="009808A6">
          <w:rPr>
            <w:rStyle w:val="Hypertextovodkaz"/>
            <w:noProof/>
          </w:rPr>
          <w:t>3.2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Technické požadavky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_Toc381606419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8</w:t>
        </w:r>
        <w:r w:rsidR="00B234AA">
          <w:rPr>
            <w:noProof/>
            <w:webHidden/>
          </w:rPr>
          <w:fldChar w:fldCharType="end"/>
        </w:r>
      </w:hyperlink>
    </w:p>
    <w:p w14:paraId="0E3E328F" w14:textId="77777777" w:rsidR="00B234AA" w:rsidRPr="00EB08AC" w:rsidRDefault="00F83517" w:rsidP="00B234AA">
      <w:pPr>
        <w:pStyle w:val="Obsah1"/>
        <w:tabs>
          <w:tab w:val="left" w:pos="440"/>
          <w:tab w:val="right" w:leader="dot" w:pos="9628"/>
        </w:tabs>
        <w:spacing w:before="0"/>
        <w:rPr>
          <w:rFonts w:ascii="Calibri" w:eastAsia="Times New Roman" w:hAnsi="Calibri"/>
          <w:noProof/>
          <w:szCs w:val="22"/>
        </w:rPr>
      </w:pPr>
      <w:hyperlink w:anchor="_Toc381606420" w:history="1">
        <w:r w:rsidR="00B234AA" w:rsidRPr="009808A6">
          <w:rPr>
            <w:rStyle w:val="Hypertextovodkaz"/>
            <w:noProof/>
          </w:rPr>
          <w:t>4.</w:t>
        </w:r>
        <w:r w:rsidR="00B234AA" w:rsidRPr="00EB08AC">
          <w:rPr>
            <w:rFonts w:ascii="Calibri" w:eastAsia="Times New Roman" w:hAnsi="Calibri"/>
            <w:noProof/>
            <w:szCs w:val="22"/>
          </w:rPr>
          <w:tab/>
        </w:r>
        <w:r w:rsidR="00B234AA" w:rsidRPr="009808A6">
          <w:rPr>
            <w:rStyle w:val="Hypertextovodkaz"/>
            <w:noProof/>
          </w:rPr>
          <w:t>Daňové doklady pro koncového uživatele PRSMS</w:t>
        </w:r>
        <w:r w:rsidR="00B234AA">
          <w:rPr>
            <w:noProof/>
            <w:webHidden/>
          </w:rPr>
          <w:tab/>
        </w:r>
        <w:r w:rsidR="00B234AA">
          <w:rPr>
            <w:noProof/>
            <w:webHidden/>
          </w:rPr>
          <w:fldChar w:fldCharType="begin"/>
        </w:r>
        <w:r w:rsidR="00B234AA">
          <w:rPr>
            <w:noProof/>
            <w:webHidden/>
          </w:rPr>
          <w:instrText xml:space="preserve"> PAGEREF _Toc381606420 \h </w:instrText>
        </w:r>
        <w:r w:rsidR="00B234AA">
          <w:rPr>
            <w:noProof/>
            <w:webHidden/>
          </w:rPr>
        </w:r>
        <w:r w:rsidR="00B234AA">
          <w:rPr>
            <w:noProof/>
            <w:webHidden/>
          </w:rPr>
          <w:fldChar w:fldCharType="separate"/>
        </w:r>
        <w:r w:rsidR="00B234AA">
          <w:rPr>
            <w:noProof/>
            <w:webHidden/>
          </w:rPr>
          <w:t>11</w:t>
        </w:r>
        <w:r w:rsidR="00B234AA">
          <w:rPr>
            <w:noProof/>
            <w:webHidden/>
          </w:rPr>
          <w:fldChar w:fldCharType="end"/>
        </w:r>
      </w:hyperlink>
    </w:p>
    <w:p w14:paraId="03265DB6" w14:textId="77777777" w:rsidR="00ED1DF8" w:rsidRDefault="00ED1DF8" w:rsidP="00B234AA">
      <w:pPr>
        <w:spacing w:before="0"/>
      </w:pPr>
      <w:r>
        <w:rPr>
          <w:b/>
          <w:bCs/>
        </w:rPr>
        <w:fldChar w:fldCharType="end"/>
      </w:r>
    </w:p>
    <w:p w14:paraId="71E5C6B6" w14:textId="77777777" w:rsidR="00ED1DF8" w:rsidRPr="00ED1DF8" w:rsidRDefault="00ED1DF8" w:rsidP="00ED1DF8"/>
    <w:bookmarkEnd w:id="0"/>
    <w:p w14:paraId="17052BC8" w14:textId="77777777" w:rsidR="008163DF" w:rsidRDefault="008163DF" w:rsidP="00940D50"/>
    <w:p w14:paraId="3C6D6535" w14:textId="77777777" w:rsidR="00327648" w:rsidRPr="00390FB9" w:rsidRDefault="00327648" w:rsidP="00ED1DF8">
      <w:pPr>
        <w:pStyle w:val="Nadpis1"/>
        <w:rPr>
          <w:sz w:val="28"/>
        </w:rPr>
      </w:pPr>
      <w:bookmarkStart w:id="1" w:name="_Toc381606403"/>
      <w:r w:rsidRPr="00390FB9">
        <w:rPr>
          <w:sz w:val="28"/>
        </w:rPr>
        <w:lastRenderedPageBreak/>
        <w:t>Specifikace předmětu plnění</w:t>
      </w:r>
      <w:bookmarkEnd w:id="1"/>
    </w:p>
    <w:p w14:paraId="4BD07C05" w14:textId="77777777" w:rsidR="00AB60E8" w:rsidRDefault="00915BF6" w:rsidP="00AB60E8">
      <w:pPr>
        <w:jc w:val="both"/>
      </w:pPr>
      <w:r>
        <w:t>P</w:t>
      </w:r>
      <w:r w:rsidR="00AB60E8">
        <w:t xml:space="preserve">ředmětem zakázky je rozesílání </w:t>
      </w:r>
      <w:r w:rsidR="00AB60E8" w:rsidRPr="00327648">
        <w:t>notifikační</w:t>
      </w:r>
      <w:r w:rsidR="00AB60E8">
        <w:t>ch</w:t>
      </w:r>
      <w:r w:rsidR="00AB60E8" w:rsidRPr="00327648">
        <w:t xml:space="preserve"> nebo autentizační</w:t>
      </w:r>
      <w:r w:rsidR="00AB60E8">
        <w:t>ch</w:t>
      </w:r>
      <w:r w:rsidR="00AB60E8" w:rsidRPr="00327648">
        <w:t xml:space="preserve"> </w:t>
      </w:r>
      <w:r w:rsidR="00AB60E8">
        <w:t xml:space="preserve">SMS zpráv </w:t>
      </w:r>
      <w:r w:rsidR="00AB60E8" w:rsidRPr="00327648">
        <w:t>dle potřeb Objednatele z Informačního systému datových schránek jeho uživatelům</w:t>
      </w:r>
      <w:r w:rsidR="00AB60E8">
        <w:t xml:space="preserve">. </w:t>
      </w:r>
      <w:r w:rsidR="00AB60E8" w:rsidRPr="00327648">
        <w:t>SMS zprávy budou rozesílány jako Premium SMS a budou hrazeny příjemcem zprávy</w:t>
      </w:r>
      <w:r w:rsidR="00AB60E8">
        <w:t xml:space="preserve">. </w:t>
      </w:r>
    </w:p>
    <w:p w14:paraId="18329686" w14:textId="77777777" w:rsidR="00327648" w:rsidRPr="00327648" w:rsidRDefault="00905E3B" w:rsidP="00327648">
      <w:pPr>
        <w:jc w:val="both"/>
      </w:pPr>
      <w:r>
        <w:t xml:space="preserve">Aktivaci služby </w:t>
      </w:r>
      <w:r w:rsidR="00AF54E0">
        <w:t xml:space="preserve">si mohou </w:t>
      </w:r>
      <w:r>
        <w:t xml:space="preserve">uživatelé provést pomocí </w:t>
      </w:r>
      <w:r w:rsidR="00327648" w:rsidRPr="00327648">
        <w:t>Premium SMS</w:t>
      </w:r>
      <w:r>
        <w:t xml:space="preserve">, a to </w:t>
      </w:r>
      <w:r w:rsidR="00327648" w:rsidRPr="00327648">
        <w:t>odesláním textu ve formátu určeném Objednatelem a v souladu s Kodexem Premium SMS služeb</w:t>
      </w:r>
      <w:r>
        <w:t>.</w:t>
      </w:r>
      <w:r w:rsidR="00327648" w:rsidRPr="00327648">
        <w:t xml:space="preserve"> </w:t>
      </w:r>
    </w:p>
    <w:p w14:paraId="67C549D3" w14:textId="77777777" w:rsidR="00327648" w:rsidRPr="00327648" w:rsidRDefault="00327648" w:rsidP="00327648">
      <w:pPr>
        <w:jc w:val="both"/>
      </w:pPr>
      <w:r w:rsidRPr="00327648">
        <w:t xml:space="preserve">Tato služba </w:t>
      </w:r>
      <w:r w:rsidR="002A5BF2">
        <w:t xml:space="preserve">musí být </w:t>
      </w:r>
      <w:r w:rsidRPr="00327648">
        <w:t xml:space="preserve">dostupná pro uživatele </w:t>
      </w:r>
      <w:r w:rsidR="002A5BF2">
        <w:t xml:space="preserve">všech </w:t>
      </w:r>
      <w:r w:rsidRPr="00327648">
        <w:t xml:space="preserve">mobilních GSM sítí </w:t>
      </w:r>
      <w:r w:rsidR="002A5BF2">
        <w:t>na</w:t>
      </w:r>
      <w:r w:rsidR="00905E3B">
        <w:t xml:space="preserve"> celém</w:t>
      </w:r>
      <w:r w:rsidR="002A5BF2">
        <w:t xml:space="preserve"> území České republiky</w:t>
      </w:r>
      <w:r w:rsidR="00905E3B">
        <w:t>. Služba bude dostupná pouze uživatelům</w:t>
      </w:r>
      <w:r w:rsidRPr="00327648">
        <w:t>, kteří mají povolené Premium SMS služby jednotlivých operátorů</w:t>
      </w:r>
      <w:r w:rsidR="004437E0">
        <w:t>.</w:t>
      </w:r>
      <w:r w:rsidRPr="00327648">
        <w:t xml:space="preserve"> Poskytovatel </w:t>
      </w:r>
      <w:r w:rsidR="002A5BF2">
        <w:t>musí mít</w:t>
      </w:r>
      <w:r w:rsidRPr="00327648">
        <w:t xml:space="preserve"> zajištěn přímý zabezpečený přístup do SMS center operátorů a bude vystupovat ve všech sítích pod společným MT Premium SMS číslem.</w:t>
      </w:r>
    </w:p>
    <w:p w14:paraId="16AE17DE" w14:textId="77777777" w:rsidR="00327648" w:rsidRPr="00327648" w:rsidRDefault="00453631" w:rsidP="00327648">
      <w:pPr>
        <w:jc w:val="both"/>
      </w:pPr>
      <w:r w:rsidRPr="002B2D51">
        <w:t>P</w:t>
      </w:r>
      <w:r w:rsidR="00152850">
        <w:t xml:space="preserve">oskytovatel Premium </w:t>
      </w:r>
      <w:r w:rsidR="00327648" w:rsidRPr="002B2D51">
        <w:t>SMS</w:t>
      </w:r>
      <w:r w:rsidR="00327648" w:rsidRPr="00327648">
        <w:t xml:space="preserve"> bude pracovat jako aplikační integrační interface mezi ISDS a SMS centry operátorů.</w:t>
      </w:r>
    </w:p>
    <w:p w14:paraId="2FD66EED" w14:textId="77777777" w:rsidR="00327648" w:rsidRPr="00327648" w:rsidRDefault="00327648" w:rsidP="00327648">
      <w:pPr>
        <w:jc w:val="both"/>
      </w:pPr>
      <w:r w:rsidRPr="00327648">
        <w:t>Služba bude poskytována v souladu s obecnými pravidly pro poskytování Prémiových služeb skupiny APVTS v jejich aktuálním znění</w:t>
      </w:r>
      <w:r w:rsidR="008C189C">
        <w:t>.</w:t>
      </w:r>
    </w:p>
    <w:p w14:paraId="506A3451" w14:textId="77777777" w:rsidR="00327648" w:rsidRPr="00327648" w:rsidRDefault="00327648" w:rsidP="00905E3B">
      <w:pPr>
        <w:jc w:val="both"/>
      </w:pPr>
      <w:r w:rsidRPr="00327648">
        <w:t>Cena jedné SMS notifikace nebo SMS autentizace pro koncového uživatele je</w:t>
      </w:r>
      <w:r w:rsidR="00905E3B">
        <w:t xml:space="preserve"> </w:t>
      </w:r>
      <w:r w:rsidRPr="00327648">
        <w:t>3,- Kč vč. DPH.</w:t>
      </w:r>
    </w:p>
    <w:p w14:paraId="1565E670" w14:textId="77777777" w:rsidR="00327648" w:rsidRPr="00327648" w:rsidRDefault="00327648" w:rsidP="00327648">
      <w:pPr>
        <w:rPr>
          <w:b/>
        </w:rPr>
      </w:pPr>
    </w:p>
    <w:p w14:paraId="01461675" w14:textId="77777777" w:rsidR="00ED1DF8" w:rsidRPr="00390FB9" w:rsidRDefault="00ED1DF8" w:rsidP="00ED1DF8">
      <w:pPr>
        <w:pStyle w:val="Nadpis1"/>
        <w:rPr>
          <w:sz w:val="28"/>
        </w:rPr>
      </w:pPr>
      <w:bookmarkStart w:id="2" w:name="_Toc381606404"/>
      <w:r w:rsidRPr="00390FB9">
        <w:rPr>
          <w:sz w:val="28"/>
        </w:rPr>
        <w:lastRenderedPageBreak/>
        <w:t>Popis použití Premium SMS služeb v ISDS z pohledu uživatele</w:t>
      </w:r>
      <w:bookmarkEnd w:id="2"/>
    </w:p>
    <w:p w14:paraId="78D829B8" w14:textId="77777777" w:rsidR="00327648" w:rsidRPr="00390FB9" w:rsidRDefault="00327648" w:rsidP="00ED1DF8">
      <w:pPr>
        <w:pStyle w:val="Nadpis2"/>
        <w:rPr>
          <w:sz w:val="24"/>
        </w:rPr>
      </w:pPr>
      <w:bookmarkStart w:id="3" w:name="_Toc381606405"/>
      <w:r w:rsidRPr="00390FB9">
        <w:rPr>
          <w:sz w:val="24"/>
        </w:rPr>
        <w:t>SMS notifikace</w:t>
      </w:r>
      <w:bookmarkEnd w:id="3"/>
    </w:p>
    <w:p w14:paraId="17C55FEC" w14:textId="77777777" w:rsidR="00327648" w:rsidRPr="00390FB9" w:rsidRDefault="00327648" w:rsidP="00ED1DF8">
      <w:pPr>
        <w:pStyle w:val="Nadpis3"/>
        <w:rPr>
          <w:sz w:val="22"/>
        </w:rPr>
      </w:pPr>
      <w:bookmarkStart w:id="4" w:name="_Toc381606406"/>
      <w:r w:rsidRPr="00390FB9">
        <w:rPr>
          <w:sz w:val="22"/>
        </w:rPr>
        <w:t>Aktivace a provoz služby</w:t>
      </w:r>
      <w:bookmarkEnd w:id="4"/>
    </w:p>
    <w:p w14:paraId="09FDAB4B" w14:textId="77777777" w:rsidR="00AB60E8" w:rsidRDefault="00AB60E8" w:rsidP="00AB60E8">
      <w:pPr>
        <w:jc w:val="both"/>
      </w:pPr>
      <w:r>
        <w:t xml:space="preserve">Uživatel </w:t>
      </w:r>
      <w:r w:rsidR="009E4CBC">
        <w:t>datových schránek si může službu aktivovat dvěma způsoby – pomocí přístupového portálu ISDS nebo pomocí Premium SMS.</w:t>
      </w:r>
    </w:p>
    <w:p w14:paraId="63A10574" w14:textId="77777777" w:rsidR="00AB60E8" w:rsidRDefault="00AB60E8" w:rsidP="00AB60E8">
      <w:pPr>
        <w:jc w:val="both"/>
      </w:pPr>
      <w:r>
        <w:t xml:space="preserve">Poskytovatel Premium SMS požadavek zpracuje a pro uživatele aktivuje MT prémiovou službu. </w:t>
      </w:r>
    </w:p>
    <w:p w14:paraId="335B2F99" w14:textId="77777777" w:rsidR="00AB60E8" w:rsidRDefault="00AB60E8" w:rsidP="00AB60E8">
      <w:pPr>
        <w:jc w:val="both"/>
      </w:pPr>
      <w:r>
        <w:t xml:space="preserve">Uživatel následně obdrží SMS </w:t>
      </w:r>
      <w:r w:rsidR="00AF54E0">
        <w:t xml:space="preserve">zprávu </w:t>
      </w:r>
      <w:r>
        <w:t>s údaji použitými při aktivaci a tuto SMS potvrdí. Poté je služba aktivní až do vyčerpání předplaceného objemu zpráv.</w:t>
      </w:r>
    </w:p>
    <w:p w14:paraId="4C3DCF1B" w14:textId="4F27F33C" w:rsidR="00AB60E8" w:rsidRPr="004426CC" w:rsidRDefault="00AB60E8" w:rsidP="00AB60E8">
      <w:pPr>
        <w:jc w:val="both"/>
      </w:pPr>
      <w:r w:rsidRPr="004426CC">
        <w:t xml:space="preserve">Každý uživatel si může zvolit, jaké informace </w:t>
      </w:r>
      <w:r w:rsidR="0029799B">
        <w:t xml:space="preserve">a jak často </w:t>
      </w:r>
      <w:r w:rsidRPr="004426CC">
        <w:t>chce pomocí Premium SMS dostávat. Může zvolit</w:t>
      </w:r>
      <w:r w:rsidR="0029799B">
        <w:t xml:space="preserve"> odlišné nastavení zasílání notifikací pro datové zprávy</w:t>
      </w:r>
      <w:r w:rsidRPr="004426CC">
        <w:t xml:space="preserve"> pouze do vlastních rukou, denní sumarizaci změny obsahu schránky, veškeré informace o své datové schránce, nebo další informace, na kterých se domluví Objednatel s Poskytovatelem.</w:t>
      </w:r>
    </w:p>
    <w:p w14:paraId="7A3F266E" w14:textId="77777777" w:rsidR="00327648" w:rsidRPr="004426CC" w:rsidRDefault="00327648" w:rsidP="004426CC">
      <w:pPr>
        <w:jc w:val="both"/>
      </w:pPr>
      <w:r w:rsidRPr="004426CC">
        <w:t>Dále může být stejné číslo mobilního telefonu registrováno u více schránek a to tak, že z každé schránky bude dostávat pouze vybrané informace. Uživatel může také dostávat informace o nesrovnalosti při odesílání datové zprávy, či jejím smazání.</w:t>
      </w:r>
    </w:p>
    <w:p w14:paraId="63B2522E" w14:textId="77777777" w:rsidR="008163DF" w:rsidRPr="004426CC" w:rsidRDefault="00327648" w:rsidP="004426CC">
      <w:pPr>
        <w:jc w:val="both"/>
      </w:pPr>
      <w:r w:rsidRPr="004426CC">
        <w:t>Pokud uživatel zadá stejné číslo mobilního telefonu pro více schránek, bude potvrzovat aktivaci pouze 1x pro všechny schránky.</w:t>
      </w:r>
    </w:p>
    <w:p w14:paraId="4B07913E" w14:textId="77777777" w:rsidR="008163DF" w:rsidRPr="00390FB9" w:rsidRDefault="008163DF" w:rsidP="00390FB9">
      <w:pPr>
        <w:pStyle w:val="Nadpis3"/>
        <w:spacing w:before="360"/>
        <w:ind w:left="726"/>
        <w:rPr>
          <w:sz w:val="22"/>
        </w:rPr>
      </w:pPr>
      <w:bookmarkStart w:id="5" w:name="_Toc381606407"/>
      <w:r w:rsidRPr="00390FB9">
        <w:rPr>
          <w:sz w:val="22"/>
        </w:rPr>
        <w:t>Aktivace služby pomocí přístupového portálu ISDS</w:t>
      </w:r>
      <w:bookmarkEnd w:id="5"/>
    </w:p>
    <w:p w14:paraId="7C5BCBE4" w14:textId="77777777" w:rsidR="009E4CBC" w:rsidRDefault="009E4CBC" w:rsidP="009E4CBC">
      <w:pPr>
        <w:jc w:val="both"/>
      </w:pPr>
      <w:r>
        <w:t>Uživatel se přihlásí k portálu ISDS a zde má možnost zvolit jaké informace bude dostávat pomocí Premium SMS. Zadáním těchto informací a mobilního telefonního čísla se přihlásí k odběru služby.</w:t>
      </w:r>
    </w:p>
    <w:p w14:paraId="68A9D7E5" w14:textId="77777777" w:rsidR="009E4CBC" w:rsidRDefault="009E4CBC" w:rsidP="009E4CBC">
      <w:pPr>
        <w:jc w:val="both"/>
      </w:pPr>
      <w:r>
        <w:t>Na uvedené číslo přijde poté aktivační SMS, jejímž potvrzením bude služba aktivována.</w:t>
      </w:r>
    </w:p>
    <w:p w14:paraId="56CC65F3" w14:textId="77777777" w:rsidR="008163DF" w:rsidRDefault="008163DF" w:rsidP="00AB60E8">
      <w:pPr>
        <w:jc w:val="both"/>
      </w:pPr>
    </w:p>
    <w:p w14:paraId="7A6FFB7B" w14:textId="4E0A8EF2" w:rsidR="008163DF" w:rsidRDefault="00A314C3" w:rsidP="00390FB9">
      <w:pPr>
        <w:jc w:val="center"/>
      </w:pPr>
      <w:r>
        <w:rPr>
          <w:noProof/>
        </w:rPr>
        <w:lastRenderedPageBreak/>
        <w:drawing>
          <wp:inline distT="0" distB="0" distL="0" distR="0" wp14:anchorId="2DE7137B" wp14:editId="2AA31933">
            <wp:extent cx="5514975" cy="354330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A694" w14:textId="77777777" w:rsidR="008163DF" w:rsidRPr="00390FB9" w:rsidRDefault="008163DF" w:rsidP="00ED1DF8">
      <w:pPr>
        <w:pStyle w:val="Nadpis3"/>
        <w:rPr>
          <w:sz w:val="22"/>
        </w:rPr>
      </w:pPr>
      <w:bookmarkStart w:id="6" w:name="_Toc381606408"/>
      <w:r w:rsidRPr="00390FB9">
        <w:rPr>
          <w:sz w:val="22"/>
        </w:rPr>
        <w:t>Aktivace služby pomocí Premium SMS</w:t>
      </w:r>
      <w:bookmarkEnd w:id="6"/>
    </w:p>
    <w:p w14:paraId="34765036" w14:textId="77777777" w:rsidR="008163DF" w:rsidRDefault="008163DF" w:rsidP="00940D50">
      <w:pPr>
        <w:jc w:val="both"/>
      </w:pPr>
      <w:r>
        <w:t>Uživatel pomocí Premium SMS aktivuje notifikační službu datové schránky. Tím se přihlásí k odběru služby. Na uvedené číslo přijde poté aktivační SMS, jejímž potvrzením bude služba aktivována.</w:t>
      </w:r>
    </w:p>
    <w:p w14:paraId="39EFF64B" w14:textId="0DB753AD" w:rsidR="008163DF" w:rsidRDefault="00A314C3" w:rsidP="001C5F88">
      <w:pPr>
        <w:jc w:val="center"/>
      </w:pPr>
      <w:r>
        <w:rPr>
          <w:noProof/>
        </w:rPr>
        <w:drawing>
          <wp:inline distT="0" distB="0" distL="0" distR="0" wp14:anchorId="0D469B2D" wp14:editId="6973775E">
            <wp:extent cx="5276850" cy="338137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6A72" w14:textId="77777777" w:rsidR="004426CC" w:rsidRPr="00390FB9" w:rsidRDefault="004426CC" w:rsidP="00ED1DF8">
      <w:pPr>
        <w:pStyle w:val="Nadpis3"/>
        <w:rPr>
          <w:sz w:val="22"/>
        </w:rPr>
      </w:pPr>
      <w:bookmarkStart w:id="7" w:name="_Toc381606409"/>
      <w:r w:rsidRPr="00390FB9">
        <w:rPr>
          <w:sz w:val="22"/>
        </w:rPr>
        <w:lastRenderedPageBreak/>
        <w:t>Provoz služby</w:t>
      </w:r>
      <w:bookmarkEnd w:id="7"/>
      <w:r w:rsidRPr="00390FB9">
        <w:rPr>
          <w:sz w:val="22"/>
        </w:rPr>
        <w:t xml:space="preserve"> </w:t>
      </w:r>
    </w:p>
    <w:p w14:paraId="34A87108" w14:textId="77777777" w:rsidR="004426CC" w:rsidRPr="004426CC" w:rsidRDefault="00DA6FC9" w:rsidP="004426CC">
      <w:pPr>
        <w:jc w:val="both"/>
      </w:pPr>
      <w:r>
        <w:t>Poté, kdy u</w:t>
      </w:r>
      <w:r w:rsidR="004426CC" w:rsidRPr="004426CC">
        <w:t xml:space="preserve">živateli </w:t>
      </w:r>
      <w:r w:rsidR="002A5BF2">
        <w:t xml:space="preserve">bude </w:t>
      </w:r>
      <w:r w:rsidR="004426CC" w:rsidRPr="004426CC">
        <w:t xml:space="preserve">do datové schránky </w:t>
      </w:r>
      <w:r w:rsidR="002A5BF2">
        <w:t xml:space="preserve">dodána </w:t>
      </w:r>
      <w:r w:rsidR="004426CC" w:rsidRPr="004426CC">
        <w:t>datová zpráva</w:t>
      </w:r>
      <w:r>
        <w:t xml:space="preserve">, bude </w:t>
      </w:r>
      <w:r w:rsidR="004426CC" w:rsidRPr="004426CC">
        <w:t>aplik</w:t>
      </w:r>
      <w:r>
        <w:t xml:space="preserve">ován </w:t>
      </w:r>
      <w:r w:rsidR="004426CC" w:rsidRPr="004426CC">
        <w:t>informační filtr</w:t>
      </w:r>
      <w:r>
        <w:t xml:space="preserve">. Pomocí filtru se </w:t>
      </w:r>
      <w:r w:rsidR="004426CC" w:rsidRPr="004426CC">
        <w:t xml:space="preserve">vyhodnotí, zda </w:t>
      </w:r>
      <w:r>
        <w:t xml:space="preserve">a na jaké mobilní číslo </w:t>
      </w:r>
      <w:r w:rsidR="004426CC" w:rsidRPr="004426CC">
        <w:t>bude odeslána notifikace</w:t>
      </w:r>
      <w:r>
        <w:t>.</w:t>
      </w:r>
      <w:r w:rsidR="004426CC" w:rsidRPr="004426CC">
        <w:t xml:space="preserve"> </w:t>
      </w:r>
    </w:p>
    <w:p w14:paraId="3D04FCAC" w14:textId="77777777" w:rsidR="004426CC" w:rsidRPr="002B2D51" w:rsidRDefault="004426CC" w:rsidP="004426CC">
      <w:pPr>
        <w:jc w:val="both"/>
      </w:pPr>
      <w:r w:rsidRPr="004426CC">
        <w:t xml:space="preserve">V </w:t>
      </w:r>
      <w:r w:rsidR="009E4CBC">
        <w:t>případě, že datová zpráva splňuje</w:t>
      </w:r>
      <w:r w:rsidRPr="004426CC">
        <w:t xml:space="preserve"> kritérium zvolené uživatelem</w:t>
      </w:r>
      <w:r w:rsidR="00DA6FC9">
        <w:t>,</w:t>
      </w:r>
      <w:r w:rsidRPr="004426CC">
        <w:t xml:space="preserve"> </w:t>
      </w:r>
      <w:r w:rsidR="00DA6FC9">
        <w:t xml:space="preserve">bude </w:t>
      </w:r>
      <w:r w:rsidRPr="004426CC">
        <w:t xml:space="preserve">notifikace o datové zprávě </w:t>
      </w:r>
      <w:r w:rsidRPr="002B2D51">
        <w:t xml:space="preserve">připravena k odeslání uživateli prostřednictvím Premium SMS. </w:t>
      </w:r>
    </w:p>
    <w:p w14:paraId="035E383E" w14:textId="77777777" w:rsidR="00DA6FC9" w:rsidRPr="004426CC" w:rsidRDefault="002B2D51" w:rsidP="00DA6FC9">
      <w:pPr>
        <w:jc w:val="both"/>
      </w:pPr>
      <w:r w:rsidRPr="002B2D51">
        <w:t>P</w:t>
      </w:r>
      <w:r w:rsidR="009E4CBC">
        <w:t>oskytovatel Premium SMS</w:t>
      </w:r>
      <w:r w:rsidR="004426CC" w:rsidRPr="004426CC">
        <w:t xml:space="preserve"> </w:t>
      </w:r>
      <w:r w:rsidR="00DA6FC9">
        <w:t xml:space="preserve">bude </w:t>
      </w:r>
      <w:r w:rsidR="004426CC" w:rsidRPr="004426CC">
        <w:t xml:space="preserve">pro každé mobilní </w:t>
      </w:r>
      <w:r w:rsidR="004426CC" w:rsidRPr="00DA6FC9">
        <w:t>číslo evid</w:t>
      </w:r>
      <w:r w:rsidR="00DA6FC9">
        <w:t>ovat</w:t>
      </w:r>
      <w:r w:rsidR="004426CC" w:rsidRPr="00DA6FC9">
        <w:t xml:space="preserve"> počet zaslaných SMS </w:t>
      </w:r>
      <w:r w:rsidR="00DA6FC9">
        <w:t>zpráv.</w:t>
      </w:r>
      <w:r w:rsidR="004426CC" w:rsidRPr="00DA6FC9">
        <w:t xml:space="preserve"> </w:t>
      </w:r>
    </w:p>
    <w:p w14:paraId="50A04943" w14:textId="4D11D75C" w:rsidR="004426CC" w:rsidRPr="004426CC" w:rsidRDefault="004426CC" w:rsidP="00ED1DF8">
      <w:pPr>
        <w:pStyle w:val="Nadpis3"/>
      </w:pPr>
      <w:bookmarkStart w:id="8" w:name="_Toc381606410"/>
      <w:r w:rsidRPr="00390FB9">
        <w:rPr>
          <w:sz w:val="22"/>
        </w:rPr>
        <w:t>Deaktivace služby</w:t>
      </w:r>
      <w:bookmarkEnd w:id="8"/>
    </w:p>
    <w:p w14:paraId="302765A9" w14:textId="77777777" w:rsidR="004426CC" w:rsidRPr="004426CC" w:rsidRDefault="004426CC" w:rsidP="004426CC">
      <w:pPr>
        <w:jc w:val="both"/>
      </w:pPr>
      <w:r w:rsidRPr="004426CC">
        <w:t>Uživatel pomocí SMS deaktivuje notifikační službu datové schránky.</w:t>
      </w:r>
    </w:p>
    <w:p w14:paraId="7273C175" w14:textId="77777777" w:rsidR="004426CC" w:rsidRPr="004426CC" w:rsidRDefault="004426CC" w:rsidP="004426CC">
      <w:pPr>
        <w:jc w:val="both"/>
      </w:pPr>
      <w:r w:rsidRPr="004426CC">
        <w:t>Tím se odhlásí od odběru služby. Na uvedené číslo přijde deaktivační SMS, jejímž potvrzením bude služba zrušena.</w:t>
      </w:r>
    </w:p>
    <w:p w14:paraId="5DD1A721" w14:textId="58BDC792" w:rsidR="001C5F88" w:rsidRPr="004426CC" w:rsidRDefault="00A314C3" w:rsidP="001C5F88">
      <w:pPr>
        <w:jc w:val="center"/>
      </w:pPr>
      <w:r>
        <w:rPr>
          <w:noProof/>
        </w:rPr>
        <w:drawing>
          <wp:inline distT="0" distB="0" distL="0" distR="0" wp14:anchorId="7B14081F" wp14:editId="11DCA54A">
            <wp:extent cx="5276850" cy="3390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D8A4" w14:textId="77777777" w:rsidR="00A314C3" w:rsidRDefault="00A314C3">
      <w:pPr>
        <w:spacing w:before="0" w:line="240" w:lineRule="auto"/>
        <w:rPr>
          <w:rFonts w:cs="Arial"/>
          <w:b/>
          <w:bCs/>
          <w:iCs/>
          <w:sz w:val="24"/>
          <w:szCs w:val="28"/>
        </w:rPr>
      </w:pPr>
      <w:bookmarkStart w:id="9" w:name="_Toc381606411"/>
      <w:r>
        <w:rPr>
          <w:sz w:val="24"/>
        </w:rPr>
        <w:br w:type="page"/>
      </w:r>
    </w:p>
    <w:p w14:paraId="4F05801E" w14:textId="407FB126" w:rsidR="004426CC" w:rsidRPr="00390FB9" w:rsidRDefault="004426CC" w:rsidP="00ED1DF8">
      <w:pPr>
        <w:pStyle w:val="Nadpis2"/>
        <w:rPr>
          <w:sz w:val="24"/>
        </w:rPr>
      </w:pPr>
      <w:r w:rsidRPr="00390FB9">
        <w:rPr>
          <w:sz w:val="24"/>
        </w:rPr>
        <w:lastRenderedPageBreak/>
        <w:t>SMS autentizace</w:t>
      </w:r>
      <w:bookmarkEnd w:id="9"/>
    </w:p>
    <w:p w14:paraId="2110E4A7" w14:textId="77777777" w:rsidR="004426CC" w:rsidRPr="00390FB9" w:rsidRDefault="004426CC" w:rsidP="00ED1DF8">
      <w:pPr>
        <w:pStyle w:val="Nadpis3"/>
        <w:rPr>
          <w:sz w:val="22"/>
        </w:rPr>
      </w:pPr>
      <w:bookmarkStart w:id="10" w:name="_Toc381606412"/>
      <w:r w:rsidRPr="00390FB9">
        <w:rPr>
          <w:sz w:val="22"/>
        </w:rPr>
        <w:t>Základní principy</w:t>
      </w:r>
      <w:bookmarkEnd w:id="10"/>
    </w:p>
    <w:p w14:paraId="2020A7C5" w14:textId="77777777" w:rsidR="00C1470A" w:rsidRPr="004426CC" w:rsidRDefault="00C1470A" w:rsidP="00C1470A">
      <w:pPr>
        <w:jc w:val="both"/>
      </w:pPr>
      <w:r w:rsidRPr="004426CC">
        <w:t>SMS autentizace spočívá ve vygenerování a zaslání jednorázového hesla, které uživatel zadá na přihlašovací stránce ISDS. Jednorázové heslo vygeneruje systém ISDS a Poskytovatel toto heslo poté zašle formou SMS zprávy na uživatelův mobilní telefon.</w:t>
      </w:r>
    </w:p>
    <w:p w14:paraId="1FD106E3" w14:textId="77777777" w:rsidR="004426CC" w:rsidRPr="004426CC" w:rsidRDefault="004426CC" w:rsidP="004426CC">
      <w:pPr>
        <w:jc w:val="both"/>
      </w:pPr>
      <w:r w:rsidRPr="004426CC">
        <w:t xml:space="preserve">Systém ISDS má ve své databázi rovněž uložen tajný klíč uživatele, ze kterého si vypočítá vlastní jednorázové heslo. Systém porovná vlastní vypočtenou hodnotu a hodnotu zadanou uživatelem – pokud se shodují, je uživatel úspěšně přihlášen do systému. Jednorázové heslo má podobu </w:t>
      </w:r>
      <w:r w:rsidR="00915BF6">
        <w:t>šesti</w:t>
      </w:r>
      <w:r w:rsidRPr="004426CC">
        <w:t xml:space="preserve">číselného nebo </w:t>
      </w:r>
      <w:r w:rsidR="00915BF6">
        <w:t>osmi</w:t>
      </w:r>
      <w:r w:rsidRPr="004426CC">
        <w:t>číselného kódu.</w:t>
      </w:r>
    </w:p>
    <w:p w14:paraId="3101EF88" w14:textId="77777777" w:rsidR="004426CC" w:rsidRPr="004426CC" w:rsidRDefault="004426CC" w:rsidP="004426CC">
      <w:pPr>
        <w:jc w:val="both"/>
      </w:pPr>
      <w:r w:rsidRPr="004426CC">
        <w:t xml:space="preserve">Způsob generování jednorázových hesel (dále </w:t>
      </w:r>
      <w:r w:rsidR="00A41944">
        <w:t>jen „</w:t>
      </w:r>
      <w:r w:rsidR="00C1470A">
        <w:t xml:space="preserve">bezpečnostní </w:t>
      </w:r>
      <w:r w:rsidRPr="004426CC">
        <w:t>kód</w:t>
      </w:r>
      <w:r w:rsidR="00A41944">
        <w:t>“</w:t>
      </w:r>
      <w:r w:rsidRPr="004426CC">
        <w:t xml:space="preserve">). Nový </w:t>
      </w:r>
      <w:r w:rsidR="00C1470A">
        <w:t xml:space="preserve">bezpečnostní </w:t>
      </w:r>
      <w:r w:rsidRPr="004426CC">
        <w:t>kód se vytváří automaticky po uplynutí určitého času.</w:t>
      </w:r>
    </w:p>
    <w:p w14:paraId="324F0FAC" w14:textId="77777777" w:rsidR="004426CC" w:rsidRPr="004426CC" w:rsidRDefault="00C1470A" w:rsidP="004426CC">
      <w:pPr>
        <w:jc w:val="both"/>
      </w:pPr>
      <w:r>
        <w:t xml:space="preserve">Bezpečnostní </w:t>
      </w:r>
      <w:r w:rsidR="004426CC" w:rsidRPr="004426CC">
        <w:t xml:space="preserve">kód se počítá z tajného klíče a proměnné hodnoty, která je odvozena z aktuálního času. Používají se takové algoritmy, které zajistí, že </w:t>
      </w:r>
      <w:r>
        <w:t xml:space="preserve">bezpečnostní </w:t>
      </w:r>
      <w:r w:rsidR="004426CC" w:rsidRPr="004426CC">
        <w:t>kód se nemění každou sekundu, ale zůstává neměnný po dobu několika minut, aby jej bylo možné použít k autentizaci.</w:t>
      </w:r>
    </w:p>
    <w:p w14:paraId="1E18F61B" w14:textId="77777777" w:rsidR="004426CC" w:rsidRPr="004426CC" w:rsidRDefault="004426CC" w:rsidP="004426CC">
      <w:pPr>
        <w:jc w:val="both"/>
      </w:pPr>
      <w:r w:rsidRPr="004426CC">
        <w:t xml:space="preserve">Koncový uživatel bude moc nastavit a spravovat SMS autentizaci jen ve vlastním uživatelském účtu ISDS. </w:t>
      </w:r>
    </w:p>
    <w:p w14:paraId="3EA61B43" w14:textId="77777777" w:rsidR="004426CC" w:rsidRPr="00390FB9" w:rsidRDefault="004426CC" w:rsidP="00390FB9">
      <w:pPr>
        <w:pStyle w:val="Nadpis3"/>
        <w:spacing w:before="360"/>
        <w:ind w:left="726"/>
        <w:rPr>
          <w:sz w:val="22"/>
        </w:rPr>
      </w:pPr>
      <w:bookmarkStart w:id="11" w:name="_Toc381606414"/>
      <w:r w:rsidRPr="00390FB9">
        <w:rPr>
          <w:sz w:val="22"/>
        </w:rPr>
        <w:t>Registrace nového telefonního čísla</w:t>
      </w:r>
      <w:bookmarkEnd w:id="11"/>
    </w:p>
    <w:p w14:paraId="0570AEB0" w14:textId="77777777" w:rsidR="004426CC" w:rsidRPr="004426CC" w:rsidRDefault="004426CC" w:rsidP="004426CC">
      <w:pPr>
        <w:jc w:val="both"/>
      </w:pPr>
      <w:r w:rsidRPr="004426CC">
        <w:t>Pokud</w:t>
      </w:r>
      <w:r w:rsidR="002A5BF2">
        <w:t xml:space="preserve"> chce </w:t>
      </w:r>
      <w:r w:rsidRPr="004426CC">
        <w:t>uživatel používat SMS autentizaci pomocí SMS zpráv, musí zaregistrovat do systému ISDS telefonní číslo svého mobilního telefonu, na které mu budou zasílány SMS zprávy s</w:t>
      </w:r>
      <w:r w:rsidR="00C1470A">
        <w:t xml:space="preserve"> bezpečnostními </w:t>
      </w:r>
      <w:r w:rsidRPr="004426CC">
        <w:t>kódy.</w:t>
      </w:r>
    </w:p>
    <w:p w14:paraId="4EEA4524" w14:textId="77777777" w:rsidR="000D6F0E" w:rsidRDefault="004426CC" w:rsidP="00C1470A">
      <w:pPr>
        <w:jc w:val="both"/>
      </w:pPr>
      <w:r w:rsidRPr="004426CC">
        <w:t>Uživatel si zobrazí stránku pro správu svého účtu v ISDS. V části pro registraci telefonního čísla zadá své heslo a telefonní číslo mobilního telefonu, na který budou zasílány SMS zprávy s</w:t>
      </w:r>
      <w:r w:rsidR="00C1470A">
        <w:t xml:space="preserve"> bezpečnostními </w:t>
      </w:r>
      <w:r w:rsidRPr="004426CC">
        <w:t xml:space="preserve">kódy. </w:t>
      </w:r>
    </w:p>
    <w:p w14:paraId="0C6B608E" w14:textId="77777777" w:rsidR="004426CC" w:rsidRPr="00390FB9" w:rsidRDefault="004426CC" w:rsidP="00390FB9">
      <w:pPr>
        <w:pStyle w:val="Nadpis3"/>
        <w:spacing w:before="360"/>
        <w:ind w:left="726"/>
        <w:rPr>
          <w:sz w:val="22"/>
        </w:rPr>
      </w:pPr>
      <w:bookmarkStart w:id="12" w:name="_Toc381606415"/>
      <w:r w:rsidRPr="00390FB9">
        <w:rPr>
          <w:sz w:val="22"/>
        </w:rPr>
        <w:t>Změna telefonního čísla</w:t>
      </w:r>
      <w:bookmarkEnd w:id="12"/>
    </w:p>
    <w:p w14:paraId="0E63DF56" w14:textId="77777777" w:rsidR="004426CC" w:rsidRPr="004426CC" w:rsidRDefault="004426CC" w:rsidP="004426CC">
      <w:pPr>
        <w:jc w:val="both"/>
      </w:pPr>
      <w:r w:rsidRPr="004426CC">
        <w:t>Pokud uživatel chce používat jiné telefonní číslo pro zasílání SMS autentizací s</w:t>
      </w:r>
      <w:r w:rsidR="00C1470A">
        <w:t xml:space="preserve"> bezpečnostními</w:t>
      </w:r>
      <w:r w:rsidRPr="004426CC">
        <w:t xml:space="preserve"> kódy, musí nejprve odregistrovat </w:t>
      </w:r>
      <w:r w:rsidR="00C1470A">
        <w:t xml:space="preserve">původní </w:t>
      </w:r>
      <w:r w:rsidRPr="004426CC">
        <w:t>číslo a zaregistrovat nové. Tento proces je tedy tvořen procesy „Deaktivace SMS autentizace“ a „Registrace telefonního čísla“.</w:t>
      </w:r>
    </w:p>
    <w:p w14:paraId="287B9F1D" w14:textId="77777777" w:rsidR="004426CC" w:rsidRPr="00390FB9" w:rsidRDefault="004426CC" w:rsidP="00390FB9">
      <w:pPr>
        <w:pStyle w:val="Nadpis3"/>
        <w:spacing w:before="360"/>
        <w:ind w:left="726"/>
        <w:rPr>
          <w:sz w:val="22"/>
        </w:rPr>
      </w:pPr>
      <w:bookmarkStart w:id="13" w:name="_Toc381606416"/>
      <w:r w:rsidRPr="00390FB9">
        <w:rPr>
          <w:sz w:val="22"/>
        </w:rPr>
        <w:t>Deaktivace SMS autentizace</w:t>
      </w:r>
      <w:bookmarkEnd w:id="13"/>
    </w:p>
    <w:p w14:paraId="2993F035" w14:textId="77777777" w:rsidR="004426CC" w:rsidRPr="004426CC" w:rsidRDefault="00C1470A" w:rsidP="004426CC">
      <w:pPr>
        <w:jc w:val="both"/>
      </w:pPr>
      <w:r>
        <w:t>Pokud u</w:t>
      </w:r>
      <w:r w:rsidR="004426CC" w:rsidRPr="004426CC">
        <w:t xml:space="preserve">živatel nadále nechce používat SMS autentizaci. </w:t>
      </w:r>
    </w:p>
    <w:p w14:paraId="2B72DE79" w14:textId="77777777" w:rsidR="004426CC" w:rsidRPr="004426CC" w:rsidRDefault="004426CC" w:rsidP="004426CC">
      <w:pPr>
        <w:numPr>
          <w:ilvl w:val="0"/>
          <w:numId w:val="24"/>
        </w:numPr>
        <w:ind w:left="709" w:hanging="283"/>
        <w:jc w:val="both"/>
      </w:pPr>
      <w:r w:rsidRPr="004426CC">
        <w:lastRenderedPageBreak/>
        <w:t>Uživatel si zobrazí stránku pro správu svého účtu v ISDS. Vstoupí do části pro nastavení SMS autentizace a zvolí deaktivování SMS autentizace. Zadá heslo a stiskne tlačítko pro zaslání SMS zprávy s</w:t>
      </w:r>
      <w:r w:rsidR="00C1470A">
        <w:t xml:space="preserve"> bezpečnostním </w:t>
      </w:r>
      <w:r w:rsidRPr="004426CC">
        <w:t>kódem.</w:t>
      </w:r>
    </w:p>
    <w:p w14:paraId="70CD8ACA" w14:textId="77777777" w:rsidR="004426CC" w:rsidRPr="004426CC" w:rsidRDefault="004426CC" w:rsidP="004426CC">
      <w:pPr>
        <w:numPr>
          <w:ilvl w:val="0"/>
          <w:numId w:val="24"/>
        </w:numPr>
        <w:ind w:left="709" w:hanging="283"/>
        <w:jc w:val="both"/>
      </w:pPr>
      <w:r w:rsidRPr="004426CC">
        <w:t xml:space="preserve">Na mobilní telefon koncového uživatele </w:t>
      </w:r>
      <w:r w:rsidR="00F91E5D">
        <w:t xml:space="preserve">bude odeslána </w:t>
      </w:r>
      <w:r w:rsidRPr="004426CC">
        <w:t>SMS zpráva s</w:t>
      </w:r>
      <w:r w:rsidR="00C1470A">
        <w:t xml:space="preserve"> bezpečnostním </w:t>
      </w:r>
      <w:r w:rsidRPr="004426CC">
        <w:t>kódem.</w:t>
      </w:r>
    </w:p>
    <w:p w14:paraId="1852687D" w14:textId="77777777" w:rsidR="004426CC" w:rsidRPr="004426CC" w:rsidRDefault="004426CC" w:rsidP="004426CC">
      <w:pPr>
        <w:numPr>
          <w:ilvl w:val="0"/>
          <w:numId w:val="24"/>
        </w:numPr>
        <w:ind w:left="709" w:hanging="283"/>
        <w:jc w:val="both"/>
      </w:pPr>
      <w:r w:rsidRPr="004426CC">
        <w:t xml:space="preserve">Uživatel zadá </w:t>
      </w:r>
      <w:r w:rsidR="00C1470A">
        <w:t xml:space="preserve">bezpečnostní </w:t>
      </w:r>
      <w:r w:rsidRPr="004426CC">
        <w:t>kód do příslušného pole na stránce.</w:t>
      </w:r>
    </w:p>
    <w:p w14:paraId="2C7F35B0" w14:textId="77777777" w:rsidR="004426CC" w:rsidRPr="004426CC" w:rsidRDefault="004426CC" w:rsidP="004426CC">
      <w:pPr>
        <w:numPr>
          <w:ilvl w:val="0"/>
          <w:numId w:val="24"/>
        </w:numPr>
        <w:ind w:left="709" w:hanging="283"/>
        <w:jc w:val="both"/>
      </w:pPr>
      <w:r w:rsidRPr="004426CC">
        <w:t>Uživatel stiskne tlačítko pro deaktivaci SMS autentizace. Systém ISDS ověří přihlašovací údaje a v případě úspěšného ověření provede deaktivaci SMS autentizace. Uživatel nebude od této chvíle používat SMS autentizaci.</w:t>
      </w:r>
    </w:p>
    <w:p w14:paraId="273B7635" w14:textId="77777777" w:rsidR="004426CC" w:rsidRPr="004426CC" w:rsidRDefault="004426CC" w:rsidP="004426CC">
      <w:pPr>
        <w:jc w:val="both"/>
      </w:pPr>
    </w:p>
    <w:p w14:paraId="2F329DDB" w14:textId="77777777" w:rsidR="00ED1DF8" w:rsidRPr="00390FB9" w:rsidRDefault="00ED1DF8" w:rsidP="00ED1DF8">
      <w:pPr>
        <w:pStyle w:val="Nadpis1"/>
        <w:rPr>
          <w:sz w:val="28"/>
        </w:rPr>
      </w:pPr>
      <w:bookmarkStart w:id="14" w:name="_Toc381606417"/>
      <w:r w:rsidRPr="00390FB9">
        <w:rPr>
          <w:sz w:val="28"/>
        </w:rPr>
        <w:lastRenderedPageBreak/>
        <w:t xml:space="preserve">Napojení ISDS na </w:t>
      </w:r>
      <w:r w:rsidR="00710785">
        <w:rPr>
          <w:sz w:val="28"/>
        </w:rPr>
        <w:t xml:space="preserve">Poskytovatele Premium </w:t>
      </w:r>
      <w:r w:rsidRPr="00390FB9">
        <w:rPr>
          <w:sz w:val="28"/>
        </w:rPr>
        <w:t>SMS</w:t>
      </w:r>
      <w:bookmarkEnd w:id="14"/>
    </w:p>
    <w:p w14:paraId="43DEA2CA" w14:textId="77777777" w:rsidR="00A76F34" w:rsidRPr="00390FB9" w:rsidRDefault="00A76F34" w:rsidP="00A76F34">
      <w:pPr>
        <w:pStyle w:val="Nadpis2"/>
        <w:rPr>
          <w:noProof/>
          <w:sz w:val="24"/>
        </w:rPr>
      </w:pPr>
      <w:bookmarkStart w:id="15" w:name="_Toc381606418"/>
      <w:r w:rsidRPr="00390FB9">
        <w:rPr>
          <w:noProof/>
          <w:sz w:val="24"/>
        </w:rPr>
        <w:t xml:space="preserve">Obchodní </w:t>
      </w:r>
      <w:r w:rsidR="00825877" w:rsidRPr="00390FB9">
        <w:rPr>
          <w:noProof/>
          <w:sz w:val="24"/>
        </w:rPr>
        <w:t>/ procesní informace</w:t>
      </w:r>
      <w:bookmarkEnd w:id="15"/>
    </w:p>
    <w:p w14:paraId="4F17FD1E" w14:textId="77777777" w:rsidR="00A76F34" w:rsidRDefault="00A76F34" w:rsidP="00390FB9">
      <w:pPr>
        <w:jc w:val="both"/>
        <w:rPr>
          <w:noProof/>
        </w:rPr>
      </w:pPr>
      <w:r>
        <w:rPr>
          <w:noProof/>
        </w:rPr>
        <w:t xml:space="preserve">Premium SMS jsou odesílány v režimu </w:t>
      </w:r>
      <w:r w:rsidR="00825877">
        <w:rPr>
          <w:noProof/>
        </w:rPr>
        <w:t>MT-</w:t>
      </w:r>
      <w:r>
        <w:rPr>
          <w:noProof/>
        </w:rPr>
        <w:t>billované, vícenásobné (předplatné)</w:t>
      </w:r>
      <w:r w:rsidR="00825877">
        <w:rPr>
          <w:noProof/>
        </w:rPr>
        <w:t>,</w:t>
      </w:r>
      <w:r>
        <w:rPr>
          <w:noProof/>
        </w:rPr>
        <w:t xml:space="preserve"> tj. uživatel schválí použití P</w:t>
      </w:r>
      <w:r w:rsidR="00152850">
        <w:rPr>
          <w:noProof/>
        </w:rPr>
        <w:t>remium SMS</w:t>
      </w:r>
      <w:r>
        <w:rPr>
          <w:noProof/>
        </w:rPr>
        <w:t xml:space="preserve"> služby a následně </w:t>
      </w:r>
      <w:r w:rsidR="00152850">
        <w:rPr>
          <w:noProof/>
        </w:rPr>
        <w:t xml:space="preserve">mu </w:t>
      </w:r>
      <w:r>
        <w:rPr>
          <w:noProof/>
        </w:rPr>
        <w:t xml:space="preserve">jsou </w:t>
      </w:r>
      <w:r w:rsidR="00152850">
        <w:rPr>
          <w:noProof/>
        </w:rPr>
        <w:t>za</w:t>
      </w:r>
      <w:r>
        <w:rPr>
          <w:noProof/>
        </w:rPr>
        <w:t>sílány MT-billované P</w:t>
      </w:r>
      <w:r w:rsidR="00152850">
        <w:rPr>
          <w:noProof/>
        </w:rPr>
        <w:t>remium SMS</w:t>
      </w:r>
      <w:r>
        <w:rPr>
          <w:noProof/>
        </w:rPr>
        <w:t xml:space="preserve"> až do celkového schváleného počtu.</w:t>
      </w:r>
    </w:p>
    <w:p w14:paraId="66564AA7" w14:textId="77777777" w:rsidR="00A76F34" w:rsidRDefault="00A76F34" w:rsidP="00B234AA">
      <w:pPr>
        <w:jc w:val="both"/>
        <w:rPr>
          <w:noProof/>
        </w:rPr>
      </w:pPr>
      <w:r>
        <w:rPr>
          <w:noProof/>
        </w:rPr>
        <w:t>Premium SMS rozhraní je jedno pro všechny mobilní operátory. ISDS nerozlišuje zákazníky jednotlivých operátorů, toto rozdělení musí zajistit poskytovatel P</w:t>
      </w:r>
      <w:r w:rsidR="00152850">
        <w:rPr>
          <w:noProof/>
        </w:rPr>
        <w:t>remium SMS</w:t>
      </w:r>
      <w:r>
        <w:rPr>
          <w:noProof/>
        </w:rPr>
        <w:t xml:space="preserve"> služeb.</w:t>
      </w:r>
    </w:p>
    <w:p w14:paraId="177AD1F2" w14:textId="77777777" w:rsidR="00A76F34" w:rsidRDefault="00A76F34" w:rsidP="00B234AA">
      <w:pPr>
        <w:jc w:val="both"/>
      </w:pPr>
      <w:r>
        <w:t>Aby bylo minimalizováno množství dotazů zákazníků na hotline ISDS, poskytovatel P</w:t>
      </w:r>
      <w:r w:rsidR="00152850">
        <w:t>remium SMS</w:t>
      </w:r>
      <w:r>
        <w:t xml:space="preserve"> služeb musí podporovat pro jednu službu ISDS více alternativních klíčových </w:t>
      </w:r>
      <w:proofErr w:type="gramStart"/>
      <w:r>
        <w:t xml:space="preserve">slov </w:t>
      </w:r>
      <w:r w:rsidR="00825877">
        <w:t>- například</w:t>
      </w:r>
      <w:proofErr w:type="gramEnd"/>
      <w:r w:rsidR="00825877">
        <w:t xml:space="preserve"> pro službu notifikací </w:t>
      </w:r>
      <w:r>
        <w:t>„</w:t>
      </w:r>
      <w:proofErr w:type="spellStart"/>
      <w:r>
        <w:t>schranky</w:t>
      </w:r>
      <w:proofErr w:type="spellEnd"/>
      <w:r>
        <w:t>“ i „schránky“.</w:t>
      </w:r>
      <w:r w:rsidR="00825877">
        <w:t xml:space="preserve"> Klíčová slova se musí vyhodnocovat bez ohledu na velikost písmen, tj. „</w:t>
      </w:r>
      <w:proofErr w:type="spellStart"/>
      <w:r w:rsidR="00825877">
        <w:t>schranky</w:t>
      </w:r>
      <w:proofErr w:type="spellEnd"/>
      <w:r w:rsidR="00825877">
        <w:t>“, „</w:t>
      </w:r>
      <w:proofErr w:type="spellStart"/>
      <w:r w:rsidR="00825877">
        <w:t>Schranky</w:t>
      </w:r>
      <w:proofErr w:type="spellEnd"/>
      <w:r w:rsidR="00825877">
        <w:t>“ i „SCHRANKY“ je ekvivalentní klíčové slovo.</w:t>
      </w:r>
    </w:p>
    <w:p w14:paraId="5DD4EC41" w14:textId="77777777" w:rsidR="00A76F34" w:rsidRDefault="00152850" w:rsidP="00B234AA">
      <w:pPr>
        <w:jc w:val="both"/>
      </w:pPr>
      <w:r>
        <w:t xml:space="preserve">Poskytovatel Premium </w:t>
      </w:r>
      <w:r w:rsidR="00A76F34">
        <w:t xml:space="preserve">SMS služeb zajistí celkem </w:t>
      </w:r>
      <w:r w:rsidR="00A76F34" w:rsidRPr="00A76F34">
        <w:rPr>
          <w:b/>
        </w:rPr>
        <w:t xml:space="preserve">osm </w:t>
      </w:r>
      <w:r w:rsidR="00A76F34">
        <w:rPr>
          <w:b/>
        </w:rPr>
        <w:t xml:space="preserve">služeb </w:t>
      </w:r>
      <w:r w:rsidR="00A76F34" w:rsidRPr="00A76F34">
        <w:t>(sad klíčových slov a připojení)</w:t>
      </w:r>
      <w:r w:rsidR="00A76F34">
        <w:t xml:space="preserve"> - pro službu notifikací a službu přihlašování na celkem čtyřech prostředích ISDS (vývojové, testovací, </w:t>
      </w:r>
      <w:proofErr w:type="spellStart"/>
      <w:r w:rsidR="00A76F34">
        <w:t>předprodukční</w:t>
      </w:r>
      <w:proofErr w:type="spellEnd"/>
      <w:r w:rsidR="00A76F34">
        <w:t xml:space="preserve"> a produkční prostředí).</w:t>
      </w:r>
    </w:p>
    <w:p w14:paraId="4C78746C" w14:textId="77777777" w:rsidR="00A76F34" w:rsidRPr="00B234AA" w:rsidRDefault="00A76F34" w:rsidP="00B234AA">
      <w:pPr>
        <w:pStyle w:val="Nadpis2"/>
        <w:jc w:val="both"/>
        <w:rPr>
          <w:sz w:val="24"/>
        </w:rPr>
      </w:pPr>
      <w:bookmarkStart w:id="16" w:name="_Toc381606419"/>
      <w:r w:rsidRPr="00B234AA">
        <w:rPr>
          <w:sz w:val="24"/>
        </w:rPr>
        <w:t>Technické požadavky</w:t>
      </w:r>
      <w:bookmarkEnd w:id="16"/>
    </w:p>
    <w:p w14:paraId="441721E9" w14:textId="77777777" w:rsidR="00ED1DF8" w:rsidRDefault="00ED1DF8" w:rsidP="00B234AA">
      <w:pPr>
        <w:jc w:val="both"/>
      </w:pPr>
      <w:r>
        <w:t xml:space="preserve">Odesílání notifikačních i </w:t>
      </w:r>
      <w:r w:rsidR="00152850">
        <w:t xml:space="preserve">autentizačních </w:t>
      </w:r>
      <w:r>
        <w:t xml:space="preserve">zpráv, stejně jako zpracování registrace a </w:t>
      </w:r>
      <w:proofErr w:type="spellStart"/>
      <w:r>
        <w:t>odregistrace</w:t>
      </w:r>
      <w:proofErr w:type="spellEnd"/>
      <w:r>
        <w:t xml:space="preserve"> uživatele k</w:t>
      </w:r>
      <w:r w:rsidR="00152850">
        <w:t> </w:t>
      </w:r>
      <w:r>
        <w:t>P</w:t>
      </w:r>
      <w:r w:rsidR="00152850">
        <w:t xml:space="preserve">remium SMS </w:t>
      </w:r>
      <w:r>
        <w:t xml:space="preserve">službám notifikace a přihlašování, zajišťuje na straně ISDS </w:t>
      </w:r>
      <w:r>
        <w:rPr>
          <w:b/>
        </w:rPr>
        <w:t>notifikační server</w:t>
      </w:r>
      <w:r>
        <w:t>. Ten v</w:t>
      </w:r>
      <w:r w:rsidR="00152850">
        <w:t xml:space="preserve">yužívá rozhraní poskytovatele Premium </w:t>
      </w:r>
      <w:r>
        <w:t>SMS služeb.</w:t>
      </w:r>
    </w:p>
    <w:p w14:paraId="467CB6D8" w14:textId="77777777" w:rsidR="00ED1DF8" w:rsidRDefault="00ED1DF8" w:rsidP="00B234AA">
      <w:pPr>
        <w:jc w:val="both"/>
      </w:pPr>
    </w:p>
    <w:p w14:paraId="397F5615" w14:textId="77777777" w:rsidR="00ED1DF8" w:rsidRDefault="00ED1DF8" w:rsidP="00B234AA">
      <w:pPr>
        <w:jc w:val="both"/>
      </w:pPr>
    </w:p>
    <w:p w14:paraId="651646C2" w14:textId="16BB6796" w:rsidR="00ED1DF8" w:rsidRDefault="00A314C3" w:rsidP="00B234AA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17173DD1" wp14:editId="245CC9EE">
            <wp:extent cx="6115050" cy="45529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663B" w14:textId="77777777" w:rsidR="00B8031C" w:rsidRDefault="00B8031C" w:rsidP="00B234AA">
      <w:pPr>
        <w:jc w:val="both"/>
        <w:rPr>
          <w:noProof/>
        </w:rPr>
      </w:pPr>
    </w:p>
    <w:p w14:paraId="3E4FB289" w14:textId="77777777" w:rsidR="00ED1DF8" w:rsidRDefault="00B8031C" w:rsidP="00B234AA">
      <w:pPr>
        <w:jc w:val="both"/>
        <w:rPr>
          <w:noProof/>
        </w:rPr>
      </w:pPr>
      <w:r>
        <w:rPr>
          <w:noProof/>
        </w:rPr>
        <w:t>R</w:t>
      </w:r>
      <w:r w:rsidR="00ED1DF8">
        <w:rPr>
          <w:noProof/>
        </w:rPr>
        <w:t xml:space="preserve">ozhraní </w:t>
      </w:r>
      <w:r>
        <w:rPr>
          <w:noProof/>
        </w:rPr>
        <w:t>nabízené poskytovatelem P</w:t>
      </w:r>
      <w:r w:rsidR="00152850">
        <w:rPr>
          <w:noProof/>
        </w:rPr>
        <w:t xml:space="preserve">remium SMS </w:t>
      </w:r>
      <w:r>
        <w:rPr>
          <w:noProof/>
        </w:rPr>
        <w:t xml:space="preserve">služeb </w:t>
      </w:r>
      <w:r w:rsidR="00ED1DF8">
        <w:rPr>
          <w:noProof/>
        </w:rPr>
        <w:t xml:space="preserve">musí nabízet následující business </w:t>
      </w:r>
      <w:r>
        <w:rPr>
          <w:noProof/>
        </w:rPr>
        <w:t>funkce</w:t>
      </w:r>
      <w:r w:rsidR="00ED1DF8">
        <w:rPr>
          <w:noProof/>
        </w:rPr>
        <w:t>:</w:t>
      </w:r>
    </w:p>
    <w:p w14:paraId="12810817" w14:textId="77777777" w:rsidR="00ED1DF8" w:rsidRDefault="00B8031C" w:rsidP="00B234AA">
      <w:pPr>
        <w:numPr>
          <w:ilvl w:val="0"/>
          <w:numId w:val="25"/>
        </w:numPr>
        <w:jc w:val="both"/>
        <w:rPr>
          <w:noProof/>
        </w:rPr>
      </w:pPr>
      <w:r>
        <w:rPr>
          <w:noProof/>
        </w:rPr>
        <w:t>Ve směru poskytovatel-&gt;ISDS:</w:t>
      </w:r>
    </w:p>
    <w:p w14:paraId="7B20176B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Uživatel se dotazuje na službu z mobilního telefonu (poslal „SCHRANKY“ na zadané telefonní číslo). ISDS odpovídá, zda uživatel může nebo nemůže mít službu zřízenou.</w:t>
      </w:r>
    </w:p>
    <w:p w14:paraId="192F6580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Uživatel si z mobilního telefonu objednal P</w:t>
      </w:r>
      <w:r w:rsidR="00152850">
        <w:rPr>
          <w:noProof/>
        </w:rPr>
        <w:t xml:space="preserve">remium </w:t>
      </w:r>
      <w:r>
        <w:rPr>
          <w:noProof/>
        </w:rPr>
        <w:t>SMS službu (poslal „ANO SCHRANKY“ na zadané telefonní číslo).</w:t>
      </w:r>
    </w:p>
    <w:p w14:paraId="4A559C44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Uživatel zrušil P</w:t>
      </w:r>
      <w:r w:rsidR="00152850">
        <w:rPr>
          <w:noProof/>
        </w:rPr>
        <w:t>remium SMS</w:t>
      </w:r>
      <w:r>
        <w:rPr>
          <w:noProof/>
        </w:rPr>
        <w:t xml:space="preserve"> službu (poslal „STOP“ nebo „STOP SCHRANKY“ na zadané telefonní číslo).</w:t>
      </w:r>
    </w:p>
    <w:p w14:paraId="5158C274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Uživatel vyčerpal předplatné P</w:t>
      </w:r>
      <w:r w:rsidR="00152850">
        <w:rPr>
          <w:noProof/>
        </w:rPr>
        <w:t>remium SMS</w:t>
      </w:r>
      <w:r>
        <w:rPr>
          <w:noProof/>
        </w:rPr>
        <w:t xml:space="preserve"> služby.</w:t>
      </w:r>
    </w:p>
    <w:p w14:paraId="5528CF9B" w14:textId="77777777" w:rsidR="00B8031C" w:rsidRDefault="00B8031C" w:rsidP="00B234AA">
      <w:pPr>
        <w:numPr>
          <w:ilvl w:val="0"/>
          <w:numId w:val="25"/>
        </w:numPr>
        <w:jc w:val="both"/>
        <w:rPr>
          <w:noProof/>
        </w:rPr>
      </w:pPr>
      <w:r>
        <w:rPr>
          <w:noProof/>
        </w:rPr>
        <w:t>Ve směru ISDS-&gt;poskytovatel:</w:t>
      </w:r>
    </w:p>
    <w:p w14:paraId="19B143A1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Ověření existence předplatného (schválené služby) pro dané telefonní číslo</w:t>
      </w:r>
    </w:p>
    <w:p w14:paraId="407C348E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Spuštění procesu objednání služby pro dané telefonní číslo - objednávka z webu</w:t>
      </w:r>
    </w:p>
    <w:p w14:paraId="77F906D8" w14:textId="77777777" w:rsidR="00B8031C" w:rsidRDefault="00B8031C" w:rsidP="00B234AA">
      <w:pPr>
        <w:numPr>
          <w:ilvl w:val="1"/>
          <w:numId w:val="25"/>
        </w:numPr>
        <w:spacing w:before="0"/>
        <w:ind w:left="1434" w:hanging="357"/>
        <w:jc w:val="both"/>
        <w:rPr>
          <w:noProof/>
        </w:rPr>
      </w:pPr>
      <w:r>
        <w:rPr>
          <w:noProof/>
        </w:rPr>
        <w:t>Odeslání placené SMS na dané telefonní číslo</w:t>
      </w:r>
    </w:p>
    <w:p w14:paraId="278895D0" w14:textId="77777777" w:rsidR="00825877" w:rsidRDefault="00825877" w:rsidP="00B234AA">
      <w:pPr>
        <w:jc w:val="both"/>
        <w:rPr>
          <w:noProof/>
        </w:rPr>
      </w:pPr>
    </w:p>
    <w:p w14:paraId="3DE82474" w14:textId="77777777" w:rsidR="00ED1DF8" w:rsidRDefault="00B8031C" w:rsidP="00B234AA">
      <w:pPr>
        <w:jc w:val="both"/>
        <w:rPr>
          <w:noProof/>
        </w:rPr>
      </w:pPr>
      <w:r>
        <w:rPr>
          <w:noProof/>
        </w:rPr>
        <w:lastRenderedPageBreak/>
        <w:t xml:space="preserve">Technologicky </w:t>
      </w:r>
      <w:r w:rsidRPr="00825877">
        <w:rPr>
          <w:noProof/>
        </w:rPr>
        <w:t>musí</w:t>
      </w:r>
      <w:r>
        <w:rPr>
          <w:noProof/>
        </w:rPr>
        <w:t xml:space="preserve"> být veškerá komunikace vedena ve směru ISDS -&gt; poskytovatel P</w:t>
      </w:r>
      <w:r w:rsidR="00152850">
        <w:rPr>
          <w:noProof/>
        </w:rPr>
        <w:t>remium S</w:t>
      </w:r>
      <w:r>
        <w:rPr>
          <w:noProof/>
        </w:rPr>
        <w:t xml:space="preserve">MS služby. </w:t>
      </w:r>
    </w:p>
    <w:p w14:paraId="0DCB5275" w14:textId="77777777" w:rsidR="00A76F34" w:rsidRDefault="001C6127" w:rsidP="00B234AA">
      <w:pPr>
        <w:jc w:val="both"/>
        <w:rPr>
          <w:noProof/>
        </w:rPr>
      </w:pPr>
      <w:r>
        <w:rPr>
          <w:noProof/>
        </w:rPr>
        <w:t>Detailní t</w:t>
      </w:r>
      <w:r w:rsidR="00A76F34">
        <w:rPr>
          <w:noProof/>
        </w:rPr>
        <w:t>echnologický popis stávajícího rozhraní P</w:t>
      </w:r>
      <w:r w:rsidR="00152850">
        <w:rPr>
          <w:noProof/>
        </w:rPr>
        <w:t xml:space="preserve">remium </w:t>
      </w:r>
      <w:r w:rsidR="00A76F34">
        <w:rPr>
          <w:noProof/>
        </w:rPr>
        <w:t>SMS služeb je v připojeném dokumentu:</w:t>
      </w:r>
    </w:p>
    <w:bookmarkStart w:id="17" w:name="_MON_1558770793"/>
    <w:bookmarkEnd w:id="17"/>
    <w:p w14:paraId="5970A5DA" w14:textId="77777777" w:rsidR="00F96BA6" w:rsidRDefault="00F96BA6" w:rsidP="00B234AA">
      <w:pPr>
        <w:jc w:val="both"/>
        <w:rPr>
          <w:noProof/>
        </w:rPr>
      </w:pPr>
      <w:r>
        <w:rPr>
          <w:noProof/>
        </w:rPr>
        <w:object w:dxaOrig="1551" w:dyaOrig="991" w14:anchorId="356AC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9.5pt" o:ole="">
            <v:imagedata r:id="rId12" o:title=""/>
          </v:shape>
          <o:OLEObject Type="Embed" ProgID="Word.Document.12" ShapeID="_x0000_i1025" DrawAspect="Icon" ObjectID="_1722071880" r:id="rId13">
            <o:FieldCodes>\s</o:FieldCodes>
          </o:OLEObject>
        </w:object>
      </w:r>
    </w:p>
    <w:p w14:paraId="101A5ACC" w14:textId="77777777" w:rsidR="004426CC" w:rsidRPr="00B234AA" w:rsidRDefault="004426CC" w:rsidP="00ED1DF8">
      <w:pPr>
        <w:pStyle w:val="Nadpis1"/>
        <w:rPr>
          <w:sz w:val="28"/>
        </w:rPr>
      </w:pPr>
      <w:bookmarkStart w:id="18" w:name="_Toc381606420"/>
      <w:r w:rsidRPr="00B234AA">
        <w:rPr>
          <w:sz w:val="28"/>
        </w:rPr>
        <w:lastRenderedPageBreak/>
        <w:t xml:space="preserve">Daňové doklady pro koncového uživatele </w:t>
      </w:r>
      <w:bookmarkEnd w:id="18"/>
    </w:p>
    <w:p w14:paraId="5E19F449" w14:textId="77777777" w:rsidR="004426CC" w:rsidRPr="004426CC" w:rsidRDefault="004426CC" w:rsidP="004426CC">
      <w:pPr>
        <w:jc w:val="both"/>
      </w:pPr>
      <w:r w:rsidRPr="004426CC">
        <w:t xml:space="preserve">Daňové doklady pro koncového uživatele </w:t>
      </w:r>
      <w:r>
        <w:t>P</w:t>
      </w:r>
      <w:r w:rsidR="00152850">
        <w:t>remium SMS</w:t>
      </w:r>
      <w:r w:rsidRPr="004426CC">
        <w:t xml:space="preserve"> </w:t>
      </w:r>
      <w:r w:rsidRPr="00F91E5D">
        <w:t xml:space="preserve">vystavuje Poskytovatel na podkladě vyžádání koncovým uživatelem služby </w:t>
      </w:r>
      <w:r w:rsidR="00152850" w:rsidRPr="00F91E5D">
        <w:t>Premium SMS</w:t>
      </w:r>
      <w:r w:rsidRPr="00F91E5D">
        <w:t xml:space="preserve"> jménem Objednatele. Daňový doklad vystaví Poskytovatel koncovému uživateli P</w:t>
      </w:r>
      <w:r w:rsidR="00152850" w:rsidRPr="00F91E5D">
        <w:t>remium SMS</w:t>
      </w:r>
      <w:r w:rsidRPr="00F91E5D">
        <w:t xml:space="preserve"> jen pokud si jej koncový uživatel P</w:t>
      </w:r>
      <w:r w:rsidR="00152850" w:rsidRPr="00F91E5D">
        <w:t>remium SMS</w:t>
      </w:r>
      <w:r w:rsidRPr="00F91E5D">
        <w:t xml:space="preserve"> vyžádá, nebo i bez vyžádání – pokud tuto povinnost stanoví příslušná právní norma. Daňový doklad vystavuje Poskytovatel za každé zúčtovací období samostatně. Zúčtovacím obdobím je vždy kalendářní měsíc. Daňový doklad vystavuje </w:t>
      </w:r>
      <w:r w:rsidR="00001C8A" w:rsidRPr="00F91E5D">
        <w:t>P</w:t>
      </w:r>
      <w:r w:rsidRPr="00F91E5D">
        <w:t>oskytovatel koncovému uživateli formou dálkového přístupu.</w:t>
      </w:r>
      <w:r w:rsidRPr="004426CC">
        <w:t xml:space="preserve"> </w:t>
      </w:r>
    </w:p>
    <w:p w14:paraId="24BD8CDB" w14:textId="77777777" w:rsidR="008163DF" w:rsidRPr="004426CC" w:rsidRDefault="004426CC" w:rsidP="004426CC">
      <w:pPr>
        <w:jc w:val="both"/>
      </w:pPr>
      <w:r w:rsidRPr="004426CC">
        <w:t xml:space="preserve">Daňový doklad vystavený </w:t>
      </w:r>
      <w:r w:rsidR="00001C8A">
        <w:t>P</w:t>
      </w:r>
      <w:r w:rsidRPr="004426CC">
        <w:t xml:space="preserve">oskytovatelem musí vždy obsahovat alespoň tyto údaje: identifikace poskytnuté služby, nezaměnitelné identifikační číslo daňového dokladu, datum vystavení daňového dokladu, datum doručení žádosti o vystavení daňového dokladu, období za které je daňový doklad vystavován, datum zdanitelného plnění, Identifikační údaje Dodavatele (tedy Objednatele dle této Smlouvy), identifikační údaje Odběratele </w:t>
      </w:r>
      <w:r w:rsidR="00001C8A">
        <w:t xml:space="preserve">tj. koncového uživatele </w:t>
      </w:r>
      <w:r w:rsidRPr="004426CC">
        <w:t>(v členění: telefonní číslo, název subjektu, adresa, DIČ), podrobné vyúčtování (v členění:</w:t>
      </w:r>
      <w:r w:rsidR="00B234AA">
        <w:t xml:space="preserve"> </w:t>
      </w:r>
      <w:r w:rsidRPr="004426CC">
        <w:t xml:space="preserve">čas odeslaných SMS, PR číslo, Směr, základ daně v Kč, výše DPH v Kč, celkem v Kč za danou SMS, celkem v Kč základ daně za dané období, celkem v Kč DPH za dané období, celkem Kč za dané období), celkový počet </w:t>
      </w:r>
      <w:r w:rsidR="00001C8A">
        <w:t>uživatelem</w:t>
      </w:r>
      <w:r w:rsidRPr="004426CC">
        <w:t xml:space="preserve"> odeslaných prémiových SMS a celkový počet </w:t>
      </w:r>
      <w:r w:rsidR="00001C8A">
        <w:t>uživatelem</w:t>
      </w:r>
      <w:r w:rsidRPr="004426CC">
        <w:t xml:space="preserve"> přijatých prémiových SMS.</w:t>
      </w:r>
    </w:p>
    <w:sectPr w:rsidR="008163DF" w:rsidRPr="004426CC" w:rsidSect="003C6268">
      <w:footerReference w:type="default" r:id="rId14"/>
      <w:pgSz w:w="11906" w:h="16838" w:code="9"/>
      <w:pgMar w:top="1418" w:right="1134" w:bottom="1418" w:left="1134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2A5C8" w14:textId="77777777" w:rsidR="0038246E" w:rsidRDefault="0038246E" w:rsidP="00940D50">
      <w:pPr>
        <w:spacing w:before="0" w:line="240" w:lineRule="auto"/>
      </w:pPr>
      <w:r>
        <w:separator/>
      </w:r>
    </w:p>
  </w:endnote>
  <w:endnote w:type="continuationSeparator" w:id="0">
    <w:p w14:paraId="37FE919A" w14:textId="77777777" w:rsidR="0038246E" w:rsidRDefault="0038246E" w:rsidP="00940D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3EA77" w14:textId="77777777" w:rsidR="008D16B7" w:rsidRPr="00940D50" w:rsidRDefault="008D16B7">
    <w:pPr>
      <w:pStyle w:val="Zpat"/>
      <w:jc w:val="right"/>
      <w:rPr>
        <w:sz w:val="20"/>
        <w:szCs w:val="20"/>
      </w:rPr>
    </w:pPr>
    <w:r w:rsidRPr="00940D50">
      <w:rPr>
        <w:sz w:val="20"/>
        <w:szCs w:val="20"/>
      </w:rPr>
      <w:t xml:space="preserve">Strana </w:t>
    </w:r>
    <w:r w:rsidRPr="00940D50">
      <w:rPr>
        <w:sz w:val="20"/>
        <w:szCs w:val="20"/>
      </w:rPr>
      <w:fldChar w:fldCharType="begin"/>
    </w:r>
    <w:r w:rsidRPr="00940D50">
      <w:rPr>
        <w:sz w:val="20"/>
        <w:szCs w:val="20"/>
      </w:rPr>
      <w:instrText xml:space="preserve"> PAGE   \* MERGEFORMAT </w:instrText>
    </w:r>
    <w:r w:rsidRPr="00940D50">
      <w:rPr>
        <w:sz w:val="20"/>
        <w:szCs w:val="20"/>
      </w:rPr>
      <w:fldChar w:fldCharType="separate"/>
    </w:r>
    <w:r w:rsidR="00A314C3">
      <w:rPr>
        <w:noProof/>
        <w:sz w:val="20"/>
        <w:szCs w:val="20"/>
      </w:rPr>
      <w:t>1</w:t>
    </w:r>
    <w:r w:rsidRPr="00940D50">
      <w:rPr>
        <w:sz w:val="20"/>
        <w:szCs w:val="20"/>
      </w:rPr>
      <w:fldChar w:fldCharType="end"/>
    </w:r>
    <w:r w:rsidRPr="00940D50">
      <w:rPr>
        <w:sz w:val="20"/>
        <w:szCs w:val="20"/>
      </w:rPr>
      <w:t xml:space="preserve"> z </w:t>
    </w:r>
    <w:r w:rsidR="00F83517">
      <w:fldChar w:fldCharType="begin"/>
    </w:r>
    <w:r w:rsidR="00F83517">
      <w:instrText xml:space="preserve"> NUMPAGES   \* MERGEFORMAT </w:instrText>
    </w:r>
    <w:r w:rsidR="00F83517">
      <w:fldChar w:fldCharType="separate"/>
    </w:r>
    <w:r w:rsidR="00A314C3" w:rsidRPr="00A314C3">
      <w:rPr>
        <w:noProof/>
        <w:sz w:val="20"/>
        <w:szCs w:val="20"/>
      </w:rPr>
      <w:t>11</w:t>
    </w:r>
    <w:r w:rsidR="00F83517">
      <w:rPr>
        <w:noProof/>
        <w:sz w:val="20"/>
        <w:szCs w:val="20"/>
      </w:rPr>
      <w:fldChar w:fldCharType="end"/>
    </w:r>
  </w:p>
  <w:p w14:paraId="1D96A78E" w14:textId="77777777" w:rsidR="008D16B7" w:rsidRDefault="008D1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B43E9" w14:textId="77777777" w:rsidR="0038246E" w:rsidRDefault="0038246E" w:rsidP="00940D50">
      <w:pPr>
        <w:spacing w:before="0" w:line="240" w:lineRule="auto"/>
      </w:pPr>
      <w:r>
        <w:separator/>
      </w:r>
    </w:p>
  </w:footnote>
  <w:footnote w:type="continuationSeparator" w:id="0">
    <w:p w14:paraId="09A273DB" w14:textId="77777777" w:rsidR="0038246E" w:rsidRDefault="0038246E" w:rsidP="00940D5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4873"/>
    <w:multiLevelType w:val="multilevel"/>
    <w:tmpl w:val="700E623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B2333A"/>
    <w:multiLevelType w:val="multilevel"/>
    <w:tmpl w:val="C9ECDA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FD7FE5"/>
    <w:multiLevelType w:val="hybridMultilevel"/>
    <w:tmpl w:val="97B6AA1C"/>
    <w:lvl w:ilvl="0" w:tplc="EC3E9C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1E9C"/>
    <w:multiLevelType w:val="hybridMultilevel"/>
    <w:tmpl w:val="CF72E396"/>
    <w:lvl w:ilvl="0" w:tplc="EC3E9C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26A3"/>
    <w:multiLevelType w:val="multilevel"/>
    <w:tmpl w:val="9AC4F4F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4"/>
        </w:tabs>
        <w:ind w:left="724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76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0E7267B7"/>
    <w:multiLevelType w:val="hybridMultilevel"/>
    <w:tmpl w:val="69C4F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067"/>
    <w:multiLevelType w:val="hybridMultilevel"/>
    <w:tmpl w:val="2E6E77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-1980"/>
        </w:tabs>
        <w:ind w:left="-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</w:abstractNum>
  <w:abstractNum w:abstractNumId="7" w15:restartNumberingAfterBreak="0">
    <w:nsid w:val="239E0F90"/>
    <w:multiLevelType w:val="hybridMultilevel"/>
    <w:tmpl w:val="5238C0C6"/>
    <w:lvl w:ilvl="0" w:tplc="EC3E9C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C3F55"/>
    <w:multiLevelType w:val="multilevel"/>
    <w:tmpl w:val="C3E6C7B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6C4A28"/>
    <w:multiLevelType w:val="hybridMultilevel"/>
    <w:tmpl w:val="5C7EB94C"/>
    <w:lvl w:ilvl="0" w:tplc="EC3E9C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1021"/>
    <w:multiLevelType w:val="hybridMultilevel"/>
    <w:tmpl w:val="CD12E154"/>
    <w:lvl w:ilvl="0" w:tplc="EC3E9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E01D2"/>
    <w:multiLevelType w:val="multilevel"/>
    <w:tmpl w:val="754C78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A1B6C39"/>
    <w:multiLevelType w:val="hybridMultilevel"/>
    <w:tmpl w:val="2702FB7A"/>
    <w:lvl w:ilvl="0" w:tplc="EC3E9C8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A134B"/>
    <w:multiLevelType w:val="hybridMultilevel"/>
    <w:tmpl w:val="9DC2C2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68CC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3D5789"/>
    <w:multiLevelType w:val="multilevel"/>
    <w:tmpl w:val="BBEA872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64D4671"/>
    <w:multiLevelType w:val="hybridMultilevel"/>
    <w:tmpl w:val="53BCB73A"/>
    <w:lvl w:ilvl="0" w:tplc="EC3E9C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909AB"/>
    <w:multiLevelType w:val="hybridMultilevel"/>
    <w:tmpl w:val="2DF0BCAC"/>
    <w:lvl w:ilvl="0" w:tplc="C7F8228E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185BFF"/>
    <w:multiLevelType w:val="multilevel"/>
    <w:tmpl w:val="0BDAEC1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6861567"/>
    <w:multiLevelType w:val="hybridMultilevel"/>
    <w:tmpl w:val="AD5628E0"/>
    <w:lvl w:ilvl="0" w:tplc="EC3E9C8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F5490D"/>
    <w:multiLevelType w:val="multilevel"/>
    <w:tmpl w:val="8520C5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1024BBD"/>
    <w:multiLevelType w:val="hybridMultilevel"/>
    <w:tmpl w:val="5B44D726"/>
    <w:lvl w:ilvl="0" w:tplc="EC3E9C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431A6"/>
    <w:multiLevelType w:val="multilevel"/>
    <w:tmpl w:val="B1126D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BA32256"/>
    <w:multiLevelType w:val="hybridMultilevel"/>
    <w:tmpl w:val="F4948142"/>
    <w:lvl w:ilvl="0" w:tplc="EC3E9C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DAE"/>
    <w:multiLevelType w:val="multilevel"/>
    <w:tmpl w:val="9E2A5D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24" w15:restartNumberingAfterBreak="0">
    <w:nsid w:val="78CA40FC"/>
    <w:multiLevelType w:val="hybridMultilevel"/>
    <w:tmpl w:val="674E9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3"/>
  </w:num>
  <w:num w:numId="5">
    <w:abstractNumId w:val="23"/>
  </w:num>
  <w:num w:numId="6">
    <w:abstractNumId w:val="8"/>
  </w:num>
  <w:num w:numId="7">
    <w:abstractNumId w:val="21"/>
  </w:num>
  <w:num w:numId="8">
    <w:abstractNumId w:val="1"/>
  </w:num>
  <w:num w:numId="9">
    <w:abstractNumId w:val="19"/>
  </w:num>
  <w:num w:numId="10">
    <w:abstractNumId w:val="0"/>
  </w:num>
  <w:num w:numId="11">
    <w:abstractNumId w:val="14"/>
  </w:num>
  <w:num w:numId="12">
    <w:abstractNumId w:val="17"/>
  </w:num>
  <w:num w:numId="13">
    <w:abstractNumId w:val="16"/>
  </w:num>
  <w:num w:numId="14">
    <w:abstractNumId w:val="5"/>
  </w:num>
  <w:num w:numId="15">
    <w:abstractNumId w:val="20"/>
  </w:num>
  <w:num w:numId="16">
    <w:abstractNumId w:val="10"/>
  </w:num>
  <w:num w:numId="17">
    <w:abstractNumId w:val="9"/>
  </w:num>
  <w:num w:numId="18">
    <w:abstractNumId w:val="2"/>
  </w:num>
  <w:num w:numId="19">
    <w:abstractNumId w:val="15"/>
  </w:num>
  <w:num w:numId="20">
    <w:abstractNumId w:val="22"/>
  </w:num>
  <w:num w:numId="21">
    <w:abstractNumId w:val="7"/>
  </w:num>
  <w:num w:numId="22">
    <w:abstractNumId w:val="3"/>
  </w:num>
  <w:num w:numId="23">
    <w:abstractNumId w:val="18"/>
  </w:num>
  <w:num w:numId="24">
    <w:abstractNumId w:val="12"/>
  </w:num>
  <w:num w:numId="25">
    <w:abstractNumId w:val="2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0"/>
    <w:rsid w:val="00001C8A"/>
    <w:rsid w:val="000204A2"/>
    <w:rsid w:val="00046DC0"/>
    <w:rsid w:val="00075CB4"/>
    <w:rsid w:val="000812BC"/>
    <w:rsid w:val="00083A3E"/>
    <w:rsid w:val="00085F03"/>
    <w:rsid w:val="000C1114"/>
    <w:rsid w:val="000C438D"/>
    <w:rsid w:val="000C7022"/>
    <w:rsid w:val="000D2549"/>
    <w:rsid w:val="000D6F0E"/>
    <w:rsid w:val="0010021C"/>
    <w:rsid w:val="00105728"/>
    <w:rsid w:val="00140C51"/>
    <w:rsid w:val="00152850"/>
    <w:rsid w:val="00156AF5"/>
    <w:rsid w:val="00165909"/>
    <w:rsid w:val="00171AC8"/>
    <w:rsid w:val="00176318"/>
    <w:rsid w:val="00181F0C"/>
    <w:rsid w:val="00194664"/>
    <w:rsid w:val="001A2A2B"/>
    <w:rsid w:val="001B0CF9"/>
    <w:rsid w:val="001B7E5C"/>
    <w:rsid w:val="001C36CE"/>
    <w:rsid w:val="001C5F88"/>
    <w:rsid w:val="001C6127"/>
    <w:rsid w:val="001D1855"/>
    <w:rsid w:val="001D2278"/>
    <w:rsid w:val="001E00A6"/>
    <w:rsid w:val="00216C24"/>
    <w:rsid w:val="00231C98"/>
    <w:rsid w:val="00265A26"/>
    <w:rsid w:val="0026628B"/>
    <w:rsid w:val="00283315"/>
    <w:rsid w:val="0029799B"/>
    <w:rsid w:val="00297C4E"/>
    <w:rsid w:val="002A5BF2"/>
    <w:rsid w:val="002B2D51"/>
    <w:rsid w:val="002C2A3A"/>
    <w:rsid w:val="002E10B4"/>
    <w:rsid w:val="00313903"/>
    <w:rsid w:val="00323A65"/>
    <w:rsid w:val="00327648"/>
    <w:rsid w:val="00336A7C"/>
    <w:rsid w:val="00344506"/>
    <w:rsid w:val="00363D93"/>
    <w:rsid w:val="00377B0D"/>
    <w:rsid w:val="0038246E"/>
    <w:rsid w:val="003861EF"/>
    <w:rsid w:val="00390FB9"/>
    <w:rsid w:val="003A2E40"/>
    <w:rsid w:val="003B2F24"/>
    <w:rsid w:val="003C3481"/>
    <w:rsid w:val="003C6268"/>
    <w:rsid w:val="003E1CBD"/>
    <w:rsid w:val="003E7E08"/>
    <w:rsid w:val="004043B1"/>
    <w:rsid w:val="00404FF3"/>
    <w:rsid w:val="0044229A"/>
    <w:rsid w:val="004426CC"/>
    <w:rsid w:val="004437E0"/>
    <w:rsid w:val="004450CB"/>
    <w:rsid w:val="00452074"/>
    <w:rsid w:val="00453631"/>
    <w:rsid w:val="004558A9"/>
    <w:rsid w:val="00482794"/>
    <w:rsid w:val="004A3DC2"/>
    <w:rsid w:val="004A44A2"/>
    <w:rsid w:val="004C2A01"/>
    <w:rsid w:val="004F42FD"/>
    <w:rsid w:val="0050559F"/>
    <w:rsid w:val="0054446E"/>
    <w:rsid w:val="0055600E"/>
    <w:rsid w:val="00586FA9"/>
    <w:rsid w:val="005A221B"/>
    <w:rsid w:val="005A4161"/>
    <w:rsid w:val="005A5E23"/>
    <w:rsid w:val="005A70D8"/>
    <w:rsid w:val="005C00A4"/>
    <w:rsid w:val="005E7755"/>
    <w:rsid w:val="005F5267"/>
    <w:rsid w:val="00650B62"/>
    <w:rsid w:val="00666E96"/>
    <w:rsid w:val="00675737"/>
    <w:rsid w:val="006B7E29"/>
    <w:rsid w:val="006C3347"/>
    <w:rsid w:val="006C3FCC"/>
    <w:rsid w:val="006D51C2"/>
    <w:rsid w:val="006E6FDF"/>
    <w:rsid w:val="006F31A7"/>
    <w:rsid w:val="007067C2"/>
    <w:rsid w:val="00710785"/>
    <w:rsid w:val="00725C40"/>
    <w:rsid w:val="00734CDF"/>
    <w:rsid w:val="00740F03"/>
    <w:rsid w:val="00751FC0"/>
    <w:rsid w:val="00783CCD"/>
    <w:rsid w:val="007906F1"/>
    <w:rsid w:val="00790BEF"/>
    <w:rsid w:val="007A03E4"/>
    <w:rsid w:val="007C26C4"/>
    <w:rsid w:val="007C4698"/>
    <w:rsid w:val="007C6CA5"/>
    <w:rsid w:val="007D141A"/>
    <w:rsid w:val="007D2EAE"/>
    <w:rsid w:val="007D7FC5"/>
    <w:rsid w:val="008142A7"/>
    <w:rsid w:val="008163DF"/>
    <w:rsid w:val="00817B92"/>
    <w:rsid w:val="00822634"/>
    <w:rsid w:val="00825877"/>
    <w:rsid w:val="00830B0E"/>
    <w:rsid w:val="00833CFC"/>
    <w:rsid w:val="00843302"/>
    <w:rsid w:val="00875E3F"/>
    <w:rsid w:val="0088207B"/>
    <w:rsid w:val="00884705"/>
    <w:rsid w:val="00884D7D"/>
    <w:rsid w:val="00885965"/>
    <w:rsid w:val="00891066"/>
    <w:rsid w:val="008C189C"/>
    <w:rsid w:val="008C21F0"/>
    <w:rsid w:val="008D16B7"/>
    <w:rsid w:val="008D3B50"/>
    <w:rsid w:val="008F74BB"/>
    <w:rsid w:val="00901E9A"/>
    <w:rsid w:val="00905CC7"/>
    <w:rsid w:val="00905E3B"/>
    <w:rsid w:val="00915BF6"/>
    <w:rsid w:val="00931033"/>
    <w:rsid w:val="00940D50"/>
    <w:rsid w:val="00947E18"/>
    <w:rsid w:val="0095031A"/>
    <w:rsid w:val="00955A54"/>
    <w:rsid w:val="00972B87"/>
    <w:rsid w:val="009B26A7"/>
    <w:rsid w:val="009B5F1D"/>
    <w:rsid w:val="009D47AE"/>
    <w:rsid w:val="009E4CBC"/>
    <w:rsid w:val="00A26A28"/>
    <w:rsid w:val="00A314C3"/>
    <w:rsid w:val="00A37107"/>
    <w:rsid w:val="00A41944"/>
    <w:rsid w:val="00A447FF"/>
    <w:rsid w:val="00A5550A"/>
    <w:rsid w:val="00A61813"/>
    <w:rsid w:val="00A71B3E"/>
    <w:rsid w:val="00A76F34"/>
    <w:rsid w:val="00A8379B"/>
    <w:rsid w:val="00A857ED"/>
    <w:rsid w:val="00AA1928"/>
    <w:rsid w:val="00AA2CEB"/>
    <w:rsid w:val="00AB2C29"/>
    <w:rsid w:val="00AB60E8"/>
    <w:rsid w:val="00AC6FE0"/>
    <w:rsid w:val="00AC7994"/>
    <w:rsid w:val="00AD04BC"/>
    <w:rsid w:val="00AF0D99"/>
    <w:rsid w:val="00AF44DD"/>
    <w:rsid w:val="00AF54E0"/>
    <w:rsid w:val="00AF6224"/>
    <w:rsid w:val="00B22D70"/>
    <w:rsid w:val="00B234AA"/>
    <w:rsid w:val="00B27B19"/>
    <w:rsid w:val="00B326A8"/>
    <w:rsid w:val="00B364FE"/>
    <w:rsid w:val="00B64942"/>
    <w:rsid w:val="00B70FEE"/>
    <w:rsid w:val="00B7143B"/>
    <w:rsid w:val="00B74957"/>
    <w:rsid w:val="00B7732C"/>
    <w:rsid w:val="00B8031C"/>
    <w:rsid w:val="00B96B1C"/>
    <w:rsid w:val="00BA32AD"/>
    <w:rsid w:val="00BB6EE6"/>
    <w:rsid w:val="00BC0891"/>
    <w:rsid w:val="00BE6DA5"/>
    <w:rsid w:val="00BF36D3"/>
    <w:rsid w:val="00C1470A"/>
    <w:rsid w:val="00C270FB"/>
    <w:rsid w:val="00C32209"/>
    <w:rsid w:val="00C3518E"/>
    <w:rsid w:val="00C76BFB"/>
    <w:rsid w:val="00C8491F"/>
    <w:rsid w:val="00CA4591"/>
    <w:rsid w:val="00CC3756"/>
    <w:rsid w:val="00CD4361"/>
    <w:rsid w:val="00CE14A1"/>
    <w:rsid w:val="00CF314C"/>
    <w:rsid w:val="00D049F0"/>
    <w:rsid w:val="00D20D53"/>
    <w:rsid w:val="00D37DD0"/>
    <w:rsid w:val="00D40F15"/>
    <w:rsid w:val="00D41CB9"/>
    <w:rsid w:val="00D479AF"/>
    <w:rsid w:val="00D50255"/>
    <w:rsid w:val="00D7156C"/>
    <w:rsid w:val="00D97D52"/>
    <w:rsid w:val="00DA6FC9"/>
    <w:rsid w:val="00DB0FD4"/>
    <w:rsid w:val="00DB5B03"/>
    <w:rsid w:val="00DC4013"/>
    <w:rsid w:val="00DE4A35"/>
    <w:rsid w:val="00DF0345"/>
    <w:rsid w:val="00E034F0"/>
    <w:rsid w:val="00E13045"/>
    <w:rsid w:val="00E216B9"/>
    <w:rsid w:val="00E42B34"/>
    <w:rsid w:val="00EA73F8"/>
    <w:rsid w:val="00EB08AC"/>
    <w:rsid w:val="00EB6E58"/>
    <w:rsid w:val="00ED1DF8"/>
    <w:rsid w:val="00ED59DA"/>
    <w:rsid w:val="00EF3DB5"/>
    <w:rsid w:val="00EF569D"/>
    <w:rsid w:val="00F015D3"/>
    <w:rsid w:val="00F23D9E"/>
    <w:rsid w:val="00F23FF2"/>
    <w:rsid w:val="00F3614B"/>
    <w:rsid w:val="00F570D5"/>
    <w:rsid w:val="00F83517"/>
    <w:rsid w:val="00F91E5D"/>
    <w:rsid w:val="00F96BA6"/>
    <w:rsid w:val="00FE0157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FE463A"/>
  <w15:docId w15:val="{D3E2EC5F-5C19-45C3-BBC1-213D35CD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0D50"/>
    <w:pPr>
      <w:spacing w:before="120" w:line="360" w:lineRule="auto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940D50"/>
    <w:pPr>
      <w:keepNext/>
      <w:pageBreakBefore/>
      <w:numPr>
        <w:numId w:val="1"/>
      </w:numPr>
      <w:spacing w:before="0" w:after="60"/>
      <w:outlineLvl w:val="0"/>
    </w:pPr>
    <w:rPr>
      <w:rFonts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qFormat/>
    <w:rsid w:val="00940D50"/>
    <w:pPr>
      <w:keepNext/>
      <w:numPr>
        <w:ilvl w:val="1"/>
        <w:numId w:val="1"/>
      </w:numPr>
      <w:spacing w:before="36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940D5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B234AA"/>
    <w:pPr>
      <w:keepNext/>
      <w:spacing w:before="240" w:after="60"/>
      <w:jc w:val="center"/>
      <w:outlineLvl w:val="3"/>
    </w:pPr>
    <w:rPr>
      <w:rFonts w:cs="Arial"/>
      <w:b/>
      <w:bCs/>
      <w:sz w:val="32"/>
      <w:szCs w:val="28"/>
    </w:rPr>
  </w:style>
  <w:style w:type="paragraph" w:styleId="Nadpis5">
    <w:name w:val="heading 5"/>
    <w:basedOn w:val="Normln"/>
    <w:next w:val="Normln"/>
    <w:link w:val="Nadpis5Char"/>
    <w:qFormat/>
    <w:rsid w:val="00940D50"/>
    <w:pPr>
      <w:numPr>
        <w:ilvl w:val="4"/>
        <w:numId w:val="1"/>
      </w:numPr>
      <w:tabs>
        <w:tab w:val="num" w:pos="0"/>
      </w:tabs>
      <w:spacing w:before="240" w:after="60"/>
      <w:outlineLvl w:val="4"/>
    </w:pPr>
    <w:rPr>
      <w:b/>
      <w:bCs/>
      <w:szCs w:val="26"/>
    </w:rPr>
  </w:style>
  <w:style w:type="paragraph" w:styleId="Nadpis6">
    <w:name w:val="heading 6"/>
    <w:basedOn w:val="Normln"/>
    <w:next w:val="Normln"/>
    <w:link w:val="Nadpis6Char"/>
    <w:qFormat/>
    <w:rsid w:val="00940D50"/>
    <w:pPr>
      <w:numPr>
        <w:ilvl w:val="5"/>
        <w:numId w:val="1"/>
      </w:numPr>
      <w:spacing w:before="240" w:after="60"/>
      <w:outlineLvl w:val="5"/>
    </w:pPr>
    <w:rPr>
      <w:rFonts w:cs="Arial"/>
      <w:szCs w:val="22"/>
    </w:rPr>
  </w:style>
  <w:style w:type="paragraph" w:styleId="Nadpis7">
    <w:name w:val="heading 7"/>
    <w:basedOn w:val="Normln"/>
    <w:next w:val="Normln"/>
    <w:link w:val="Nadpis7Char"/>
    <w:qFormat/>
    <w:rsid w:val="00940D50"/>
    <w:pPr>
      <w:numPr>
        <w:ilvl w:val="6"/>
        <w:numId w:val="1"/>
      </w:numPr>
      <w:tabs>
        <w:tab w:val="left" w:pos="1276"/>
      </w:tabs>
      <w:spacing w:before="240" w:after="60"/>
      <w:outlineLvl w:val="6"/>
    </w:pPr>
    <w:rPr>
      <w:rFonts w:cs="Arial"/>
    </w:rPr>
  </w:style>
  <w:style w:type="paragraph" w:styleId="Nadpis8">
    <w:name w:val="heading 8"/>
    <w:basedOn w:val="Normln"/>
    <w:next w:val="Normln"/>
    <w:link w:val="Nadpis8Char"/>
    <w:qFormat/>
    <w:rsid w:val="00940D50"/>
    <w:pPr>
      <w:numPr>
        <w:ilvl w:val="7"/>
        <w:numId w:val="1"/>
      </w:numPr>
      <w:spacing w:before="240" w:after="60"/>
      <w:outlineLvl w:val="7"/>
    </w:pPr>
    <w:rPr>
      <w:rFonts w:cs="Arial"/>
    </w:rPr>
  </w:style>
  <w:style w:type="paragraph" w:styleId="Nadpis9">
    <w:name w:val="heading 9"/>
    <w:basedOn w:val="Normln"/>
    <w:next w:val="Normln"/>
    <w:link w:val="Nadpis9Char"/>
    <w:qFormat/>
    <w:rsid w:val="00940D5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40D50"/>
    <w:rPr>
      <w:rFonts w:ascii="Arial" w:hAnsi="Arial" w:cs="Arial"/>
      <w:b/>
      <w:bCs/>
      <w:kern w:val="32"/>
      <w:sz w:val="40"/>
      <w:szCs w:val="32"/>
    </w:rPr>
  </w:style>
  <w:style w:type="character" w:customStyle="1" w:styleId="Nadpis2Char">
    <w:name w:val="Nadpis 2 Char"/>
    <w:link w:val="Nadpis2"/>
    <w:locked/>
    <w:rsid w:val="00940D50"/>
    <w:rPr>
      <w:rFonts w:ascii="Arial" w:hAnsi="Arial" w:cs="Arial"/>
      <w:b/>
      <w:bCs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locked/>
    <w:rsid w:val="00940D50"/>
    <w:rPr>
      <w:rFonts w:ascii="Arial" w:hAnsi="Arial" w:cs="Arial"/>
      <w:b/>
      <w:bCs/>
      <w:sz w:val="28"/>
      <w:szCs w:val="26"/>
    </w:rPr>
  </w:style>
  <w:style w:type="character" w:customStyle="1" w:styleId="Nadpis4Char">
    <w:name w:val="Nadpis 4 Char"/>
    <w:link w:val="Nadpis4"/>
    <w:locked/>
    <w:rsid w:val="00B234AA"/>
    <w:rPr>
      <w:rFonts w:ascii="Arial" w:hAnsi="Arial" w:cs="Arial"/>
      <w:b/>
      <w:bCs/>
      <w:sz w:val="32"/>
      <w:szCs w:val="28"/>
    </w:rPr>
  </w:style>
  <w:style w:type="character" w:customStyle="1" w:styleId="Nadpis5Char">
    <w:name w:val="Nadpis 5 Char"/>
    <w:link w:val="Nadpis5"/>
    <w:locked/>
    <w:rsid w:val="00940D50"/>
    <w:rPr>
      <w:rFonts w:ascii="Arial" w:hAnsi="Arial" w:cs="Times New Roman"/>
      <w:b/>
      <w:bCs/>
      <w:sz w:val="26"/>
      <w:szCs w:val="26"/>
      <w:lang w:val="x-none" w:eastAsia="cs-CZ"/>
    </w:rPr>
  </w:style>
  <w:style w:type="character" w:customStyle="1" w:styleId="Nadpis6Char">
    <w:name w:val="Nadpis 6 Char"/>
    <w:link w:val="Nadpis6"/>
    <w:locked/>
    <w:rsid w:val="00940D50"/>
    <w:rPr>
      <w:rFonts w:ascii="Arial" w:hAnsi="Arial" w:cs="Arial"/>
      <w:lang w:val="x-none" w:eastAsia="cs-CZ"/>
    </w:rPr>
  </w:style>
  <w:style w:type="character" w:customStyle="1" w:styleId="Nadpis7Char">
    <w:name w:val="Nadpis 7 Char"/>
    <w:link w:val="Nadpis7"/>
    <w:locked/>
    <w:rsid w:val="00940D50"/>
    <w:rPr>
      <w:rFonts w:ascii="Arial" w:hAnsi="Arial" w:cs="Arial"/>
      <w:sz w:val="24"/>
      <w:szCs w:val="24"/>
      <w:lang w:val="x-none" w:eastAsia="cs-CZ"/>
    </w:rPr>
  </w:style>
  <w:style w:type="character" w:customStyle="1" w:styleId="Nadpis8Char">
    <w:name w:val="Nadpis 8 Char"/>
    <w:link w:val="Nadpis8"/>
    <w:locked/>
    <w:rsid w:val="00940D50"/>
    <w:rPr>
      <w:rFonts w:ascii="Arial" w:hAnsi="Arial" w:cs="Arial"/>
      <w:sz w:val="24"/>
      <w:szCs w:val="24"/>
      <w:lang w:val="x-none" w:eastAsia="cs-CZ"/>
    </w:rPr>
  </w:style>
  <w:style w:type="character" w:customStyle="1" w:styleId="Nadpis9Char">
    <w:name w:val="Nadpis 9 Char"/>
    <w:link w:val="Nadpis9"/>
    <w:locked/>
    <w:rsid w:val="00940D50"/>
    <w:rPr>
      <w:rFonts w:ascii="Arial" w:hAnsi="Arial" w:cs="Arial"/>
      <w:lang w:val="x-none" w:eastAsia="cs-CZ"/>
    </w:rPr>
  </w:style>
  <w:style w:type="paragraph" w:styleId="Zhlav">
    <w:name w:val="header"/>
    <w:basedOn w:val="Normln"/>
    <w:link w:val="ZhlavChar"/>
    <w:rsid w:val="00940D50"/>
    <w:pPr>
      <w:spacing w:line="240" w:lineRule="auto"/>
      <w:jc w:val="right"/>
    </w:pPr>
    <w:rPr>
      <w:color w:val="999999"/>
      <w:sz w:val="20"/>
    </w:rPr>
  </w:style>
  <w:style w:type="character" w:customStyle="1" w:styleId="ZhlavChar">
    <w:name w:val="Záhlaví Char"/>
    <w:link w:val="Zhlav"/>
    <w:locked/>
    <w:rsid w:val="00940D50"/>
    <w:rPr>
      <w:rFonts w:ascii="Arial" w:hAnsi="Arial" w:cs="Times New Roman"/>
      <w:color w:val="999999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rsid w:val="00940D5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940D50"/>
    <w:rPr>
      <w:rFonts w:ascii="Arial" w:hAnsi="Arial" w:cs="Times New Roman"/>
      <w:sz w:val="16"/>
      <w:szCs w:val="16"/>
      <w:lang w:val="x-none" w:eastAsia="cs-CZ"/>
    </w:rPr>
  </w:style>
  <w:style w:type="paragraph" w:customStyle="1" w:styleId="Standard">
    <w:name w:val="Standard"/>
    <w:basedOn w:val="Normln"/>
    <w:rsid w:val="00940D50"/>
    <w:pPr>
      <w:widowControl w:val="0"/>
      <w:overflowPunct w:val="0"/>
      <w:autoSpaceDE w:val="0"/>
      <w:autoSpaceDN w:val="0"/>
      <w:adjustRightInd w:val="0"/>
      <w:spacing w:before="0" w:after="240" w:line="360" w:lineRule="atLeast"/>
      <w:ind w:left="720" w:hanging="7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qFormat/>
    <w:rsid w:val="00940D50"/>
    <w:pPr>
      <w:spacing w:before="0" w:line="240" w:lineRule="auto"/>
      <w:jc w:val="center"/>
    </w:pPr>
    <w:rPr>
      <w:rFonts w:cs="Arial"/>
      <w:b/>
      <w:bCs/>
      <w:sz w:val="32"/>
      <w:szCs w:val="20"/>
    </w:rPr>
  </w:style>
  <w:style w:type="character" w:customStyle="1" w:styleId="NzevChar">
    <w:name w:val="Název Char"/>
    <w:link w:val="Nzev"/>
    <w:locked/>
    <w:rsid w:val="00940D50"/>
    <w:rPr>
      <w:rFonts w:ascii="Arial" w:hAnsi="Arial" w:cs="Arial"/>
      <w:b/>
      <w:bCs/>
      <w:sz w:val="20"/>
      <w:szCs w:val="20"/>
      <w:lang w:val="x-none" w:eastAsia="cs-CZ"/>
    </w:rPr>
  </w:style>
  <w:style w:type="character" w:customStyle="1" w:styleId="platne1">
    <w:name w:val="platne1"/>
    <w:rsid w:val="00940D50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940D50"/>
    <w:pPr>
      <w:spacing w:before="0" w:after="120"/>
      <w:ind w:left="283"/>
      <w:jc w:val="both"/>
    </w:pPr>
    <w:rPr>
      <w:rFonts w:ascii="Times New Roman" w:hAnsi="Times New Roman"/>
      <w:sz w:val="20"/>
    </w:rPr>
  </w:style>
  <w:style w:type="character" w:customStyle="1" w:styleId="ZkladntextodsazenChar">
    <w:name w:val="Základní text odsazený Char"/>
    <w:link w:val="Zkladntextodsazen"/>
    <w:locked/>
    <w:rsid w:val="00940D50"/>
    <w:rPr>
      <w:rFonts w:ascii="Times New Roman" w:hAnsi="Times New Roman" w:cs="Times New Roman"/>
      <w:sz w:val="24"/>
      <w:szCs w:val="24"/>
      <w:lang w:val="x-none" w:eastAsia="cs-CZ"/>
    </w:rPr>
  </w:style>
  <w:style w:type="paragraph" w:styleId="Prosttext">
    <w:name w:val="Plain Text"/>
    <w:basedOn w:val="Normln"/>
    <w:link w:val="ProsttextChar"/>
    <w:rsid w:val="00940D50"/>
    <w:pPr>
      <w:widowControl w:val="0"/>
      <w:adjustRightInd w:val="0"/>
      <w:spacing w:before="0"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locked/>
    <w:rsid w:val="00940D50"/>
    <w:rPr>
      <w:rFonts w:ascii="Courier New" w:hAnsi="Courier New" w:cs="Courier New"/>
      <w:sz w:val="20"/>
      <w:szCs w:val="20"/>
      <w:lang w:val="x-none" w:eastAsia="cs-CZ"/>
    </w:rPr>
  </w:style>
  <w:style w:type="paragraph" w:styleId="Zpat">
    <w:name w:val="footer"/>
    <w:basedOn w:val="Normln"/>
    <w:link w:val="ZpatChar"/>
    <w:rsid w:val="00940D5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link w:val="Zpat"/>
    <w:locked/>
    <w:rsid w:val="00940D50"/>
    <w:rPr>
      <w:rFonts w:ascii="Arial" w:hAnsi="Arial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semiHidden/>
    <w:locked/>
    <w:rsid w:val="00F23D9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locked/>
    <w:rsid w:val="006C3FCC"/>
    <w:rPr>
      <w:sz w:val="16"/>
      <w:szCs w:val="16"/>
    </w:rPr>
  </w:style>
  <w:style w:type="paragraph" w:styleId="Textkomente">
    <w:name w:val="annotation text"/>
    <w:basedOn w:val="Normln"/>
    <w:semiHidden/>
    <w:locked/>
    <w:rsid w:val="006C3FC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locked/>
    <w:rsid w:val="006C3FCC"/>
    <w:rPr>
      <w:b/>
      <w:bCs/>
    </w:rPr>
  </w:style>
  <w:style w:type="paragraph" w:styleId="Revize">
    <w:name w:val="Revision"/>
    <w:hidden/>
    <w:uiPriority w:val="99"/>
    <w:semiHidden/>
    <w:rsid w:val="00327648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locked/>
    <w:rsid w:val="00C3518E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1DF8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ED1DF8"/>
  </w:style>
  <w:style w:type="paragraph" w:styleId="Obsah2">
    <w:name w:val="toc 2"/>
    <w:basedOn w:val="Normln"/>
    <w:next w:val="Normln"/>
    <w:autoRedefine/>
    <w:uiPriority w:val="39"/>
    <w:locked/>
    <w:rsid w:val="00ED1DF8"/>
    <w:pPr>
      <w:ind w:left="220"/>
    </w:pPr>
  </w:style>
  <w:style w:type="paragraph" w:styleId="Obsah3">
    <w:name w:val="toc 3"/>
    <w:basedOn w:val="Normln"/>
    <w:next w:val="Normln"/>
    <w:autoRedefine/>
    <w:uiPriority w:val="39"/>
    <w:locked/>
    <w:rsid w:val="00ED1DF8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D344-1BC9-4ED0-A780-77F5204C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1503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služby „SMS notifikace pro ISDS“</vt:lpstr>
    </vt:vector>
  </TitlesOfParts>
  <Company>DATASYS s.r.o.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služby „SMS notifikace pro ISDS“</dc:title>
  <dc:creator>kadlecova</dc:creator>
  <cp:lastModifiedBy>Pokorný Miroslav</cp:lastModifiedBy>
  <cp:revision>7</cp:revision>
  <cp:lastPrinted>2012-05-30T16:16:00Z</cp:lastPrinted>
  <dcterms:created xsi:type="dcterms:W3CDTF">2022-03-11T08:51:00Z</dcterms:created>
  <dcterms:modified xsi:type="dcterms:W3CDTF">2022-08-15T10:32:00Z</dcterms:modified>
</cp:coreProperties>
</file>