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9236" w14:textId="77777777" w:rsidR="00317A17" w:rsidRPr="00B909C9" w:rsidRDefault="00D34C6F" w:rsidP="006105BC">
      <w:pPr>
        <w:pStyle w:val="Zkladntext"/>
        <w:spacing w:before="3000" w:after="720" w:line="264" w:lineRule="auto"/>
        <w:jc w:val="center"/>
        <w:rPr>
          <w:b/>
          <w:caps/>
          <w:sz w:val="28"/>
          <w:szCs w:val="28"/>
        </w:rPr>
      </w:pPr>
      <w:bookmarkStart w:id="0" w:name="_Hlk38614996"/>
      <w:r>
        <w:rPr>
          <w:b/>
          <w:caps/>
          <w:sz w:val="28"/>
          <w:szCs w:val="28"/>
        </w:rPr>
        <w:t>Smlouva</w:t>
      </w:r>
      <w:r w:rsidR="00317A17" w:rsidRPr="00D33B1A">
        <w:rPr>
          <w:b/>
          <w:caps/>
          <w:sz w:val="28"/>
          <w:szCs w:val="28"/>
        </w:rPr>
        <w:t xml:space="preserve"> </w:t>
      </w:r>
      <w:r w:rsidR="00317A17" w:rsidRPr="00B909C9">
        <w:rPr>
          <w:b/>
          <w:caps/>
          <w:sz w:val="28"/>
          <w:szCs w:val="28"/>
        </w:rPr>
        <w:t xml:space="preserve">O </w:t>
      </w:r>
      <w:r w:rsidR="00C23822" w:rsidRPr="00B909C9">
        <w:rPr>
          <w:b/>
          <w:caps/>
          <w:sz w:val="28"/>
          <w:szCs w:val="28"/>
        </w:rPr>
        <w:t>PŘEVODU</w:t>
      </w:r>
      <w:r w:rsidR="00136F76" w:rsidRPr="00B909C9">
        <w:rPr>
          <w:b/>
          <w:caps/>
          <w:sz w:val="28"/>
          <w:szCs w:val="28"/>
        </w:rPr>
        <w:t xml:space="preserve"> </w:t>
      </w:r>
      <w:bookmarkEnd w:id="0"/>
      <w:r w:rsidR="007A711A">
        <w:rPr>
          <w:b/>
          <w:caps/>
          <w:sz w:val="28"/>
          <w:szCs w:val="28"/>
        </w:rPr>
        <w:t>akcií</w:t>
      </w:r>
    </w:p>
    <w:p w14:paraId="74BBF95B" w14:textId="77777777" w:rsidR="00FF2C42" w:rsidRPr="009033D8" w:rsidRDefault="00FF2C42" w:rsidP="00C4633D">
      <w:pPr>
        <w:pStyle w:val="Zkladntext"/>
        <w:spacing w:before="0" w:after="720" w:line="264" w:lineRule="auto"/>
        <w:jc w:val="center"/>
        <w:rPr>
          <w:sz w:val="24"/>
        </w:rPr>
      </w:pPr>
      <w:r w:rsidRPr="009033D8">
        <w:rPr>
          <w:sz w:val="24"/>
        </w:rPr>
        <w:t>mezi</w:t>
      </w:r>
    </w:p>
    <w:p w14:paraId="6A5A0CCB" w14:textId="77777777" w:rsidR="00C4633D" w:rsidRDefault="00C4633D" w:rsidP="00C4633D">
      <w:pPr>
        <w:pStyle w:val="Zkladntext"/>
        <w:spacing w:before="0" w:after="720" w:line="264" w:lineRule="auto"/>
        <w:jc w:val="center"/>
        <w:rPr>
          <w:sz w:val="24"/>
        </w:rPr>
      </w:pPr>
      <w:r w:rsidRPr="00C4633D">
        <w:rPr>
          <w:sz w:val="24"/>
        </w:rPr>
        <w:t>na straně jedné</w:t>
      </w:r>
    </w:p>
    <w:p w14:paraId="1BA9C7F3" w14:textId="77777777" w:rsidR="005402FA" w:rsidRPr="00C4633D" w:rsidRDefault="005402FA" w:rsidP="00C4633D">
      <w:pPr>
        <w:pStyle w:val="Zkladntext"/>
        <w:spacing w:before="0" w:after="720" w:line="264" w:lineRule="auto"/>
        <w:jc w:val="center"/>
        <w:rPr>
          <w:sz w:val="24"/>
        </w:rPr>
      </w:pPr>
      <w:r>
        <w:rPr>
          <w:sz w:val="24"/>
        </w:rPr>
        <w:t>společností</w:t>
      </w:r>
    </w:p>
    <w:p w14:paraId="5B6886F3" w14:textId="47F364DC" w:rsidR="006105BC" w:rsidRDefault="00060D5F" w:rsidP="006105BC">
      <w:pPr>
        <w:pStyle w:val="Zkladntext"/>
        <w:spacing w:before="0" w:after="720" w:line="264" w:lineRule="auto"/>
        <w:jc w:val="center"/>
        <w:rPr>
          <w:b/>
          <w:bCs/>
          <w:sz w:val="24"/>
        </w:rPr>
      </w:pPr>
      <w:r w:rsidRPr="00060D5F">
        <w:rPr>
          <w:b/>
          <w:bCs/>
          <w:sz w:val="24"/>
        </w:rPr>
        <w:t>Teplárna Kladno s.r.o.</w:t>
      </w:r>
    </w:p>
    <w:p w14:paraId="540DF1AA" w14:textId="77777777" w:rsidR="00FF2C42" w:rsidRDefault="00FF2C42" w:rsidP="00C4633D">
      <w:pPr>
        <w:pStyle w:val="Zkladntext"/>
        <w:spacing w:before="0" w:after="720" w:line="264" w:lineRule="auto"/>
        <w:jc w:val="center"/>
        <w:rPr>
          <w:sz w:val="24"/>
        </w:rPr>
      </w:pPr>
      <w:r w:rsidRPr="009033D8">
        <w:rPr>
          <w:sz w:val="24"/>
        </w:rPr>
        <w:t>a</w:t>
      </w:r>
    </w:p>
    <w:p w14:paraId="35FCFB59" w14:textId="77777777" w:rsidR="00C4633D" w:rsidRDefault="00C4633D" w:rsidP="007A3587">
      <w:pPr>
        <w:pStyle w:val="Zkladntext"/>
        <w:spacing w:before="0" w:after="720" w:line="264" w:lineRule="auto"/>
        <w:jc w:val="center"/>
        <w:rPr>
          <w:sz w:val="24"/>
        </w:rPr>
      </w:pPr>
      <w:r>
        <w:rPr>
          <w:sz w:val="24"/>
        </w:rPr>
        <w:t>na straně druhé</w:t>
      </w:r>
    </w:p>
    <w:p w14:paraId="45435116" w14:textId="77777777" w:rsidR="005402FA" w:rsidRPr="009033D8" w:rsidRDefault="005402FA" w:rsidP="007A3587">
      <w:pPr>
        <w:pStyle w:val="Zkladntext"/>
        <w:spacing w:before="0" w:after="720" w:line="264" w:lineRule="auto"/>
        <w:jc w:val="center"/>
        <w:rPr>
          <w:sz w:val="24"/>
        </w:rPr>
      </w:pPr>
      <w:r>
        <w:rPr>
          <w:sz w:val="24"/>
        </w:rPr>
        <w:t>městem</w:t>
      </w:r>
    </w:p>
    <w:p w14:paraId="428A84F8" w14:textId="77777777" w:rsidR="00C4633D" w:rsidRPr="009033D8" w:rsidRDefault="007A711A" w:rsidP="007A3587">
      <w:pPr>
        <w:pStyle w:val="Zkladntext"/>
        <w:spacing w:before="0" w:after="1440" w:line="264" w:lineRule="auto"/>
        <w:jc w:val="center"/>
        <w:rPr>
          <w:b/>
          <w:bCs/>
          <w:sz w:val="24"/>
        </w:rPr>
      </w:pPr>
      <w:r>
        <w:rPr>
          <w:b/>
          <w:bCs/>
          <w:sz w:val="24"/>
        </w:rPr>
        <w:t>Strakonice</w:t>
      </w:r>
    </w:p>
    <w:p w14:paraId="571BFEFA" w14:textId="4AAC34FC" w:rsidR="00317A17" w:rsidRPr="00B909C9" w:rsidRDefault="00FF2C42" w:rsidP="009033D8">
      <w:pPr>
        <w:spacing w:line="264" w:lineRule="auto"/>
        <w:jc w:val="center"/>
        <w:rPr>
          <w:b/>
          <w:caps/>
          <w:sz w:val="28"/>
          <w:szCs w:val="28"/>
        </w:rPr>
      </w:pPr>
      <w:r w:rsidRPr="009033D8">
        <w:rPr>
          <w:sz w:val="24"/>
        </w:rPr>
        <w:t>uzavřená dne</w:t>
      </w:r>
      <w:r w:rsidR="003B60CB">
        <w:rPr>
          <w:sz w:val="24"/>
        </w:rPr>
        <w:t xml:space="preserve"> </w:t>
      </w:r>
      <w:proofErr w:type="gramStart"/>
      <w:r w:rsidR="003B60CB">
        <w:rPr>
          <w:sz w:val="24"/>
        </w:rPr>
        <w:t>12.8.2022</w:t>
      </w:r>
      <w:proofErr w:type="gramEnd"/>
      <w:r w:rsidR="00317A17" w:rsidRPr="00B909C9">
        <w:rPr>
          <w:b/>
          <w:caps/>
          <w:sz w:val="28"/>
          <w:szCs w:val="28"/>
        </w:rPr>
        <w:br w:type="page"/>
      </w:r>
    </w:p>
    <w:p w14:paraId="68119156" w14:textId="77777777" w:rsidR="00DD7C6E" w:rsidRPr="00B909C9" w:rsidRDefault="00616427" w:rsidP="00304029">
      <w:pPr>
        <w:spacing w:line="264" w:lineRule="auto"/>
      </w:pPr>
      <w:r w:rsidRPr="00B909C9">
        <w:lastRenderedPageBreak/>
        <w:t>Smluvní strany:</w:t>
      </w:r>
    </w:p>
    <w:p w14:paraId="05018C41" w14:textId="77777777" w:rsidR="00616427" w:rsidRDefault="00881B6D" w:rsidP="00881B6D">
      <w:pPr>
        <w:spacing w:before="240" w:after="240" w:line="264" w:lineRule="auto"/>
      </w:pPr>
      <w:r>
        <w:t>na straně jedné</w:t>
      </w:r>
    </w:p>
    <w:p w14:paraId="276E3E54" w14:textId="3F22A37F" w:rsidR="007A711A" w:rsidRPr="00B909C9" w:rsidRDefault="00060D5F" w:rsidP="007A711A">
      <w:pPr>
        <w:spacing w:line="264" w:lineRule="auto"/>
        <w:rPr>
          <w:b/>
        </w:rPr>
      </w:pPr>
      <w:r w:rsidRPr="00060D5F">
        <w:rPr>
          <w:b/>
          <w:bCs/>
        </w:rPr>
        <w:t>Teplárna Kladno s.r.o.</w:t>
      </w:r>
      <w:r w:rsidR="007A711A" w:rsidRPr="00B909C9">
        <w:rPr>
          <w:bCs/>
        </w:rPr>
        <w:t>,</w:t>
      </w:r>
    </w:p>
    <w:p w14:paraId="4B59F681" w14:textId="6975D153" w:rsidR="007A711A" w:rsidRPr="00B909C9" w:rsidRDefault="007A711A" w:rsidP="007A711A">
      <w:pPr>
        <w:spacing w:line="264" w:lineRule="auto"/>
        <w:rPr>
          <w:bCs/>
        </w:rPr>
      </w:pPr>
      <w:r w:rsidRPr="00B909C9">
        <w:rPr>
          <w:bCs/>
        </w:rPr>
        <w:t xml:space="preserve">IČO: </w:t>
      </w:r>
      <w:r w:rsidR="00060D5F" w:rsidRPr="00060D5F">
        <w:rPr>
          <w:bCs/>
        </w:rPr>
        <w:t>267 35 865</w:t>
      </w:r>
      <w:r w:rsidRPr="00B909C9">
        <w:rPr>
          <w:bCs/>
        </w:rPr>
        <w:t>,</w:t>
      </w:r>
    </w:p>
    <w:p w14:paraId="55529279" w14:textId="06C73AC4" w:rsidR="007A711A" w:rsidRPr="00B909C9" w:rsidRDefault="007A711A" w:rsidP="007A711A">
      <w:pPr>
        <w:spacing w:line="264" w:lineRule="auto"/>
        <w:rPr>
          <w:bCs/>
        </w:rPr>
      </w:pPr>
      <w:r w:rsidRPr="00B909C9">
        <w:rPr>
          <w:bCs/>
        </w:rPr>
        <w:t xml:space="preserve">se sídlem </w:t>
      </w:r>
      <w:r w:rsidR="00060D5F" w:rsidRPr="00060D5F">
        <w:rPr>
          <w:bCs/>
        </w:rPr>
        <w:t>Kladno - Dubí, Dubská 257, PSČ 27203</w:t>
      </w:r>
      <w:r w:rsidRPr="00B909C9">
        <w:rPr>
          <w:bCs/>
        </w:rPr>
        <w:t>,</w:t>
      </w:r>
    </w:p>
    <w:p w14:paraId="5BC9FD1A" w14:textId="3EA5FAB2" w:rsidR="007A711A" w:rsidRPr="00B909C9" w:rsidRDefault="007A711A" w:rsidP="007A711A">
      <w:pPr>
        <w:spacing w:line="264" w:lineRule="auto"/>
        <w:rPr>
          <w:bCs/>
        </w:rPr>
      </w:pPr>
      <w:r w:rsidRPr="00B909C9">
        <w:rPr>
          <w:bCs/>
        </w:rPr>
        <w:t xml:space="preserve">zapsaná v obchodním rejstříku vedeném </w:t>
      </w:r>
      <w:r w:rsidR="00060D5F" w:rsidRPr="00060D5F">
        <w:rPr>
          <w:bCs/>
        </w:rPr>
        <w:t>Městským soudem v Praze</w:t>
      </w:r>
      <w:r w:rsidRPr="00B909C9">
        <w:rPr>
          <w:bCs/>
        </w:rPr>
        <w:t xml:space="preserve"> pod sp. zn. </w:t>
      </w:r>
      <w:r w:rsidR="00060D5F">
        <w:rPr>
          <w:bCs/>
        </w:rPr>
        <w:t>C</w:t>
      </w:r>
      <w:r w:rsidR="00060D5F" w:rsidRPr="00B909C9">
        <w:rPr>
          <w:bCs/>
        </w:rPr>
        <w:t xml:space="preserve"> </w:t>
      </w:r>
      <w:r w:rsidR="00060D5F">
        <w:rPr>
          <w:bCs/>
        </w:rPr>
        <w:t>90495</w:t>
      </w:r>
      <w:r w:rsidRPr="00B909C9">
        <w:rPr>
          <w:bCs/>
        </w:rPr>
        <w:t>,</w:t>
      </w:r>
    </w:p>
    <w:p w14:paraId="6EFFC3C8" w14:textId="3536CFFC" w:rsidR="007A711A" w:rsidRPr="00B909C9" w:rsidRDefault="007A711A" w:rsidP="007A711A">
      <w:pPr>
        <w:spacing w:line="264" w:lineRule="auto"/>
        <w:rPr>
          <w:bCs/>
        </w:rPr>
      </w:pPr>
      <w:r w:rsidRPr="00B909C9">
        <w:rPr>
          <w:bCs/>
        </w:rPr>
        <w:t>zastoupená</w:t>
      </w:r>
      <w:r w:rsidR="003055BE">
        <w:rPr>
          <w:bCs/>
        </w:rPr>
        <w:t xml:space="preserve"> Ing. Stanislavem Klanduchem</w:t>
      </w:r>
      <w:r w:rsidRPr="00B909C9">
        <w:rPr>
          <w:bCs/>
        </w:rPr>
        <w:t xml:space="preserve">, </w:t>
      </w:r>
      <w:r w:rsidR="003055BE">
        <w:rPr>
          <w:bCs/>
        </w:rPr>
        <w:t xml:space="preserve">předsedou </w:t>
      </w:r>
      <w:r w:rsidR="00C905B6">
        <w:rPr>
          <w:bCs/>
        </w:rPr>
        <w:t>jednatel</w:t>
      </w:r>
      <w:r w:rsidR="003055BE">
        <w:rPr>
          <w:bCs/>
        </w:rPr>
        <w:t>stva</w:t>
      </w:r>
      <w:r w:rsidR="00564F39">
        <w:rPr>
          <w:bCs/>
        </w:rPr>
        <w:t xml:space="preserve">, </w:t>
      </w:r>
      <w:r w:rsidRPr="00B909C9">
        <w:rPr>
          <w:bCs/>
        </w:rPr>
        <w:t xml:space="preserve">a </w:t>
      </w:r>
      <w:r w:rsidR="003055BE" w:rsidRPr="003055BE">
        <w:rPr>
          <w:bCs/>
        </w:rPr>
        <w:t>PhDr. Mgr. O</w:t>
      </w:r>
      <w:r w:rsidR="003055BE">
        <w:rPr>
          <w:bCs/>
        </w:rPr>
        <w:t>ndřejem Svobodou</w:t>
      </w:r>
      <w:r w:rsidRPr="00B909C9">
        <w:rPr>
          <w:bCs/>
        </w:rPr>
        <w:t xml:space="preserve">, </w:t>
      </w:r>
      <w:r w:rsidR="00C905B6">
        <w:rPr>
          <w:bCs/>
        </w:rPr>
        <w:t>jednatel</w:t>
      </w:r>
      <w:r w:rsidR="003055BE">
        <w:rPr>
          <w:bCs/>
        </w:rPr>
        <w:t>em</w:t>
      </w:r>
    </w:p>
    <w:p w14:paraId="6506BABA" w14:textId="77777777" w:rsidR="00C23822" w:rsidRPr="006105BC" w:rsidRDefault="00C23822" w:rsidP="006105BC">
      <w:pPr>
        <w:spacing w:line="264" w:lineRule="auto"/>
        <w:rPr>
          <w:bCs/>
        </w:rPr>
      </w:pPr>
      <w:r w:rsidRPr="006105BC">
        <w:rPr>
          <w:bCs/>
        </w:rPr>
        <w:t>(dále jen „</w:t>
      </w:r>
      <w:r w:rsidRPr="006105BC">
        <w:rPr>
          <w:bCs/>
          <w:u w:val="single"/>
        </w:rPr>
        <w:t>Převodce</w:t>
      </w:r>
      <w:r w:rsidRPr="006105BC">
        <w:rPr>
          <w:bCs/>
        </w:rPr>
        <w:t>“),</w:t>
      </w:r>
    </w:p>
    <w:p w14:paraId="4E366123" w14:textId="77777777" w:rsidR="00487536" w:rsidRDefault="00487536" w:rsidP="00304029">
      <w:pPr>
        <w:spacing w:before="240" w:after="240" w:line="264" w:lineRule="auto"/>
      </w:pPr>
      <w:r w:rsidRPr="00B909C9">
        <w:t>a</w:t>
      </w:r>
    </w:p>
    <w:p w14:paraId="17396751" w14:textId="77777777" w:rsidR="00881B6D" w:rsidRPr="00B909C9" w:rsidRDefault="00881B6D" w:rsidP="00304029">
      <w:pPr>
        <w:spacing w:before="240" w:after="240" w:line="264" w:lineRule="auto"/>
      </w:pPr>
      <w:r>
        <w:t>na straně druhé</w:t>
      </w:r>
    </w:p>
    <w:p w14:paraId="103D3B9C" w14:textId="77777777" w:rsidR="00881B6D" w:rsidRPr="00B909C9" w:rsidRDefault="00095A62" w:rsidP="00881B6D">
      <w:pPr>
        <w:spacing w:line="264" w:lineRule="auto"/>
        <w:rPr>
          <w:b/>
        </w:rPr>
      </w:pPr>
      <w:r w:rsidRPr="00095A62">
        <w:rPr>
          <w:b/>
        </w:rPr>
        <w:t>Město Strakonice</w:t>
      </w:r>
      <w:r w:rsidR="00881B6D" w:rsidRPr="00B909C9">
        <w:rPr>
          <w:bCs/>
        </w:rPr>
        <w:t>,</w:t>
      </w:r>
    </w:p>
    <w:p w14:paraId="18249775" w14:textId="77777777" w:rsidR="00881B6D" w:rsidRPr="00B909C9" w:rsidRDefault="00881B6D" w:rsidP="00881B6D">
      <w:pPr>
        <w:spacing w:line="264" w:lineRule="auto"/>
        <w:rPr>
          <w:bCs/>
        </w:rPr>
      </w:pPr>
      <w:r w:rsidRPr="00B909C9">
        <w:rPr>
          <w:bCs/>
        </w:rPr>
        <w:t xml:space="preserve">IČO: </w:t>
      </w:r>
      <w:r w:rsidR="00095A62" w:rsidRPr="00095A62">
        <w:rPr>
          <w:bCs/>
        </w:rPr>
        <w:t>002</w:t>
      </w:r>
      <w:r w:rsidR="00095A62" w:rsidRPr="00B909C9">
        <w:t> </w:t>
      </w:r>
      <w:r w:rsidR="00095A62" w:rsidRPr="00095A62">
        <w:rPr>
          <w:bCs/>
        </w:rPr>
        <w:t>51</w:t>
      </w:r>
      <w:r w:rsidR="00095A62" w:rsidRPr="00B909C9">
        <w:t> </w:t>
      </w:r>
      <w:r w:rsidR="00095A62" w:rsidRPr="00095A62">
        <w:rPr>
          <w:bCs/>
        </w:rPr>
        <w:t>810</w:t>
      </w:r>
      <w:r w:rsidRPr="00B909C9">
        <w:rPr>
          <w:bCs/>
        </w:rPr>
        <w:t>,</w:t>
      </w:r>
    </w:p>
    <w:p w14:paraId="4ED3176E" w14:textId="77777777" w:rsidR="00881B6D" w:rsidRPr="00B909C9" w:rsidRDefault="00881B6D" w:rsidP="00881B6D">
      <w:pPr>
        <w:spacing w:line="264" w:lineRule="auto"/>
        <w:rPr>
          <w:bCs/>
        </w:rPr>
      </w:pPr>
      <w:r w:rsidRPr="00B909C9">
        <w:rPr>
          <w:bCs/>
        </w:rPr>
        <w:t xml:space="preserve">se sídlem </w:t>
      </w:r>
      <w:r w:rsidR="00095A62" w:rsidRPr="00095A62">
        <w:rPr>
          <w:bCs/>
        </w:rPr>
        <w:t>Velké náměstí 2</w:t>
      </w:r>
      <w:r w:rsidR="00095A62">
        <w:rPr>
          <w:bCs/>
        </w:rPr>
        <w:t xml:space="preserve">, </w:t>
      </w:r>
      <w:r w:rsidR="00095A62" w:rsidRPr="00095A62">
        <w:rPr>
          <w:bCs/>
        </w:rPr>
        <w:t>Strakonice I</w:t>
      </w:r>
      <w:r w:rsidR="00A748EB">
        <w:rPr>
          <w:bCs/>
        </w:rPr>
        <w:t xml:space="preserve">, </w:t>
      </w:r>
      <w:r w:rsidR="00A748EB" w:rsidRPr="00095A62">
        <w:rPr>
          <w:bCs/>
        </w:rPr>
        <w:t>386</w:t>
      </w:r>
      <w:r w:rsidR="00A748EB" w:rsidRPr="00B909C9">
        <w:t> </w:t>
      </w:r>
      <w:r w:rsidR="00A748EB" w:rsidRPr="00095A62">
        <w:rPr>
          <w:bCs/>
        </w:rPr>
        <w:t>01</w:t>
      </w:r>
      <w:r w:rsidR="00A748EB" w:rsidRPr="00B909C9">
        <w:t> </w:t>
      </w:r>
      <w:r w:rsidR="00A748EB" w:rsidRPr="00095A62">
        <w:rPr>
          <w:bCs/>
        </w:rPr>
        <w:t>Strakonice</w:t>
      </w:r>
      <w:r w:rsidRPr="00B909C9">
        <w:rPr>
          <w:bCs/>
        </w:rPr>
        <w:t>,</w:t>
      </w:r>
    </w:p>
    <w:p w14:paraId="1336AC15" w14:textId="77777777" w:rsidR="00881B6D" w:rsidRPr="00B909C9" w:rsidRDefault="00881B6D" w:rsidP="00881B6D">
      <w:pPr>
        <w:spacing w:line="264" w:lineRule="auto"/>
        <w:rPr>
          <w:bCs/>
        </w:rPr>
      </w:pPr>
      <w:r w:rsidRPr="00B909C9">
        <w:rPr>
          <w:bCs/>
        </w:rPr>
        <w:t>zastoupen</w:t>
      </w:r>
      <w:r w:rsidR="00A748EB">
        <w:rPr>
          <w:bCs/>
        </w:rPr>
        <w:t>é</w:t>
      </w:r>
      <w:r w:rsidRPr="00B909C9">
        <w:rPr>
          <w:bCs/>
        </w:rPr>
        <w:t xml:space="preserve"> </w:t>
      </w:r>
      <w:r w:rsidR="00A748EB">
        <w:rPr>
          <w:bCs/>
        </w:rPr>
        <w:t>Mgr</w:t>
      </w:r>
      <w:r w:rsidRPr="00B909C9">
        <w:rPr>
          <w:bCs/>
        </w:rPr>
        <w:t xml:space="preserve">. </w:t>
      </w:r>
      <w:r w:rsidR="00A748EB" w:rsidRPr="00A748EB">
        <w:rPr>
          <w:bCs/>
        </w:rPr>
        <w:t>Břetislav</w:t>
      </w:r>
      <w:r w:rsidR="005402FA">
        <w:rPr>
          <w:bCs/>
        </w:rPr>
        <w:t>em</w:t>
      </w:r>
      <w:r w:rsidR="00A748EB" w:rsidRPr="00A748EB">
        <w:rPr>
          <w:bCs/>
        </w:rPr>
        <w:t xml:space="preserve"> Hrdličk</w:t>
      </w:r>
      <w:r w:rsidR="005402FA">
        <w:rPr>
          <w:bCs/>
        </w:rPr>
        <w:t>ou</w:t>
      </w:r>
      <w:r w:rsidRPr="00B909C9">
        <w:rPr>
          <w:bCs/>
        </w:rPr>
        <w:t xml:space="preserve">, </w:t>
      </w:r>
      <w:r w:rsidR="00A748EB">
        <w:rPr>
          <w:bCs/>
        </w:rPr>
        <w:t>starost</w:t>
      </w:r>
      <w:r w:rsidR="005402FA">
        <w:rPr>
          <w:bCs/>
        </w:rPr>
        <w:t>ou</w:t>
      </w:r>
    </w:p>
    <w:p w14:paraId="3374624B" w14:textId="77777777" w:rsidR="00487536" w:rsidRPr="00B909C9" w:rsidRDefault="00487536" w:rsidP="00304029">
      <w:pPr>
        <w:spacing w:line="264" w:lineRule="auto"/>
      </w:pPr>
      <w:r w:rsidRPr="00B909C9">
        <w:rPr>
          <w:szCs w:val="22"/>
        </w:rPr>
        <w:t>(</w:t>
      </w:r>
      <w:r w:rsidR="00341871" w:rsidRPr="00B909C9">
        <w:rPr>
          <w:szCs w:val="22"/>
        </w:rPr>
        <w:t>dá</w:t>
      </w:r>
      <w:r w:rsidRPr="00B909C9">
        <w:rPr>
          <w:szCs w:val="22"/>
        </w:rPr>
        <w:t xml:space="preserve">le jen </w:t>
      </w:r>
      <w:r w:rsidRPr="00B909C9">
        <w:t>„</w:t>
      </w:r>
      <w:r w:rsidRPr="00B909C9">
        <w:rPr>
          <w:u w:val="single"/>
        </w:rPr>
        <w:t>Nabyvatel</w:t>
      </w:r>
      <w:r w:rsidRPr="00B909C9">
        <w:t>“),</w:t>
      </w:r>
    </w:p>
    <w:p w14:paraId="12EBA7B9" w14:textId="77777777" w:rsidR="00341871" w:rsidRPr="00B909C9" w:rsidRDefault="00103047" w:rsidP="009033D8">
      <w:pPr>
        <w:spacing w:before="240" w:after="240" w:line="264" w:lineRule="auto"/>
      </w:pPr>
      <w:r w:rsidRPr="00B909C9">
        <w:t>uzavřely</w:t>
      </w:r>
      <w:r w:rsidR="00341871" w:rsidRPr="00B909C9">
        <w:t xml:space="preserve"> výše uvedeného dne, měsíce a roku</w:t>
      </w:r>
      <w:r w:rsidRPr="00B909C9">
        <w:t xml:space="preserve"> tuto </w:t>
      </w:r>
      <w:r w:rsidR="00F57F07">
        <w:t xml:space="preserve">smlouvu </w:t>
      </w:r>
      <w:r w:rsidRPr="00B909C9">
        <w:t xml:space="preserve">o </w:t>
      </w:r>
      <w:r w:rsidR="00FF2C42" w:rsidRPr="00B909C9">
        <w:t xml:space="preserve">převodu </w:t>
      </w:r>
      <w:r w:rsidR="00A748EB">
        <w:t>akcií</w:t>
      </w:r>
      <w:r w:rsidRPr="00B909C9">
        <w:t xml:space="preserve"> (dále jen „</w:t>
      </w:r>
      <w:r w:rsidRPr="00B909C9">
        <w:rPr>
          <w:u w:val="single"/>
        </w:rPr>
        <w:t>Smlouva</w:t>
      </w:r>
      <w:r w:rsidRPr="00B909C9">
        <w:t>“)</w:t>
      </w:r>
      <w:r w:rsidR="00C67FFA">
        <w:t>:</w:t>
      </w:r>
    </w:p>
    <w:p w14:paraId="758E1AD4" w14:textId="77777777" w:rsidR="00103047" w:rsidRPr="00B909C9" w:rsidRDefault="00103047" w:rsidP="004C1823">
      <w:pPr>
        <w:pStyle w:val="Nadpis1"/>
      </w:pPr>
      <w:r w:rsidRPr="00B909C9">
        <w:t>Definice a výklad</w:t>
      </w:r>
    </w:p>
    <w:p w14:paraId="67A820D0" w14:textId="77777777" w:rsidR="00103047" w:rsidRPr="00B909C9" w:rsidRDefault="003212A3" w:rsidP="00AD7880">
      <w:pPr>
        <w:pStyle w:val="Nadpis2"/>
      </w:pPr>
      <w:r w:rsidRPr="00B909C9">
        <w:t xml:space="preserve">Strany se </w:t>
      </w:r>
      <w:r w:rsidR="00284687" w:rsidRPr="00B909C9">
        <w:t>dohodly</w:t>
      </w:r>
      <w:r w:rsidRPr="00B909C9">
        <w:t xml:space="preserve">, že v této Smlouvě slova s počátečním velkým písmenem mají význam níže </w:t>
      </w:r>
      <w:r w:rsidR="00284687" w:rsidRPr="00B909C9">
        <w:t>uvedený</w:t>
      </w:r>
      <w:r w:rsidRPr="00B909C9">
        <w:t>, pokud v této Smlouvě není výslovně uvedeno jinak:</w:t>
      </w: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6715"/>
        <w:gridCol w:w="106"/>
      </w:tblGrid>
      <w:tr w:rsidR="000B6C6B" w:rsidRPr="00CC16EC" w14:paraId="10A06312" w14:textId="77777777" w:rsidTr="00882001">
        <w:trPr>
          <w:gridAfter w:val="1"/>
          <w:wAfter w:w="108" w:type="dxa"/>
        </w:trPr>
        <w:tc>
          <w:tcPr>
            <w:tcW w:w="2376" w:type="dxa"/>
          </w:tcPr>
          <w:p w14:paraId="37FFB7AF" w14:textId="77777777" w:rsidR="000B6C6B" w:rsidRDefault="000B6C6B" w:rsidP="000B6C6B">
            <w:pPr>
              <w:spacing w:after="120" w:line="264" w:lineRule="auto"/>
              <w:jc w:val="left"/>
              <w:rPr>
                <w:b/>
                <w:bCs/>
              </w:rPr>
            </w:pPr>
            <w:r>
              <w:rPr>
                <w:b/>
              </w:rPr>
              <w:t>Akcie</w:t>
            </w:r>
          </w:p>
        </w:tc>
        <w:tc>
          <w:tcPr>
            <w:tcW w:w="6804" w:type="dxa"/>
          </w:tcPr>
          <w:p w14:paraId="68369288" w14:textId="77777777" w:rsidR="000B6C6B" w:rsidRDefault="00564F39" w:rsidP="00B361D8">
            <w:pPr>
              <w:spacing w:after="120" w:line="264" w:lineRule="auto"/>
              <w:ind w:left="34" w:hanging="34"/>
              <w:rPr>
                <w:bCs/>
              </w:rPr>
            </w:pPr>
            <w:r>
              <w:rPr>
                <w:bCs/>
              </w:rPr>
              <w:t>26.678</w:t>
            </w:r>
            <w:r w:rsidR="006559A8">
              <w:rPr>
                <w:bCs/>
              </w:rPr>
              <w:t xml:space="preserve"> kusů </w:t>
            </w:r>
            <w:r w:rsidR="006559A8" w:rsidRPr="006559A8">
              <w:rPr>
                <w:bCs/>
              </w:rPr>
              <w:t>kmenov</w:t>
            </w:r>
            <w:r w:rsidR="006559A8">
              <w:rPr>
                <w:bCs/>
              </w:rPr>
              <w:t>ých</w:t>
            </w:r>
            <w:r w:rsidR="006559A8" w:rsidRPr="006559A8">
              <w:rPr>
                <w:bCs/>
              </w:rPr>
              <w:t xml:space="preserve"> zaknihovan</w:t>
            </w:r>
            <w:r w:rsidR="006559A8">
              <w:rPr>
                <w:bCs/>
              </w:rPr>
              <w:t>ých</w:t>
            </w:r>
            <w:r w:rsidR="006559A8" w:rsidRPr="006559A8">
              <w:rPr>
                <w:bCs/>
              </w:rPr>
              <w:t xml:space="preserve"> akcií</w:t>
            </w:r>
            <w:r w:rsidR="000975C7">
              <w:rPr>
                <w:bCs/>
              </w:rPr>
              <w:t xml:space="preserve"> emitovaných Společností</w:t>
            </w:r>
            <w:r w:rsidR="006559A8" w:rsidRPr="006559A8">
              <w:rPr>
                <w:bCs/>
              </w:rPr>
              <w:t xml:space="preserve"> na jméno o jmenovité hodnotě každé z nich </w:t>
            </w:r>
            <w:r w:rsidR="006559A8">
              <w:rPr>
                <w:bCs/>
              </w:rPr>
              <w:t>1.000</w:t>
            </w:r>
            <w:r w:rsidR="006559A8" w:rsidRPr="006559A8">
              <w:rPr>
                <w:bCs/>
              </w:rPr>
              <w:t>,- Kč,</w:t>
            </w:r>
            <w:r w:rsidR="006559A8">
              <w:rPr>
                <w:bCs/>
              </w:rPr>
              <w:t xml:space="preserve"> </w:t>
            </w:r>
            <w:r w:rsidR="000975C7">
              <w:rPr>
                <w:bCs/>
              </w:rPr>
              <w:t>evidovaných </w:t>
            </w:r>
            <w:r w:rsidR="00B361D8">
              <w:rPr>
                <w:bCs/>
              </w:rPr>
              <w:t>Centrálním depozitářem</w:t>
            </w:r>
            <w:r w:rsidR="000975C7">
              <w:rPr>
                <w:bCs/>
              </w:rPr>
              <w:t xml:space="preserve"> v rámci emise </w:t>
            </w:r>
            <w:r w:rsidR="00B361D8">
              <w:rPr>
                <w:bCs/>
              </w:rPr>
              <w:t>„</w:t>
            </w:r>
            <w:r w:rsidR="00B361D8" w:rsidRPr="00B361D8">
              <w:rPr>
                <w:bCs/>
              </w:rPr>
              <w:t>TEPLÁRNA STRAKONICE, A.S.</w:t>
            </w:r>
            <w:r w:rsidR="00E66D63">
              <w:rPr>
                <w:bCs/>
              </w:rPr>
              <w:t>“</w:t>
            </w:r>
            <w:r w:rsidR="00B361D8">
              <w:rPr>
                <w:bCs/>
              </w:rPr>
              <w:t xml:space="preserve">, </w:t>
            </w:r>
            <w:r w:rsidR="006559A8" w:rsidRPr="006559A8">
              <w:rPr>
                <w:bCs/>
              </w:rPr>
              <w:t xml:space="preserve">ISIN: </w:t>
            </w:r>
            <w:r w:rsidR="000975C7" w:rsidRPr="000975C7">
              <w:rPr>
                <w:bCs/>
              </w:rPr>
              <w:t>CZ0005127209</w:t>
            </w:r>
            <w:r w:rsidR="000975C7">
              <w:rPr>
                <w:bCs/>
              </w:rPr>
              <w:t>,</w:t>
            </w:r>
            <w:r w:rsidR="00B361D8">
              <w:rPr>
                <w:bCs/>
              </w:rPr>
              <w:t xml:space="preserve"> BIC: </w:t>
            </w:r>
            <w:r w:rsidR="00B361D8" w:rsidRPr="00B361D8">
              <w:rPr>
                <w:bCs/>
              </w:rPr>
              <w:t>BACTEPST</w:t>
            </w:r>
            <w:r w:rsidR="00B361D8">
              <w:rPr>
                <w:bCs/>
              </w:rPr>
              <w:t>,</w:t>
            </w:r>
            <w:r w:rsidR="000975C7">
              <w:rPr>
                <w:bCs/>
              </w:rPr>
              <w:t xml:space="preserve"> které představují</w:t>
            </w:r>
            <w:r w:rsidR="000975C7" w:rsidRPr="000975C7">
              <w:rPr>
                <w:bCs/>
              </w:rPr>
              <w:t xml:space="preserve"> </w:t>
            </w:r>
            <w:r w:rsidR="000B6C6B" w:rsidRPr="00001370">
              <w:rPr>
                <w:bCs/>
              </w:rPr>
              <w:t xml:space="preserve">vklad do základního kapitálu Společnosti ve výši </w:t>
            </w:r>
            <w:r w:rsidR="00E66D63">
              <w:rPr>
                <w:bCs/>
              </w:rPr>
              <w:t>26.678.000</w:t>
            </w:r>
            <w:r w:rsidR="000B6C6B" w:rsidRPr="00001370">
              <w:rPr>
                <w:bCs/>
              </w:rPr>
              <w:t>,- Kč,</w:t>
            </w:r>
            <w:r w:rsidR="000B6C6B" w:rsidRPr="00001370">
              <w:t xml:space="preserve"> který představuje</w:t>
            </w:r>
            <w:r w:rsidR="00F54BDF">
              <w:t xml:space="preserve"> zaokrouhleně</w:t>
            </w:r>
            <w:r w:rsidR="000B6C6B">
              <w:t xml:space="preserve"> </w:t>
            </w:r>
            <w:r w:rsidR="000B6C6B" w:rsidRPr="00001370">
              <w:t>podíl</w:t>
            </w:r>
            <w:r w:rsidR="00F54BDF">
              <w:t xml:space="preserve"> 13,92 %</w:t>
            </w:r>
            <w:r w:rsidR="000B6C6B" w:rsidRPr="00001370">
              <w:t xml:space="preserve"> na základním kapitálu</w:t>
            </w:r>
            <w:r w:rsidR="000B6C6B">
              <w:t>, na hlasovacích právech a na zisku</w:t>
            </w:r>
            <w:r w:rsidR="000B6C6B" w:rsidRPr="00001370">
              <w:t xml:space="preserve"> Společnosti;</w:t>
            </w:r>
          </w:p>
        </w:tc>
      </w:tr>
      <w:tr w:rsidR="000B6C6B" w:rsidRPr="00CC16EC" w14:paraId="06F97E9C" w14:textId="77777777" w:rsidTr="00882001">
        <w:trPr>
          <w:gridAfter w:val="1"/>
          <w:wAfter w:w="108" w:type="dxa"/>
        </w:trPr>
        <w:tc>
          <w:tcPr>
            <w:tcW w:w="2376" w:type="dxa"/>
          </w:tcPr>
          <w:p w14:paraId="74056016" w14:textId="77777777" w:rsidR="000B6C6B" w:rsidRDefault="000B6C6B" w:rsidP="000B6C6B">
            <w:pPr>
              <w:spacing w:after="120" w:line="264" w:lineRule="auto"/>
              <w:jc w:val="left"/>
              <w:rPr>
                <w:b/>
                <w:bCs/>
              </w:rPr>
            </w:pPr>
            <w:r>
              <w:rPr>
                <w:b/>
                <w:bCs/>
              </w:rPr>
              <w:t>AML zákon</w:t>
            </w:r>
          </w:p>
        </w:tc>
        <w:tc>
          <w:tcPr>
            <w:tcW w:w="6804" w:type="dxa"/>
          </w:tcPr>
          <w:p w14:paraId="0D440ED3" w14:textId="77777777" w:rsidR="000B6C6B" w:rsidRDefault="000B6C6B" w:rsidP="006559A8">
            <w:pPr>
              <w:spacing w:after="120" w:line="264" w:lineRule="auto"/>
              <w:ind w:left="30" w:hanging="30"/>
              <w:rPr>
                <w:bCs/>
              </w:rPr>
            </w:pPr>
            <w:r>
              <w:rPr>
                <w:bCs/>
              </w:rPr>
              <w:t>z</w:t>
            </w:r>
            <w:r w:rsidRPr="00D0735F">
              <w:rPr>
                <w:bCs/>
              </w:rPr>
              <w:t>ákon č. 253/2008 Sb.</w:t>
            </w:r>
            <w:r>
              <w:rPr>
                <w:bCs/>
              </w:rPr>
              <w:t xml:space="preserve">, </w:t>
            </w:r>
            <w:r w:rsidRPr="00D0735F">
              <w:rPr>
                <w:bCs/>
              </w:rPr>
              <w:t>o některých opatřeních proti legalizaci výnosů z</w:t>
            </w:r>
            <w:r>
              <w:rPr>
                <w:bCs/>
              </w:rPr>
              <w:t> </w:t>
            </w:r>
            <w:r w:rsidRPr="00D0735F">
              <w:rPr>
                <w:bCs/>
              </w:rPr>
              <w:t>trestné činnosti a financování terorismu</w:t>
            </w:r>
            <w:r>
              <w:rPr>
                <w:bCs/>
              </w:rPr>
              <w:t>;</w:t>
            </w:r>
          </w:p>
        </w:tc>
      </w:tr>
      <w:tr w:rsidR="000B6C6B" w:rsidRPr="00CC16EC" w14:paraId="0F070914" w14:textId="77777777" w:rsidTr="00882001">
        <w:trPr>
          <w:gridAfter w:val="1"/>
          <w:wAfter w:w="108" w:type="dxa"/>
        </w:trPr>
        <w:tc>
          <w:tcPr>
            <w:tcW w:w="2376" w:type="dxa"/>
          </w:tcPr>
          <w:p w14:paraId="2C7AE4DD" w14:textId="77777777" w:rsidR="000B6C6B" w:rsidRPr="00CC33C7" w:rsidRDefault="000B6C6B" w:rsidP="000B6C6B">
            <w:pPr>
              <w:spacing w:after="120" w:line="264" w:lineRule="auto"/>
              <w:jc w:val="left"/>
              <w:rPr>
                <w:b/>
              </w:rPr>
            </w:pPr>
            <w:r w:rsidRPr="00CC33C7">
              <w:rPr>
                <w:b/>
              </w:rPr>
              <w:t xml:space="preserve">Bankovní účet </w:t>
            </w:r>
            <w:r>
              <w:rPr>
                <w:b/>
              </w:rPr>
              <w:t>Nabyvatele</w:t>
            </w:r>
          </w:p>
        </w:tc>
        <w:tc>
          <w:tcPr>
            <w:tcW w:w="6804" w:type="dxa"/>
          </w:tcPr>
          <w:p w14:paraId="01AAC2FD" w14:textId="7816ACF2" w:rsidR="000B6C6B" w:rsidRDefault="000B6C6B" w:rsidP="000B6C6B">
            <w:pPr>
              <w:spacing w:after="120" w:line="264" w:lineRule="auto"/>
              <w:ind w:left="34" w:hanging="34"/>
              <w:rPr>
                <w:bCs/>
              </w:rPr>
            </w:pPr>
            <w:r>
              <w:rPr>
                <w:bCs/>
              </w:rPr>
              <w:t xml:space="preserve">bankovní </w:t>
            </w:r>
            <w:r w:rsidRPr="00B909C9">
              <w:rPr>
                <w:bCs/>
              </w:rPr>
              <w:t xml:space="preserve">účet č. </w:t>
            </w:r>
            <w:r w:rsidR="00C43081" w:rsidRPr="00C43081">
              <w:rPr>
                <w:bCs/>
              </w:rPr>
              <w:t xml:space="preserve">435898310277/0100 </w:t>
            </w:r>
            <w:r w:rsidRPr="00B909C9">
              <w:rPr>
                <w:bCs/>
              </w:rPr>
              <w:t xml:space="preserve">vedený u </w:t>
            </w:r>
            <w:r w:rsidR="00C43081">
              <w:rPr>
                <w:bCs/>
              </w:rPr>
              <w:t>Účastník CD Nabyvatele</w:t>
            </w:r>
            <w:r w:rsidRPr="00B909C9">
              <w:rPr>
                <w:bCs/>
              </w:rPr>
              <w:t xml:space="preserve"> pro </w:t>
            </w:r>
            <w:r>
              <w:rPr>
                <w:bCs/>
              </w:rPr>
              <w:t>Nabyvatele</w:t>
            </w:r>
            <w:r w:rsidR="000B2A50">
              <w:rPr>
                <w:bCs/>
              </w:rPr>
              <w:t>, na němž bude složena částka odpovídající Kupní ceně za účelem vypořádání Transakce</w:t>
            </w:r>
            <w:r w:rsidRPr="00B909C9">
              <w:rPr>
                <w:bCs/>
              </w:rPr>
              <w:t>;</w:t>
            </w:r>
          </w:p>
        </w:tc>
      </w:tr>
      <w:tr w:rsidR="000B6C6B" w:rsidRPr="00CC16EC" w14:paraId="23B1AA1B" w14:textId="77777777" w:rsidTr="00882001">
        <w:trPr>
          <w:gridAfter w:val="1"/>
          <w:wAfter w:w="108" w:type="dxa"/>
        </w:trPr>
        <w:tc>
          <w:tcPr>
            <w:tcW w:w="2376" w:type="dxa"/>
          </w:tcPr>
          <w:p w14:paraId="1BF3FB58" w14:textId="77777777" w:rsidR="000B6C6B" w:rsidRPr="00D33B1A" w:rsidRDefault="000B6C6B" w:rsidP="000B6C6B">
            <w:pPr>
              <w:spacing w:after="120" w:line="264" w:lineRule="auto"/>
              <w:jc w:val="left"/>
            </w:pPr>
            <w:r w:rsidRPr="00CC33C7">
              <w:rPr>
                <w:b/>
              </w:rPr>
              <w:t>Bankovní účet Převodce</w:t>
            </w:r>
          </w:p>
        </w:tc>
        <w:tc>
          <w:tcPr>
            <w:tcW w:w="6804" w:type="dxa"/>
          </w:tcPr>
          <w:p w14:paraId="79FE167D" w14:textId="7EF70B49" w:rsidR="000B6C6B" w:rsidRPr="00B909C9" w:rsidRDefault="000B6C6B" w:rsidP="00A233D9">
            <w:pPr>
              <w:spacing w:after="120" w:line="264" w:lineRule="auto"/>
              <w:ind w:left="34" w:hanging="34"/>
            </w:pPr>
            <w:r>
              <w:rPr>
                <w:bCs/>
              </w:rPr>
              <w:t xml:space="preserve">bankovní </w:t>
            </w:r>
            <w:r w:rsidRPr="00B909C9">
              <w:rPr>
                <w:bCs/>
              </w:rPr>
              <w:t xml:space="preserve">účet č. </w:t>
            </w:r>
            <w:r w:rsidR="00A233D9" w:rsidRPr="00CE61E8">
              <w:rPr>
                <w:bCs/>
              </w:rPr>
              <w:t>500065732/0800</w:t>
            </w:r>
            <w:r w:rsidR="001A7E76">
              <w:rPr>
                <w:bCs/>
              </w:rPr>
              <w:t xml:space="preserve"> </w:t>
            </w:r>
            <w:r w:rsidRPr="00B909C9">
              <w:rPr>
                <w:bCs/>
              </w:rPr>
              <w:t xml:space="preserve">vedený u </w:t>
            </w:r>
            <w:r w:rsidR="00A233D9">
              <w:rPr>
                <w:bCs/>
              </w:rPr>
              <w:t>Účastníka CD Převodce (</w:t>
            </w:r>
            <w:r w:rsidR="00A233D9" w:rsidRPr="00CE61E8">
              <w:rPr>
                <w:bCs/>
              </w:rPr>
              <w:t>České spořitelny</w:t>
            </w:r>
            <w:r w:rsidR="00C42A87">
              <w:rPr>
                <w:bCs/>
              </w:rPr>
              <w:t>,</w:t>
            </w:r>
            <w:r w:rsidR="00A233D9" w:rsidRPr="00CE61E8">
              <w:rPr>
                <w:bCs/>
              </w:rPr>
              <w:t xml:space="preserve"> a.s.</w:t>
            </w:r>
            <w:r w:rsidR="00A233D9" w:rsidRPr="008F2D35">
              <w:rPr>
                <w:bCs/>
              </w:rPr>
              <w:t>)</w:t>
            </w:r>
            <w:r w:rsidR="00A233D9" w:rsidRPr="00060D5F" w:rsidDel="00A233D9">
              <w:rPr>
                <w:bCs/>
              </w:rPr>
              <w:t xml:space="preserve"> </w:t>
            </w:r>
            <w:r w:rsidRPr="00B909C9">
              <w:rPr>
                <w:bCs/>
              </w:rPr>
              <w:t xml:space="preserve">pro </w:t>
            </w:r>
            <w:r>
              <w:rPr>
                <w:bCs/>
              </w:rPr>
              <w:t>Převodce</w:t>
            </w:r>
            <w:r w:rsidR="00E66D63">
              <w:rPr>
                <w:bCs/>
              </w:rPr>
              <w:t>, kam bude poukázána Kupní cena</w:t>
            </w:r>
            <w:r w:rsidRPr="00B909C9">
              <w:rPr>
                <w:bCs/>
              </w:rPr>
              <w:t>;</w:t>
            </w:r>
          </w:p>
        </w:tc>
      </w:tr>
      <w:tr w:rsidR="00AE6CD8" w:rsidRPr="00CC16EC" w14:paraId="0F5AA9D9" w14:textId="77777777" w:rsidTr="00882001">
        <w:trPr>
          <w:gridAfter w:val="1"/>
          <w:wAfter w:w="108" w:type="dxa"/>
        </w:trPr>
        <w:tc>
          <w:tcPr>
            <w:tcW w:w="2376" w:type="dxa"/>
          </w:tcPr>
          <w:p w14:paraId="71D7887A" w14:textId="77777777" w:rsidR="00AE6CD8" w:rsidRPr="001467CE" w:rsidRDefault="00AE6CD8" w:rsidP="00AE6CD8">
            <w:pPr>
              <w:spacing w:after="120" w:line="264" w:lineRule="auto"/>
              <w:jc w:val="left"/>
              <w:rPr>
                <w:b/>
              </w:rPr>
            </w:pPr>
            <w:r w:rsidRPr="001133EA">
              <w:rPr>
                <w:b/>
              </w:rPr>
              <w:t>Centrální depozitář</w:t>
            </w:r>
          </w:p>
        </w:tc>
        <w:tc>
          <w:tcPr>
            <w:tcW w:w="6804" w:type="dxa"/>
          </w:tcPr>
          <w:p w14:paraId="749B92C6" w14:textId="77777777" w:rsidR="00AE6CD8" w:rsidRPr="001467CE" w:rsidRDefault="00AE6CD8" w:rsidP="00AE6CD8">
            <w:pPr>
              <w:spacing w:after="120" w:line="264" w:lineRule="auto"/>
              <w:ind w:left="34" w:hanging="34"/>
              <w:rPr>
                <w:bCs/>
              </w:rPr>
            </w:pPr>
            <w:r w:rsidRPr="001133EA">
              <w:t xml:space="preserve">společnost </w:t>
            </w:r>
            <w:r w:rsidRPr="001133EA">
              <w:rPr>
                <w:b/>
              </w:rPr>
              <w:t>Centrální depozitář cenných papírů, a.s.</w:t>
            </w:r>
            <w:r w:rsidRPr="00D35375">
              <w:t>, IČO</w:t>
            </w:r>
            <w:r w:rsidRPr="00C70ED9">
              <w:t>: 250</w:t>
            </w:r>
            <w:r w:rsidR="00564F39" w:rsidRPr="00B909C9">
              <w:t> </w:t>
            </w:r>
            <w:r w:rsidRPr="00C70ED9">
              <w:t>81</w:t>
            </w:r>
            <w:r w:rsidR="00564F39" w:rsidRPr="00B909C9">
              <w:t> </w:t>
            </w:r>
            <w:r w:rsidRPr="00C70ED9">
              <w:t>489, se sídlem Rybná 682/14, Staré Město, 110 00 Praha 1, zapsaná v obchodním rejstříku vedeném Městským soudem v Praze, sp. zn. B 4308;</w:t>
            </w:r>
          </w:p>
        </w:tc>
      </w:tr>
      <w:tr w:rsidR="00AE6CD8" w:rsidRPr="00CC16EC" w14:paraId="08A662E8" w14:textId="77777777" w:rsidTr="00882001">
        <w:trPr>
          <w:gridAfter w:val="1"/>
          <w:wAfter w:w="108" w:type="dxa"/>
        </w:trPr>
        <w:tc>
          <w:tcPr>
            <w:tcW w:w="2376" w:type="dxa"/>
          </w:tcPr>
          <w:p w14:paraId="24329D4F" w14:textId="77777777" w:rsidR="00AE6CD8" w:rsidRPr="009033D8" w:rsidRDefault="00AE6CD8" w:rsidP="00AE6CD8">
            <w:pPr>
              <w:spacing w:after="120" w:line="264" w:lineRule="auto"/>
              <w:jc w:val="left"/>
              <w:rPr>
                <w:b/>
              </w:rPr>
            </w:pPr>
            <w:r w:rsidRPr="009033D8">
              <w:rPr>
                <w:b/>
              </w:rPr>
              <w:t>Den uzavření</w:t>
            </w:r>
          </w:p>
        </w:tc>
        <w:tc>
          <w:tcPr>
            <w:tcW w:w="6804" w:type="dxa"/>
          </w:tcPr>
          <w:p w14:paraId="44C9B15F" w14:textId="55B42612" w:rsidR="00AE6CD8" w:rsidRPr="009033D8" w:rsidRDefault="00AE6CD8" w:rsidP="003B60CB">
            <w:pPr>
              <w:spacing w:after="120" w:line="264" w:lineRule="auto"/>
              <w:ind w:left="34" w:hanging="34"/>
            </w:pPr>
            <w:r>
              <w:rPr>
                <w:bCs/>
              </w:rPr>
              <w:t>den, kdy</w:t>
            </w:r>
            <w:r w:rsidRPr="009033D8">
              <w:t xml:space="preserve"> </w:t>
            </w:r>
            <w:r>
              <w:t xml:space="preserve">je uzavřena </w:t>
            </w:r>
            <w:r w:rsidRPr="000C3442">
              <w:t xml:space="preserve">tato Smlouva a </w:t>
            </w:r>
            <w:r w:rsidR="004B3932" w:rsidRPr="000C3442">
              <w:t>po němž (v souladu s </w:t>
            </w:r>
            <w:r w:rsidR="004B3932" w:rsidRPr="000C3442">
              <w:rPr>
                <w:b/>
              </w:rPr>
              <w:t>čl</w:t>
            </w:r>
            <w:r w:rsidR="003359F0" w:rsidRPr="000C3442">
              <w:rPr>
                <w:b/>
              </w:rPr>
              <w:t>ánkem</w:t>
            </w:r>
            <w:r w:rsidR="004B3932" w:rsidRPr="000C3442">
              <w:rPr>
                <w:b/>
              </w:rPr>
              <w:t xml:space="preserve"> </w:t>
            </w:r>
            <w:r w:rsidR="004B23B8" w:rsidRPr="000C3442">
              <w:rPr>
                <w:b/>
              </w:rPr>
              <w:fldChar w:fldCharType="begin"/>
            </w:r>
            <w:r w:rsidR="004B23B8" w:rsidRPr="000C3442">
              <w:rPr>
                <w:b/>
              </w:rPr>
              <w:instrText xml:space="preserve"> REF _Ref100082149 \r \h </w:instrText>
            </w:r>
            <w:r w:rsidR="001E5BD5" w:rsidRPr="000C3442">
              <w:rPr>
                <w:b/>
              </w:rPr>
              <w:instrText xml:space="preserve"> \* MERGEFORMAT </w:instrText>
            </w:r>
            <w:r w:rsidR="004B23B8" w:rsidRPr="000C3442">
              <w:rPr>
                <w:b/>
              </w:rPr>
            </w:r>
            <w:r w:rsidR="004B23B8" w:rsidRPr="000C3442">
              <w:rPr>
                <w:b/>
              </w:rPr>
              <w:fldChar w:fldCharType="separate"/>
            </w:r>
            <w:r w:rsidR="00090C5D">
              <w:rPr>
                <w:b/>
              </w:rPr>
              <w:t>5</w:t>
            </w:r>
            <w:r w:rsidR="004B23B8" w:rsidRPr="000C3442">
              <w:rPr>
                <w:b/>
              </w:rPr>
              <w:fldChar w:fldCharType="end"/>
            </w:r>
            <w:r w:rsidR="004B3932" w:rsidRPr="000C3442">
              <w:t xml:space="preserve"> této Smlouvy) </w:t>
            </w:r>
            <w:r w:rsidRPr="000C3442">
              <w:t>bude zahájeno</w:t>
            </w:r>
            <w:r w:rsidRPr="009033D8">
              <w:t xml:space="preserve"> </w:t>
            </w:r>
            <w:r>
              <w:t>činění</w:t>
            </w:r>
            <w:r w:rsidRPr="009033D8">
              <w:t xml:space="preserve"> Krok</w:t>
            </w:r>
            <w:r>
              <w:t>ů</w:t>
            </w:r>
            <w:r w:rsidRPr="009033D8">
              <w:t xml:space="preserve"> </w:t>
            </w:r>
            <w:r>
              <w:t xml:space="preserve">vypořádání, preferenčně tedy </w:t>
            </w:r>
            <w:r w:rsidRPr="009033D8">
              <w:rPr>
                <w:bCs/>
              </w:rPr>
              <w:t>den</w:t>
            </w:r>
            <w:r>
              <w:rPr>
                <w:bCs/>
              </w:rPr>
              <w:t xml:space="preserve"> </w:t>
            </w:r>
            <w:proofErr w:type="gramStart"/>
            <w:r w:rsidR="003B60CB">
              <w:rPr>
                <w:bCs/>
              </w:rPr>
              <w:t>12.8.2022</w:t>
            </w:r>
            <w:proofErr w:type="gramEnd"/>
            <w:r>
              <w:rPr>
                <w:bCs/>
              </w:rPr>
              <w:t>;</w:t>
            </w:r>
          </w:p>
        </w:tc>
      </w:tr>
      <w:tr w:rsidR="00C928F0" w:rsidRPr="00CC16EC" w14:paraId="085CCD10" w14:textId="77777777" w:rsidTr="001E413E">
        <w:tc>
          <w:tcPr>
            <w:tcW w:w="2376" w:type="dxa"/>
          </w:tcPr>
          <w:p w14:paraId="3CC92FEF" w14:textId="7EF91405" w:rsidR="00C928F0" w:rsidRPr="009033D8" w:rsidRDefault="00C928F0" w:rsidP="00C928F0">
            <w:pPr>
              <w:spacing w:after="120" w:line="264" w:lineRule="auto"/>
              <w:jc w:val="left"/>
              <w:rPr>
                <w:b/>
              </w:rPr>
            </w:pPr>
            <w:r>
              <w:rPr>
                <w:b/>
              </w:rPr>
              <w:lastRenderedPageBreak/>
              <w:t>Dohoda o zadržovacím právu podmíněném</w:t>
            </w:r>
          </w:p>
        </w:tc>
        <w:tc>
          <w:tcPr>
            <w:tcW w:w="6804" w:type="dxa"/>
            <w:gridSpan w:val="2"/>
          </w:tcPr>
          <w:p w14:paraId="0D40C1F0" w14:textId="2FA2C46D" w:rsidR="00C928F0" w:rsidRDefault="00C928F0" w:rsidP="00C928F0">
            <w:pPr>
              <w:spacing w:after="120" w:line="264" w:lineRule="auto"/>
              <w:ind w:left="34" w:hanging="34"/>
              <w:rPr>
                <w:bCs/>
              </w:rPr>
            </w:pPr>
            <w:r>
              <w:t>dohoda mezi Převodcem a Účastníkem CD Převodce o podmínkách vzniku a výkonu zadržovacího práva k Akciím ve prospěch Účastníka CD Převodce dle obchodních podmínek smlouvy o zřízení Majetkového účtu Převodce;</w:t>
            </w:r>
            <w:r w:rsidR="00A55571">
              <w:t xml:space="preserve"> Nabyvatel prohlašuje, že se seznámil s obsahem Dohody o zadržovacím právu podmíněném a nemá vůči ní žádných výhrad</w:t>
            </w:r>
            <w:r>
              <w:t>;</w:t>
            </w:r>
          </w:p>
        </w:tc>
      </w:tr>
      <w:tr w:rsidR="00C928F0" w:rsidRPr="00CC16EC" w14:paraId="066F9B38" w14:textId="77777777" w:rsidTr="00882001">
        <w:trPr>
          <w:gridAfter w:val="1"/>
          <w:wAfter w:w="108" w:type="dxa"/>
        </w:trPr>
        <w:tc>
          <w:tcPr>
            <w:tcW w:w="2376" w:type="dxa"/>
          </w:tcPr>
          <w:p w14:paraId="722D0624" w14:textId="77777777" w:rsidR="00C928F0" w:rsidRPr="00CC33C7" w:rsidRDefault="00C928F0" w:rsidP="00C928F0">
            <w:pPr>
              <w:spacing w:after="120" w:line="264" w:lineRule="auto"/>
              <w:jc w:val="left"/>
              <w:rPr>
                <w:b/>
              </w:rPr>
            </w:pPr>
            <w:r w:rsidRPr="00CC33C7">
              <w:rPr>
                <w:b/>
              </w:rPr>
              <w:t xml:space="preserve">Kroky </w:t>
            </w:r>
            <w:r>
              <w:rPr>
                <w:b/>
              </w:rPr>
              <w:t>vypořádání</w:t>
            </w:r>
          </w:p>
        </w:tc>
        <w:tc>
          <w:tcPr>
            <w:tcW w:w="6804" w:type="dxa"/>
          </w:tcPr>
          <w:p w14:paraId="44518532" w14:textId="38F78F3D" w:rsidR="00C928F0" w:rsidRPr="002C3503" w:rsidRDefault="00C928F0" w:rsidP="00C928F0">
            <w:pPr>
              <w:spacing w:after="120" w:line="264" w:lineRule="auto"/>
              <w:ind w:left="34" w:hanging="34"/>
            </w:pPr>
            <w:r w:rsidRPr="002C3503">
              <w:t>kroky, které musí být učiněny za účelem dokončení Transakce, vyjmenované v </w:t>
            </w:r>
            <w:r w:rsidRPr="002C3503">
              <w:rPr>
                <w:b/>
              </w:rPr>
              <w:t xml:space="preserve">článku </w:t>
            </w:r>
            <w:r>
              <w:rPr>
                <w:b/>
              </w:rPr>
              <w:fldChar w:fldCharType="begin"/>
            </w:r>
            <w:r>
              <w:rPr>
                <w:b/>
              </w:rPr>
              <w:instrText xml:space="preserve"> REF _Ref100082149 \w \h </w:instrText>
            </w:r>
            <w:r>
              <w:rPr>
                <w:b/>
              </w:rPr>
            </w:r>
            <w:r>
              <w:rPr>
                <w:b/>
              </w:rPr>
              <w:fldChar w:fldCharType="separate"/>
            </w:r>
            <w:r>
              <w:rPr>
                <w:b/>
              </w:rPr>
              <w:t>5</w:t>
            </w:r>
            <w:r>
              <w:rPr>
                <w:b/>
              </w:rPr>
              <w:fldChar w:fldCharType="end"/>
            </w:r>
            <w:r w:rsidRPr="002C3503">
              <w:rPr>
                <w:b/>
              </w:rPr>
              <w:t xml:space="preserve"> </w:t>
            </w:r>
            <w:r w:rsidRPr="002C3503">
              <w:t>této Smlouvy;</w:t>
            </w:r>
          </w:p>
        </w:tc>
      </w:tr>
      <w:tr w:rsidR="00C928F0" w:rsidRPr="00CC16EC" w14:paraId="2B5DAB51" w14:textId="77777777" w:rsidTr="00882001">
        <w:trPr>
          <w:gridAfter w:val="1"/>
          <w:wAfter w:w="108" w:type="dxa"/>
        </w:trPr>
        <w:tc>
          <w:tcPr>
            <w:tcW w:w="2376" w:type="dxa"/>
          </w:tcPr>
          <w:p w14:paraId="02A274D6" w14:textId="77777777" w:rsidR="00C928F0" w:rsidRPr="00B909C9" w:rsidRDefault="00C928F0" w:rsidP="00C928F0">
            <w:pPr>
              <w:spacing w:after="120" w:line="264" w:lineRule="auto"/>
              <w:jc w:val="left"/>
            </w:pPr>
            <w:r w:rsidRPr="00CC33C7">
              <w:rPr>
                <w:b/>
              </w:rPr>
              <w:t>Kupní cena</w:t>
            </w:r>
          </w:p>
        </w:tc>
        <w:tc>
          <w:tcPr>
            <w:tcW w:w="6804" w:type="dxa"/>
          </w:tcPr>
          <w:p w14:paraId="2D68DFC7" w14:textId="632C7BA4" w:rsidR="00C928F0" w:rsidRPr="002C3503" w:rsidRDefault="00C928F0" w:rsidP="00C928F0">
            <w:pPr>
              <w:spacing w:after="120" w:line="264" w:lineRule="auto"/>
              <w:ind w:left="34" w:hanging="34"/>
              <w:rPr>
                <w:b/>
              </w:rPr>
            </w:pPr>
            <w:r w:rsidRPr="002C3503">
              <w:t xml:space="preserve">kupní cena za převod </w:t>
            </w:r>
            <w:r>
              <w:t>Akcií sjednaná</w:t>
            </w:r>
            <w:r w:rsidRPr="00B909C9">
              <w:t xml:space="preserve"> v </w:t>
            </w:r>
            <w:proofErr w:type="gramStart"/>
            <w:r w:rsidRPr="00B909C9">
              <w:rPr>
                <w:b/>
              </w:rPr>
              <w:t xml:space="preserve">odstavci </w:t>
            </w:r>
            <w:r>
              <w:rPr>
                <w:b/>
              </w:rPr>
              <w:fldChar w:fldCharType="begin"/>
            </w:r>
            <w:r>
              <w:rPr>
                <w:b/>
              </w:rPr>
              <w:instrText xml:space="preserve"> REF _Ref100080502 \w \h </w:instrText>
            </w:r>
            <w:r>
              <w:rPr>
                <w:b/>
              </w:rPr>
            </w:r>
            <w:r>
              <w:rPr>
                <w:b/>
              </w:rPr>
              <w:fldChar w:fldCharType="separate"/>
            </w:r>
            <w:r>
              <w:rPr>
                <w:b/>
              </w:rPr>
              <w:t>4.1</w:t>
            </w:r>
            <w:r>
              <w:rPr>
                <w:b/>
              </w:rPr>
              <w:fldChar w:fldCharType="end"/>
            </w:r>
            <w:r>
              <w:rPr>
                <w:b/>
              </w:rPr>
              <w:t xml:space="preserve"> </w:t>
            </w:r>
            <w:r w:rsidRPr="00B909C9">
              <w:t>této</w:t>
            </w:r>
            <w:proofErr w:type="gramEnd"/>
            <w:r w:rsidRPr="00B909C9">
              <w:t xml:space="preserve"> Smlouvy</w:t>
            </w:r>
            <w:r w:rsidRPr="002C3503">
              <w:t>;</w:t>
            </w:r>
          </w:p>
        </w:tc>
      </w:tr>
      <w:tr w:rsidR="00C928F0" w:rsidRPr="00CC16EC" w14:paraId="6717395B" w14:textId="77777777" w:rsidTr="00882001">
        <w:trPr>
          <w:gridAfter w:val="1"/>
          <w:wAfter w:w="108" w:type="dxa"/>
        </w:trPr>
        <w:tc>
          <w:tcPr>
            <w:tcW w:w="2376" w:type="dxa"/>
          </w:tcPr>
          <w:p w14:paraId="4381FA9F" w14:textId="77777777" w:rsidR="00C928F0" w:rsidRPr="00F54BDF" w:rsidRDefault="00C928F0" w:rsidP="00C928F0">
            <w:pPr>
              <w:spacing w:after="120" w:line="264" w:lineRule="auto"/>
              <w:jc w:val="left"/>
              <w:rPr>
                <w:b/>
                <w:bCs/>
              </w:rPr>
            </w:pPr>
            <w:r w:rsidRPr="00F54BDF">
              <w:rPr>
                <w:b/>
                <w:bCs/>
              </w:rPr>
              <w:t>Majetkové účty</w:t>
            </w:r>
          </w:p>
        </w:tc>
        <w:tc>
          <w:tcPr>
            <w:tcW w:w="6804" w:type="dxa"/>
          </w:tcPr>
          <w:p w14:paraId="6C788871" w14:textId="77777777" w:rsidR="00C928F0" w:rsidRPr="002C3503" w:rsidRDefault="00C928F0" w:rsidP="00C928F0">
            <w:pPr>
              <w:spacing w:after="120" w:line="264" w:lineRule="auto"/>
              <w:ind w:left="34" w:hanging="34"/>
            </w:pPr>
            <w:r w:rsidRPr="00184E25">
              <w:t>společně Majetkový účet Nabyvatele a Majetkový účet Převodce;</w:t>
            </w:r>
          </w:p>
        </w:tc>
      </w:tr>
      <w:tr w:rsidR="00C928F0" w:rsidRPr="00CC16EC" w14:paraId="686EB6F7" w14:textId="77777777" w:rsidTr="00882001">
        <w:trPr>
          <w:gridAfter w:val="1"/>
          <w:wAfter w:w="108" w:type="dxa"/>
        </w:trPr>
        <w:tc>
          <w:tcPr>
            <w:tcW w:w="2376" w:type="dxa"/>
          </w:tcPr>
          <w:p w14:paraId="01003DE4" w14:textId="77777777" w:rsidR="00C928F0" w:rsidRPr="00184E25" w:rsidRDefault="00C928F0" w:rsidP="00C928F0">
            <w:pPr>
              <w:spacing w:after="120" w:line="264" w:lineRule="auto"/>
              <w:jc w:val="left"/>
            </w:pPr>
            <w:r w:rsidRPr="00C325E4">
              <w:rPr>
                <w:b/>
              </w:rPr>
              <w:t>Majetkový účet Nabyvatele</w:t>
            </w:r>
          </w:p>
        </w:tc>
        <w:tc>
          <w:tcPr>
            <w:tcW w:w="6804" w:type="dxa"/>
          </w:tcPr>
          <w:p w14:paraId="0153018A" w14:textId="06339D71" w:rsidR="00C928F0" w:rsidRPr="00184E25" w:rsidRDefault="00C928F0" w:rsidP="00C928F0">
            <w:pPr>
              <w:spacing w:after="120" w:line="264" w:lineRule="auto"/>
              <w:ind w:left="34" w:hanging="34"/>
            </w:pPr>
            <w:r w:rsidRPr="00171A91">
              <w:t xml:space="preserve">majetkový účet Nabyvatele č. </w:t>
            </w:r>
            <w:r w:rsidR="00EB0531">
              <w:rPr>
                <w:bCs/>
              </w:rPr>
              <w:t xml:space="preserve">086D191 </w:t>
            </w:r>
            <w:r w:rsidRPr="00171A91">
              <w:t xml:space="preserve">vedený </w:t>
            </w:r>
            <w:r>
              <w:t xml:space="preserve">v navazující evidenci </w:t>
            </w:r>
            <w:r w:rsidRPr="00171A91">
              <w:t>u Účastníka CD Nabyvatele</w:t>
            </w:r>
            <w:r>
              <w:t xml:space="preserve"> ve prospěch Nabyvatele</w:t>
            </w:r>
            <w:r w:rsidRPr="009C5648">
              <w:t xml:space="preserve">, na </w:t>
            </w:r>
            <w:r w:rsidRPr="00EB7B69">
              <w:t>který</w:t>
            </w:r>
            <w:r w:rsidRPr="009C5648">
              <w:t xml:space="preserve"> budou připsány Akcie;</w:t>
            </w:r>
          </w:p>
        </w:tc>
      </w:tr>
      <w:tr w:rsidR="00C928F0" w:rsidRPr="00CC16EC" w14:paraId="1B3455D3" w14:textId="77777777" w:rsidTr="001E413E">
        <w:tc>
          <w:tcPr>
            <w:tcW w:w="2376" w:type="dxa"/>
          </w:tcPr>
          <w:p w14:paraId="7A6E1108" w14:textId="77777777" w:rsidR="00C928F0" w:rsidRPr="00184E25" w:rsidRDefault="00C928F0" w:rsidP="00C928F0">
            <w:pPr>
              <w:spacing w:after="120" w:line="264" w:lineRule="auto"/>
              <w:jc w:val="left"/>
            </w:pPr>
            <w:r w:rsidRPr="001133EA">
              <w:rPr>
                <w:b/>
              </w:rPr>
              <w:t>Majetkový účet Převodce</w:t>
            </w:r>
          </w:p>
        </w:tc>
        <w:tc>
          <w:tcPr>
            <w:tcW w:w="6804" w:type="dxa"/>
            <w:gridSpan w:val="2"/>
          </w:tcPr>
          <w:p w14:paraId="6B9055B1" w14:textId="06F069AA" w:rsidR="00C928F0" w:rsidRPr="00184E25" w:rsidRDefault="00C928F0" w:rsidP="00C928F0">
            <w:pPr>
              <w:spacing w:after="120" w:line="264" w:lineRule="auto"/>
              <w:ind w:left="34" w:hanging="34"/>
            </w:pPr>
            <w:r w:rsidRPr="001133EA">
              <w:t>majetkový účet Převodce</w:t>
            </w:r>
            <w:r>
              <w:t xml:space="preserve"> č. </w:t>
            </w:r>
            <w:r w:rsidR="00CF02D5" w:rsidRPr="001962C7">
              <w:rPr>
                <w:bCs/>
                <w:color w:val="000000"/>
              </w:rPr>
              <w:t>1195315</w:t>
            </w:r>
            <w:r>
              <w:rPr>
                <w:bCs/>
              </w:rPr>
              <w:t xml:space="preserve">, </w:t>
            </w:r>
            <w:r w:rsidRPr="00171A91">
              <w:t xml:space="preserve">vedený </w:t>
            </w:r>
            <w:r>
              <w:t xml:space="preserve">v navazující evidenci </w:t>
            </w:r>
            <w:r w:rsidRPr="00171A91">
              <w:t>u</w:t>
            </w:r>
            <w:r>
              <w:t xml:space="preserve"> Účastníka CD Převodce ve prospěch Převodce</w:t>
            </w:r>
            <w:r w:rsidRPr="001133EA">
              <w:t>, na kterém jsou Akcie zapsány</w:t>
            </w:r>
            <w:r>
              <w:t xml:space="preserve"> a ze kterého budou odepsány v rámci Transakce</w:t>
            </w:r>
            <w:r w:rsidRPr="001133EA">
              <w:t>;</w:t>
            </w:r>
          </w:p>
        </w:tc>
      </w:tr>
      <w:tr w:rsidR="00C928F0" w:rsidRPr="00CC16EC" w14:paraId="0E4F8329" w14:textId="77777777" w:rsidTr="00882001">
        <w:trPr>
          <w:gridAfter w:val="1"/>
          <w:wAfter w:w="108" w:type="dxa"/>
        </w:trPr>
        <w:tc>
          <w:tcPr>
            <w:tcW w:w="2376" w:type="dxa"/>
          </w:tcPr>
          <w:p w14:paraId="41CD3022" w14:textId="77777777" w:rsidR="00C928F0" w:rsidRPr="00D33B1A" w:rsidRDefault="00C928F0" w:rsidP="00C928F0">
            <w:pPr>
              <w:spacing w:after="120" w:line="264" w:lineRule="auto"/>
              <w:jc w:val="left"/>
            </w:pPr>
            <w:r w:rsidRPr="00CC33C7">
              <w:rPr>
                <w:b/>
              </w:rPr>
              <w:t>Nárok</w:t>
            </w:r>
          </w:p>
        </w:tc>
        <w:tc>
          <w:tcPr>
            <w:tcW w:w="6804" w:type="dxa"/>
          </w:tcPr>
          <w:p w14:paraId="77BC4FD5" w14:textId="7FE9C32D" w:rsidR="00C928F0" w:rsidRPr="00B909C9" w:rsidRDefault="00C928F0" w:rsidP="00C928F0">
            <w:pPr>
              <w:spacing w:after="120" w:line="264" w:lineRule="auto"/>
              <w:ind w:left="34" w:hanging="34"/>
              <w:rPr>
                <w:b/>
              </w:rPr>
            </w:pPr>
            <w:r w:rsidRPr="00B909C9">
              <w:t xml:space="preserve">nárok plynoucí z porušení jakékoli Záruky </w:t>
            </w:r>
            <w:r>
              <w:t>Převodce</w:t>
            </w:r>
            <w:r w:rsidRPr="00B909C9">
              <w:t xml:space="preserve"> dále popsaný v </w:t>
            </w:r>
            <w:proofErr w:type="gramStart"/>
            <w:r w:rsidRPr="00B909C9">
              <w:rPr>
                <w:b/>
              </w:rPr>
              <w:t xml:space="preserve">odstavci </w:t>
            </w:r>
            <w:r>
              <w:rPr>
                <w:bCs/>
              </w:rPr>
              <w:fldChar w:fldCharType="begin"/>
            </w:r>
            <w:r>
              <w:rPr>
                <w:b/>
              </w:rPr>
              <w:instrText xml:space="preserve"> REF _Ref31130336 \r \h </w:instrText>
            </w:r>
            <w:r>
              <w:rPr>
                <w:bCs/>
              </w:rPr>
              <w:instrText xml:space="preserve"> \* MERGEFORMAT </w:instrText>
            </w:r>
            <w:r>
              <w:rPr>
                <w:bCs/>
              </w:rPr>
            </w:r>
            <w:r>
              <w:rPr>
                <w:bCs/>
              </w:rPr>
              <w:fldChar w:fldCharType="separate"/>
            </w:r>
            <w:r>
              <w:rPr>
                <w:b/>
              </w:rPr>
              <w:t>6.3</w:t>
            </w:r>
            <w:r>
              <w:rPr>
                <w:bCs/>
              </w:rPr>
              <w:fldChar w:fldCharType="end"/>
            </w:r>
            <w:r>
              <w:rPr>
                <w:bCs/>
              </w:rPr>
              <w:t xml:space="preserve"> </w:t>
            </w:r>
            <w:r w:rsidRPr="00B909C9">
              <w:t>této</w:t>
            </w:r>
            <w:proofErr w:type="gramEnd"/>
            <w:r w:rsidRPr="00B909C9">
              <w:t xml:space="preserve"> Smlouvy;</w:t>
            </w:r>
          </w:p>
        </w:tc>
      </w:tr>
      <w:tr w:rsidR="00C928F0" w:rsidRPr="00CC16EC" w14:paraId="399A7C30" w14:textId="77777777" w:rsidTr="00882001">
        <w:trPr>
          <w:gridAfter w:val="1"/>
          <w:wAfter w:w="108" w:type="dxa"/>
        </w:trPr>
        <w:tc>
          <w:tcPr>
            <w:tcW w:w="2376" w:type="dxa"/>
          </w:tcPr>
          <w:p w14:paraId="1B677B36" w14:textId="77777777" w:rsidR="00C928F0" w:rsidRPr="00D33B1A" w:rsidRDefault="00C928F0" w:rsidP="00C928F0">
            <w:pPr>
              <w:spacing w:after="120" w:line="264" w:lineRule="auto"/>
              <w:jc w:val="left"/>
            </w:pPr>
            <w:r w:rsidRPr="00CC33C7">
              <w:rPr>
                <w:b/>
              </w:rPr>
              <w:t>Občanský zákoník</w:t>
            </w:r>
          </w:p>
        </w:tc>
        <w:tc>
          <w:tcPr>
            <w:tcW w:w="6804" w:type="dxa"/>
          </w:tcPr>
          <w:p w14:paraId="6BEE8CBF" w14:textId="77777777" w:rsidR="00C928F0" w:rsidRPr="00B909C9" w:rsidRDefault="00C928F0" w:rsidP="00C928F0">
            <w:pPr>
              <w:spacing w:after="120" w:line="264" w:lineRule="auto"/>
              <w:ind w:left="34" w:hanging="34"/>
              <w:rPr>
                <w:b/>
              </w:rPr>
            </w:pPr>
            <w:r w:rsidRPr="00B909C9">
              <w:t>zákon č. 89/2012 Sb., občanský zákoník;</w:t>
            </w:r>
          </w:p>
        </w:tc>
      </w:tr>
      <w:tr w:rsidR="00C928F0" w:rsidRPr="00CC16EC" w14:paraId="20DD8937" w14:textId="77777777" w:rsidTr="00882001">
        <w:trPr>
          <w:gridAfter w:val="1"/>
          <w:wAfter w:w="108" w:type="dxa"/>
        </w:trPr>
        <w:tc>
          <w:tcPr>
            <w:tcW w:w="2376" w:type="dxa"/>
          </w:tcPr>
          <w:p w14:paraId="769B2091" w14:textId="77777777" w:rsidR="00C928F0" w:rsidRPr="00502E19" w:rsidRDefault="00C928F0" w:rsidP="00C928F0">
            <w:pPr>
              <w:tabs>
                <w:tab w:val="left" w:pos="2304"/>
              </w:tabs>
              <w:spacing w:after="120" w:line="264" w:lineRule="auto"/>
              <w:jc w:val="left"/>
              <w:rPr>
                <w:b/>
              </w:rPr>
            </w:pPr>
            <w:r w:rsidRPr="00502E19">
              <w:rPr>
                <w:b/>
              </w:rPr>
              <w:t>Okamžik vypořádání</w:t>
            </w:r>
          </w:p>
        </w:tc>
        <w:tc>
          <w:tcPr>
            <w:tcW w:w="6804" w:type="dxa"/>
          </w:tcPr>
          <w:p w14:paraId="383D406E" w14:textId="61228709" w:rsidR="00C928F0" w:rsidRPr="00502E19" w:rsidRDefault="00C928F0" w:rsidP="00C928F0">
            <w:pPr>
              <w:tabs>
                <w:tab w:val="left" w:pos="2310"/>
              </w:tabs>
              <w:spacing w:after="120" w:line="264" w:lineRule="auto"/>
              <w:ind w:left="34" w:hanging="34"/>
              <w:rPr>
                <w:bCs/>
              </w:rPr>
            </w:pPr>
            <w:r w:rsidRPr="00502E19">
              <w:rPr>
                <w:bCs/>
              </w:rPr>
              <w:t>má význam uvedený v </w:t>
            </w:r>
            <w:proofErr w:type="gramStart"/>
            <w:r w:rsidRPr="00502E19">
              <w:rPr>
                <w:b/>
              </w:rPr>
              <w:t>odstavc</w:t>
            </w:r>
            <w:r w:rsidRPr="008877F7">
              <w:rPr>
                <w:b/>
              </w:rPr>
              <w:t xml:space="preserve">i </w:t>
            </w:r>
            <w:r w:rsidRPr="008877F7">
              <w:rPr>
                <w:b/>
              </w:rPr>
              <w:fldChar w:fldCharType="begin"/>
            </w:r>
            <w:r w:rsidRPr="008877F7">
              <w:rPr>
                <w:b/>
              </w:rPr>
              <w:instrText xml:space="preserve"> REF _Ref100084140 \w \h  \* MERGEFORMAT </w:instrText>
            </w:r>
            <w:r w:rsidRPr="008877F7">
              <w:rPr>
                <w:b/>
              </w:rPr>
            </w:r>
            <w:r w:rsidRPr="008877F7">
              <w:rPr>
                <w:b/>
              </w:rPr>
              <w:fldChar w:fldCharType="separate"/>
            </w:r>
            <w:r>
              <w:rPr>
                <w:b/>
              </w:rPr>
              <w:t>5.6</w:t>
            </w:r>
            <w:r w:rsidRPr="008877F7">
              <w:rPr>
                <w:b/>
              </w:rPr>
              <w:fldChar w:fldCharType="end"/>
            </w:r>
            <w:r w:rsidRPr="00502E19">
              <w:rPr>
                <w:bCs/>
              </w:rPr>
              <w:t xml:space="preserve"> této</w:t>
            </w:r>
            <w:proofErr w:type="gramEnd"/>
            <w:r w:rsidRPr="00502E19">
              <w:rPr>
                <w:bCs/>
              </w:rPr>
              <w:t xml:space="preserve"> Smlouvy</w:t>
            </w:r>
            <w:r w:rsidRPr="00502E19">
              <w:t>;</w:t>
            </w:r>
          </w:p>
        </w:tc>
      </w:tr>
      <w:tr w:rsidR="00C928F0" w:rsidRPr="00B909C9" w14:paraId="585C7B05" w14:textId="77777777" w:rsidTr="00882001">
        <w:trPr>
          <w:gridAfter w:val="1"/>
          <w:wAfter w:w="108" w:type="dxa"/>
        </w:trPr>
        <w:tc>
          <w:tcPr>
            <w:tcW w:w="2376" w:type="dxa"/>
          </w:tcPr>
          <w:p w14:paraId="1B169FF1" w14:textId="77777777" w:rsidR="00C928F0" w:rsidRPr="00AF0A7F" w:rsidRDefault="00C928F0" w:rsidP="00C928F0">
            <w:pPr>
              <w:spacing w:after="120" w:line="264" w:lineRule="auto"/>
              <w:jc w:val="left"/>
              <w:rPr>
                <w:b/>
                <w:bCs/>
              </w:rPr>
            </w:pPr>
            <w:r w:rsidRPr="00AF0A7F">
              <w:rPr>
                <w:b/>
                <w:bCs/>
              </w:rPr>
              <w:t>Pokyn Nabyvatele</w:t>
            </w:r>
          </w:p>
        </w:tc>
        <w:tc>
          <w:tcPr>
            <w:tcW w:w="6804" w:type="dxa"/>
          </w:tcPr>
          <w:p w14:paraId="4E02B166" w14:textId="1F012731" w:rsidR="00C928F0" w:rsidRPr="00001370" w:rsidRDefault="00C928F0" w:rsidP="00C928F0">
            <w:pPr>
              <w:tabs>
                <w:tab w:val="left" w:pos="2310"/>
              </w:tabs>
              <w:spacing w:after="120" w:line="264" w:lineRule="auto"/>
              <w:ind w:left="34" w:hanging="34"/>
              <w:rPr>
                <w:bCs/>
              </w:rPr>
            </w:pPr>
            <w:r w:rsidRPr="004764D6">
              <w:t>pokyn Nabyvatele Účastníkovi CD Nabyvatele, aby připsal Akcie na Majetkový účet Nabyvatele s doložkou „</w:t>
            </w:r>
            <w:r w:rsidR="00C43081">
              <w:t>receipt</w:t>
            </w:r>
            <w:r w:rsidRPr="004764D6">
              <w:t xml:space="preserve"> </w:t>
            </w:r>
            <w:r>
              <w:t>versus</w:t>
            </w:r>
            <w:r w:rsidRPr="004764D6">
              <w:t xml:space="preserve"> payment“ (</w:t>
            </w:r>
            <w:r w:rsidR="00C43081">
              <w:t>R</w:t>
            </w:r>
            <w:r>
              <w:t>vP</w:t>
            </w:r>
            <w:r w:rsidRPr="004764D6">
              <w:t>);</w:t>
            </w:r>
          </w:p>
        </w:tc>
      </w:tr>
      <w:tr w:rsidR="00C928F0" w:rsidRPr="00B909C9" w14:paraId="2FC6A451" w14:textId="77777777" w:rsidTr="00882001">
        <w:trPr>
          <w:gridAfter w:val="1"/>
          <w:wAfter w:w="108" w:type="dxa"/>
        </w:trPr>
        <w:tc>
          <w:tcPr>
            <w:tcW w:w="2376" w:type="dxa"/>
          </w:tcPr>
          <w:p w14:paraId="6EE8529E" w14:textId="77777777" w:rsidR="00C928F0" w:rsidRDefault="00C928F0" w:rsidP="00C928F0">
            <w:pPr>
              <w:spacing w:after="120" w:line="264" w:lineRule="auto"/>
              <w:jc w:val="left"/>
              <w:rPr>
                <w:b/>
              </w:rPr>
            </w:pPr>
            <w:r w:rsidRPr="00C571E1">
              <w:rPr>
                <w:b/>
              </w:rPr>
              <w:t>Pokyn Převodce</w:t>
            </w:r>
          </w:p>
        </w:tc>
        <w:tc>
          <w:tcPr>
            <w:tcW w:w="6804" w:type="dxa"/>
          </w:tcPr>
          <w:p w14:paraId="61B67580" w14:textId="408C94D3" w:rsidR="00C928F0" w:rsidRPr="00C571E1" w:rsidRDefault="00C928F0" w:rsidP="00C928F0">
            <w:pPr>
              <w:tabs>
                <w:tab w:val="left" w:pos="2310"/>
              </w:tabs>
              <w:spacing w:after="120" w:line="264" w:lineRule="auto"/>
              <w:ind w:left="34" w:hanging="34"/>
              <w:rPr>
                <w:bCs/>
              </w:rPr>
            </w:pPr>
            <w:r w:rsidRPr="00C571E1">
              <w:rPr>
                <w:bCs/>
              </w:rPr>
              <w:t xml:space="preserve">pokyn Převodce Účastníkovi CD Převodce, aby </w:t>
            </w:r>
            <w:r>
              <w:rPr>
                <w:bCs/>
              </w:rPr>
              <w:t>byly odepsány</w:t>
            </w:r>
            <w:r w:rsidRPr="00C571E1">
              <w:rPr>
                <w:bCs/>
              </w:rPr>
              <w:t xml:space="preserve"> Akcie z Majetkového účtu Převodce</w:t>
            </w:r>
            <w:r>
              <w:rPr>
                <w:bCs/>
              </w:rPr>
              <w:t xml:space="preserve"> na zákaznický účet Účastníka CD Nabyvatele</w:t>
            </w:r>
            <w:r w:rsidRPr="00C571E1">
              <w:rPr>
                <w:bCs/>
              </w:rPr>
              <w:t xml:space="preserve"> s doložkou „delivery </w:t>
            </w:r>
            <w:r>
              <w:rPr>
                <w:bCs/>
              </w:rPr>
              <w:t>versus</w:t>
            </w:r>
            <w:r w:rsidRPr="00C571E1">
              <w:rPr>
                <w:bCs/>
              </w:rPr>
              <w:t xml:space="preserve"> payment“ (</w:t>
            </w:r>
            <w:r>
              <w:rPr>
                <w:bCs/>
              </w:rPr>
              <w:t>DvP</w:t>
            </w:r>
            <w:r w:rsidRPr="00C571E1">
              <w:rPr>
                <w:bCs/>
              </w:rPr>
              <w:t>);</w:t>
            </w:r>
          </w:p>
        </w:tc>
      </w:tr>
      <w:tr w:rsidR="00C928F0" w:rsidRPr="00B909C9" w14:paraId="4A5FAB5F" w14:textId="77777777" w:rsidTr="00882001">
        <w:trPr>
          <w:gridAfter w:val="1"/>
          <w:wAfter w:w="108" w:type="dxa"/>
        </w:trPr>
        <w:tc>
          <w:tcPr>
            <w:tcW w:w="2376" w:type="dxa"/>
          </w:tcPr>
          <w:p w14:paraId="729A71B8" w14:textId="77777777" w:rsidR="00C928F0" w:rsidRPr="00001370" w:rsidRDefault="00C928F0" w:rsidP="00C928F0">
            <w:pPr>
              <w:spacing w:after="120" w:line="264" w:lineRule="auto"/>
              <w:jc w:val="left"/>
              <w:rPr>
                <w:b/>
              </w:rPr>
            </w:pPr>
            <w:r>
              <w:rPr>
                <w:b/>
              </w:rPr>
              <w:t>Porušení záruky</w:t>
            </w:r>
          </w:p>
        </w:tc>
        <w:tc>
          <w:tcPr>
            <w:tcW w:w="6804" w:type="dxa"/>
          </w:tcPr>
          <w:p w14:paraId="2A0985D3" w14:textId="08080D86" w:rsidR="00C928F0" w:rsidRPr="00001370" w:rsidRDefault="00C928F0" w:rsidP="00C928F0">
            <w:pPr>
              <w:tabs>
                <w:tab w:val="left" w:pos="2310"/>
              </w:tabs>
              <w:spacing w:after="120" w:line="264" w:lineRule="auto"/>
              <w:ind w:left="34" w:hanging="34"/>
              <w:rPr>
                <w:bCs/>
              </w:rPr>
            </w:pPr>
            <w:r w:rsidRPr="00001370">
              <w:rPr>
                <w:bCs/>
              </w:rPr>
              <w:t>má význam uvedený v </w:t>
            </w:r>
            <w:proofErr w:type="gramStart"/>
            <w:r w:rsidRPr="00001370">
              <w:rPr>
                <w:b/>
              </w:rPr>
              <w:t xml:space="preserve">odstavci </w:t>
            </w:r>
            <w:r>
              <w:rPr>
                <w:b/>
              </w:rPr>
              <w:fldChar w:fldCharType="begin"/>
            </w:r>
            <w:r>
              <w:rPr>
                <w:b/>
              </w:rPr>
              <w:instrText xml:space="preserve"> REF _Ref31130336 \w \h </w:instrText>
            </w:r>
            <w:r>
              <w:rPr>
                <w:b/>
              </w:rPr>
            </w:r>
            <w:r>
              <w:rPr>
                <w:b/>
              </w:rPr>
              <w:fldChar w:fldCharType="separate"/>
            </w:r>
            <w:r>
              <w:rPr>
                <w:b/>
              </w:rPr>
              <w:t>6.3</w:t>
            </w:r>
            <w:r>
              <w:rPr>
                <w:b/>
              </w:rPr>
              <w:fldChar w:fldCharType="end"/>
            </w:r>
            <w:r>
              <w:rPr>
                <w:b/>
              </w:rPr>
              <w:t xml:space="preserve"> </w:t>
            </w:r>
            <w:r w:rsidRPr="00001370">
              <w:rPr>
                <w:bCs/>
              </w:rPr>
              <w:t>této</w:t>
            </w:r>
            <w:proofErr w:type="gramEnd"/>
            <w:r w:rsidRPr="00001370">
              <w:rPr>
                <w:bCs/>
              </w:rPr>
              <w:t xml:space="preserve"> Smlouvy;</w:t>
            </w:r>
          </w:p>
        </w:tc>
      </w:tr>
      <w:tr w:rsidR="00C928F0" w:rsidRPr="00B909C9" w14:paraId="6C7AA98C" w14:textId="77777777" w:rsidTr="00882001">
        <w:trPr>
          <w:gridAfter w:val="1"/>
          <w:wAfter w:w="108" w:type="dxa"/>
        </w:trPr>
        <w:tc>
          <w:tcPr>
            <w:tcW w:w="2376" w:type="dxa"/>
          </w:tcPr>
          <w:p w14:paraId="533E2C6F" w14:textId="77777777" w:rsidR="00C928F0" w:rsidRDefault="00C928F0" w:rsidP="00C928F0">
            <w:pPr>
              <w:spacing w:after="120" w:line="264" w:lineRule="auto"/>
              <w:jc w:val="left"/>
              <w:rPr>
                <w:b/>
              </w:rPr>
            </w:pPr>
            <w:r>
              <w:rPr>
                <w:b/>
              </w:rPr>
              <w:t>Potvrzení o zveřejnění</w:t>
            </w:r>
          </w:p>
        </w:tc>
        <w:tc>
          <w:tcPr>
            <w:tcW w:w="6804" w:type="dxa"/>
          </w:tcPr>
          <w:p w14:paraId="133B7EC3" w14:textId="493FEE8D" w:rsidR="00C928F0" w:rsidRPr="00001370" w:rsidRDefault="00C928F0" w:rsidP="00C928F0">
            <w:pPr>
              <w:tabs>
                <w:tab w:val="left" w:pos="2310"/>
              </w:tabs>
              <w:spacing w:after="120" w:line="264" w:lineRule="auto"/>
              <w:ind w:left="34" w:hanging="34"/>
              <w:rPr>
                <w:bCs/>
              </w:rPr>
            </w:pPr>
            <w:r w:rsidRPr="00001370">
              <w:rPr>
                <w:bCs/>
              </w:rPr>
              <w:t>má význam uvedený v </w:t>
            </w:r>
            <w:proofErr w:type="gramStart"/>
            <w:r w:rsidRPr="00001370">
              <w:rPr>
                <w:b/>
              </w:rPr>
              <w:t xml:space="preserve">odstavci </w:t>
            </w:r>
            <w:r>
              <w:rPr>
                <w:b/>
              </w:rPr>
              <w:fldChar w:fldCharType="begin"/>
            </w:r>
            <w:r>
              <w:rPr>
                <w:b/>
              </w:rPr>
              <w:instrText xml:space="preserve"> REF _Ref100088718 \w \h </w:instrText>
            </w:r>
            <w:r>
              <w:rPr>
                <w:b/>
              </w:rPr>
            </w:r>
            <w:r>
              <w:rPr>
                <w:b/>
              </w:rPr>
              <w:fldChar w:fldCharType="separate"/>
            </w:r>
            <w:r>
              <w:rPr>
                <w:b/>
              </w:rPr>
              <w:t>5.3</w:t>
            </w:r>
            <w:r>
              <w:rPr>
                <w:b/>
              </w:rPr>
              <w:fldChar w:fldCharType="end"/>
            </w:r>
            <w:r>
              <w:rPr>
                <w:b/>
              </w:rPr>
              <w:t xml:space="preserve"> </w:t>
            </w:r>
            <w:r w:rsidRPr="00001370">
              <w:rPr>
                <w:bCs/>
              </w:rPr>
              <w:t>této</w:t>
            </w:r>
            <w:proofErr w:type="gramEnd"/>
            <w:r w:rsidRPr="00001370">
              <w:rPr>
                <w:bCs/>
              </w:rPr>
              <w:t xml:space="preserve"> Smlouvy</w:t>
            </w:r>
            <w:r>
              <w:rPr>
                <w:bCs/>
              </w:rPr>
              <w:t>;</w:t>
            </w:r>
          </w:p>
        </w:tc>
      </w:tr>
      <w:tr w:rsidR="00C928F0" w:rsidRPr="00CC16EC" w14:paraId="12C73755" w14:textId="77777777" w:rsidTr="00882001">
        <w:trPr>
          <w:gridAfter w:val="1"/>
          <w:wAfter w:w="108" w:type="dxa"/>
        </w:trPr>
        <w:tc>
          <w:tcPr>
            <w:tcW w:w="2376" w:type="dxa"/>
          </w:tcPr>
          <w:p w14:paraId="38C74E3B" w14:textId="77777777" w:rsidR="00C928F0" w:rsidRPr="00B909C9" w:rsidRDefault="00C928F0" w:rsidP="00C928F0">
            <w:pPr>
              <w:spacing w:after="120" w:line="264" w:lineRule="auto"/>
              <w:jc w:val="left"/>
              <w:rPr>
                <w:b/>
              </w:rPr>
            </w:pPr>
            <w:r w:rsidRPr="00CC33C7">
              <w:rPr>
                <w:b/>
              </w:rPr>
              <w:t>Pracovní den</w:t>
            </w:r>
          </w:p>
        </w:tc>
        <w:tc>
          <w:tcPr>
            <w:tcW w:w="6804" w:type="dxa"/>
          </w:tcPr>
          <w:p w14:paraId="5110F657" w14:textId="77777777" w:rsidR="00C928F0" w:rsidRPr="00B909C9" w:rsidRDefault="00C928F0" w:rsidP="00C928F0">
            <w:pPr>
              <w:tabs>
                <w:tab w:val="left" w:pos="0"/>
              </w:tabs>
              <w:spacing w:after="120" w:line="264" w:lineRule="auto"/>
              <w:ind w:left="34" w:hanging="34"/>
            </w:pPr>
            <w:r w:rsidRPr="00B909C9">
              <w:t>jakýkoli</w:t>
            </w:r>
            <w:r>
              <w:t xml:space="preserve"> </w:t>
            </w:r>
            <w:r w:rsidRPr="00B909C9">
              <w:t>den jiný než sobota nebo neděle nebo den, který je uznaný právními předpisy České republiky za den pracovního klidu;</w:t>
            </w:r>
          </w:p>
        </w:tc>
      </w:tr>
      <w:tr w:rsidR="00C928F0" w:rsidRPr="00CC16EC" w14:paraId="58FCCBA0" w14:textId="77777777" w:rsidTr="001E413E">
        <w:tc>
          <w:tcPr>
            <w:tcW w:w="2376" w:type="dxa"/>
          </w:tcPr>
          <w:p w14:paraId="3DAEDA95" w14:textId="63B4E59C" w:rsidR="00C928F0" w:rsidRPr="00CC33C7" w:rsidRDefault="00C928F0" w:rsidP="00C928F0">
            <w:pPr>
              <w:spacing w:after="120" w:line="264" w:lineRule="auto"/>
              <w:jc w:val="left"/>
              <w:rPr>
                <w:b/>
              </w:rPr>
            </w:pPr>
            <w:r>
              <w:rPr>
                <w:b/>
              </w:rPr>
              <w:t>Právo zpětného prodeje</w:t>
            </w:r>
          </w:p>
        </w:tc>
        <w:tc>
          <w:tcPr>
            <w:tcW w:w="6804" w:type="dxa"/>
            <w:gridSpan w:val="2"/>
          </w:tcPr>
          <w:p w14:paraId="7804534E" w14:textId="4B132543" w:rsidR="00C928F0" w:rsidRPr="00B909C9" w:rsidRDefault="00C928F0" w:rsidP="00C928F0">
            <w:pPr>
              <w:tabs>
                <w:tab w:val="left" w:pos="0"/>
              </w:tabs>
              <w:spacing w:after="120" w:line="264" w:lineRule="auto"/>
              <w:ind w:left="34" w:hanging="34"/>
            </w:pPr>
            <w:r>
              <w:t xml:space="preserve">právo Převodce vůči společnosti </w:t>
            </w:r>
            <w:r w:rsidRPr="00060D5F">
              <w:rPr>
                <w:bCs/>
              </w:rPr>
              <w:t>Severní energetická a.s.</w:t>
            </w:r>
            <w:r>
              <w:rPr>
                <w:bCs/>
              </w:rPr>
              <w:t xml:space="preserve">, IČO: </w:t>
            </w:r>
            <w:r w:rsidRPr="00060D5F">
              <w:rPr>
                <w:bCs/>
              </w:rPr>
              <w:t>286</w:t>
            </w:r>
            <w:r>
              <w:rPr>
                <w:bCs/>
              </w:rPr>
              <w:t xml:space="preserve"> </w:t>
            </w:r>
            <w:r w:rsidRPr="00060D5F">
              <w:rPr>
                <w:bCs/>
              </w:rPr>
              <w:t>77</w:t>
            </w:r>
            <w:r>
              <w:rPr>
                <w:bCs/>
              </w:rPr>
              <w:t xml:space="preserve"> </w:t>
            </w:r>
            <w:r w:rsidRPr="00060D5F">
              <w:rPr>
                <w:bCs/>
              </w:rPr>
              <w:t>986</w:t>
            </w:r>
            <w:r>
              <w:rPr>
                <w:bCs/>
              </w:rPr>
              <w:t xml:space="preserve">, převést za podmínek sjednaných mezi Převodcem a společností </w:t>
            </w:r>
            <w:r w:rsidRPr="00060D5F">
              <w:rPr>
                <w:bCs/>
              </w:rPr>
              <w:t>Severní energetická a.s.</w:t>
            </w:r>
            <w:r>
              <w:rPr>
                <w:bCs/>
              </w:rPr>
              <w:t xml:space="preserve"> Akcie zpět společnosti </w:t>
            </w:r>
            <w:r w:rsidRPr="00060D5F">
              <w:rPr>
                <w:bCs/>
              </w:rPr>
              <w:t>Severní energetická a.s.</w:t>
            </w:r>
            <w:r>
              <w:rPr>
                <w:bCs/>
              </w:rPr>
              <w:t xml:space="preserve"> (jejich dřívějšímu vlastníkovi), tj. prodat Akcie zpět společnosti </w:t>
            </w:r>
            <w:r w:rsidRPr="00060D5F">
              <w:rPr>
                <w:bCs/>
              </w:rPr>
              <w:t>Severní energetická a.s.</w:t>
            </w:r>
            <w:r w:rsidR="008474C7">
              <w:rPr>
                <w:bCs/>
              </w:rPr>
              <w:t xml:space="preserve">; </w:t>
            </w:r>
            <w:r w:rsidR="008474C7" w:rsidRPr="008474C7">
              <w:rPr>
                <w:bCs/>
              </w:rPr>
              <w:t>Právo zpětného prodeje mezi Převodcem a společností Severní energetická a.s. není sjednáno jako právo věcné a na Nabyvatele nepřechází</w:t>
            </w:r>
            <w:r>
              <w:rPr>
                <w:bCs/>
              </w:rPr>
              <w:t>;</w:t>
            </w:r>
            <w:r>
              <w:t xml:space="preserve"> </w:t>
            </w:r>
          </w:p>
        </w:tc>
      </w:tr>
      <w:tr w:rsidR="00C928F0" w:rsidRPr="00B909C9" w14:paraId="6AEA479A" w14:textId="77777777" w:rsidTr="00882001">
        <w:trPr>
          <w:gridAfter w:val="1"/>
          <w:wAfter w:w="108" w:type="dxa"/>
        </w:trPr>
        <w:tc>
          <w:tcPr>
            <w:tcW w:w="2376" w:type="dxa"/>
          </w:tcPr>
          <w:p w14:paraId="7FA2758B" w14:textId="77777777" w:rsidR="00C928F0" w:rsidRPr="00532064" w:rsidRDefault="00C928F0" w:rsidP="00C928F0">
            <w:pPr>
              <w:spacing w:after="120" w:line="264" w:lineRule="auto"/>
              <w:jc w:val="left"/>
              <w:rPr>
                <w:b/>
              </w:rPr>
            </w:pPr>
            <w:r w:rsidRPr="00532064">
              <w:rPr>
                <w:b/>
              </w:rPr>
              <w:t>Registr smluv</w:t>
            </w:r>
          </w:p>
        </w:tc>
        <w:tc>
          <w:tcPr>
            <w:tcW w:w="6804" w:type="dxa"/>
          </w:tcPr>
          <w:p w14:paraId="16844225" w14:textId="77777777" w:rsidR="00C928F0" w:rsidRPr="00532064" w:rsidRDefault="00C928F0" w:rsidP="00C928F0">
            <w:pPr>
              <w:tabs>
                <w:tab w:val="left" w:pos="325"/>
              </w:tabs>
              <w:spacing w:after="120" w:line="264" w:lineRule="auto"/>
              <w:ind w:left="34" w:hanging="34"/>
            </w:pPr>
            <w:r w:rsidRPr="00B16EEC">
              <w:t>informační systém veřejné správy</w:t>
            </w:r>
            <w:r>
              <w:t xml:space="preserve"> zřízený Zákonem o registru smluv,</w:t>
            </w:r>
            <w:r w:rsidRPr="00B16EEC">
              <w:t xml:space="preserve"> který slouží k uveřejňování </w:t>
            </w:r>
            <w:r>
              <w:t xml:space="preserve">určených </w:t>
            </w:r>
            <w:r w:rsidRPr="00B16EEC">
              <w:t xml:space="preserve">smluv </w:t>
            </w:r>
            <w:r>
              <w:t>povinnými subjekty uvedenými v Zákoně o registru smluv, přičemž Nabyvatel je povinným subjektem ve smyslu Zákona o registru smluv;</w:t>
            </w:r>
          </w:p>
        </w:tc>
      </w:tr>
      <w:tr w:rsidR="00C928F0" w:rsidRPr="00B909C9" w14:paraId="5D5C17AC" w14:textId="77777777" w:rsidTr="00882001">
        <w:trPr>
          <w:gridAfter w:val="1"/>
          <w:wAfter w:w="108" w:type="dxa"/>
        </w:trPr>
        <w:tc>
          <w:tcPr>
            <w:tcW w:w="2376" w:type="dxa"/>
          </w:tcPr>
          <w:p w14:paraId="38C9C7B2" w14:textId="77777777" w:rsidR="00C928F0" w:rsidRDefault="00C928F0" w:rsidP="00C928F0">
            <w:pPr>
              <w:spacing w:after="120" w:line="264" w:lineRule="auto"/>
              <w:jc w:val="left"/>
              <w:rPr>
                <w:b/>
              </w:rPr>
            </w:pPr>
            <w:r>
              <w:rPr>
                <w:b/>
              </w:rPr>
              <w:t>Sankční seznam</w:t>
            </w:r>
          </w:p>
        </w:tc>
        <w:tc>
          <w:tcPr>
            <w:tcW w:w="6804" w:type="dxa"/>
          </w:tcPr>
          <w:p w14:paraId="2FFECF1B" w14:textId="1403A504" w:rsidR="00C928F0" w:rsidRDefault="00C928F0" w:rsidP="00C928F0">
            <w:pPr>
              <w:tabs>
                <w:tab w:val="left" w:pos="325"/>
              </w:tabs>
              <w:spacing w:after="120" w:line="264" w:lineRule="auto"/>
              <w:ind w:left="34" w:hanging="34"/>
            </w:pPr>
            <w:r>
              <w:t xml:space="preserve">seznam osob vydaný Organizací spojených národů, Evropskou unií, Českou republikou anebo jinou mezinárodní organizací, závazný pro Českou republiku a Strany, který by případně (tj. v případě jeho </w:t>
            </w:r>
            <w:r>
              <w:lastRenderedPageBreak/>
              <w:t>existence) zakazoval či podmiňoval jakýmkoliv způsobem realizaci Transakce s osobami v něm uvedenými;</w:t>
            </w:r>
          </w:p>
        </w:tc>
      </w:tr>
      <w:tr w:rsidR="00C928F0" w:rsidRPr="00B909C9" w14:paraId="0A2D5436" w14:textId="77777777" w:rsidTr="00882001">
        <w:trPr>
          <w:gridAfter w:val="1"/>
          <w:wAfter w:w="108" w:type="dxa"/>
        </w:trPr>
        <w:tc>
          <w:tcPr>
            <w:tcW w:w="2376" w:type="dxa"/>
          </w:tcPr>
          <w:p w14:paraId="31050BA9" w14:textId="5A427E6A" w:rsidR="00C928F0" w:rsidRPr="00532064" w:rsidRDefault="00C928F0" w:rsidP="00C928F0">
            <w:pPr>
              <w:spacing w:after="120" w:line="264" w:lineRule="auto"/>
              <w:jc w:val="left"/>
              <w:rPr>
                <w:b/>
              </w:rPr>
            </w:pPr>
            <w:r>
              <w:rPr>
                <w:b/>
              </w:rPr>
              <w:lastRenderedPageBreak/>
              <w:t>Skutečný majitel</w:t>
            </w:r>
          </w:p>
        </w:tc>
        <w:tc>
          <w:tcPr>
            <w:tcW w:w="6804" w:type="dxa"/>
          </w:tcPr>
          <w:p w14:paraId="299D14A2" w14:textId="6460379D" w:rsidR="00C928F0" w:rsidRPr="00B16EEC" w:rsidRDefault="00C928F0" w:rsidP="00C928F0">
            <w:pPr>
              <w:spacing w:after="120"/>
            </w:pPr>
            <w:r>
              <w:t xml:space="preserve">skutečný majitel Akcií ve smyslu AML zákona, tj. pan </w:t>
            </w:r>
            <w:r w:rsidRPr="001D3F54">
              <w:t>Ing. P</w:t>
            </w:r>
            <w:r w:rsidRPr="00FE25B2">
              <w:t>avel</w:t>
            </w:r>
            <w:r w:rsidRPr="001D3F54">
              <w:t xml:space="preserve"> T</w:t>
            </w:r>
            <w:r w:rsidRPr="00FE25B2">
              <w:t>ykač</w:t>
            </w:r>
            <w:r w:rsidRPr="001D3F54">
              <w:t>, dat. nar. 15. května 1964</w:t>
            </w:r>
            <w:r>
              <w:t xml:space="preserve">, </w:t>
            </w:r>
            <w:r w:rsidRPr="001D3F54">
              <w:t>7500 St. Moritz, Via Mezdi 35, Švýcarská konfederace</w:t>
            </w:r>
            <w:r>
              <w:rPr>
                <w:bCs/>
              </w:rPr>
              <w:t>;</w:t>
            </w:r>
          </w:p>
        </w:tc>
      </w:tr>
      <w:tr w:rsidR="00C928F0" w:rsidRPr="00CC16EC" w14:paraId="74088E72" w14:textId="77777777" w:rsidTr="00882001">
        <w:trPr>
          <w:gridAfter w:val="1"/>
          <w:wAfter w:w="108" w:type="dxa"/>
        </w:trPr>
        <w:tc>
          <w:tcPr>
            <w:tcW w:w="2376" w:type="dxa"/>
            <w:shd w:val="clear" w:color="auto" w:fill="auto"/>
          </w:tcPr>
          <w:p w14:paraId="0804486E" w14:textId="77777777" w:rsidR="00C928F0" w:rsidRPr="00001370" w:rsidRDefault="00C928F0" w:rsidP="00C928F0">
            <w:pPr>
              <w:spacing w:after="120" w:line="264" w:lineRule="auto"/>
              <w:jc w:val="left"/>
              <w:rPr>
                <w:b/>
              </w:rPr>
            </w:pPr>
            <w:r>
              <w:rPr>
                <w:b/>
              </w:rPr>
              <w:t xml:space="preserve">Smlouvy Spřízněné osoby Převodce </w:t>
            </w:r>
          </w:p>
        </w:tc>
        <w:tc>
          <w:tcPr>
            <w:tcW w:w="6804" w:type="dxa"/>
            <w:shd w:val="clear" w:color="auto" w:fill="auto"/>
          </w:tcPr>
          <w:p w14:paraId="275B48E7" w14:textId="0512A945" w:rsidR="00C928F0" w:rsidRPr="00001370" w:rsidRDefault="00C928F0" w:rsidP="00C928F0">
            <w:pPr>
              <w:spacing w:after="120" w:line="264" w:lineRule="auto"/>
              <w:ind w:left="34" w:hanging="34"/>
              <w:rPr>
                <w:bCs/>
              </w:rPr>
            </w:pPr>
            <w:r>
              <w:rPr>
                <w:bCs/>
              </w:rPr>
              <w:t xml:space="preserve">společně Kupní smlouva č. LUAS/2013/2 ze dne 6. 12. 2012, ve znění pozdějších dodatků (doplnění a změn), uzavřená mezi Společností a společností </w:t>
            </w:r>
            <w:r w:rsidRPr="00060D5F">
              <w:rPr>
                <w:bCs/>
              </w:rPr>
              <w:t>Severní energetická a.s.</w:t>
            </w:r>
            <w:r>
              <w:rPr>
                <w:bCs/>
              </w:rPr>
              <w:t xml:space="preserve"> (tehdy podnikající pod obchodní firmou </w:t>
            </w:r>
            <w:r w:rsidRPr="00060D5F">
              <w:rPr>
                <w:bCs/>
              </w:rPr>
              <w:t>Litvínovská uhelná a.s.</w:t>
            </w:r>
            <w:r>
              <w:rPr>
                <w:bCs/>
              </w:rPr>
              <w:t xml:space="preserve">), IČO: </w:t>
            </w:r>
            <w:r w:rsidRPr="00060D5F">
              <w:rPr>
                <w:bCs/>
              </w:rPr>
              <w:t>286</w:t>
            </w:r>
            <w:r>
              <w:rPr>
                <w:bCs/>
              </w:rPr>
              <w:t xml:space="preserve"> </w:t>
            </w:r>
            <w:r w:rsidRPr="00060D5F">
              <w:rPr>
                <w:bCs/>
              </w:rPr>
              <w:t>77</w:t>
            </w:r>
            <w:r>
              <w:rPr>
                <w:bCs/>
              </w:rPr>
              <w:t xml:space="preserve"> </w:t>
            </w:r>
            <w:r w:rsidRPr="00060D5F">
              <w:rPr>
                <w:bCs/>
              </w:rPr>
              <w:t>986</w:t>
            </w:r>
            <w:r>
              <w:rPr>
                <w:bCs/>
              </w:rPr>
              <w:t xml:space="preserve">, Kupní smlouva č. 7COM-BCZ/2020/6, ve znění pozdějších dodatků (doplnění a změn) uzavřená mezi Společností a společností Se.ven Commodities AG, založenou podle práva Lichtenštejnského knížectví, reg. č. FL-0002.554.740-9 a Zasílatelská smlouva č. 7COM-BCZ/2019/18 ze dne 19. 12. 2018, ve znění případných pozdějších dodatků (doplnění a změn) či narovnání navazujících na tuto smlouvu, uzavřená mezi Společností a společností Se.ven Commodities AG, založenou podle práva Lichtenštejnského knížectví, reg. č. FL-0002.554.740-9; </w:t>
            </w:r>
          </w:p>
        </w:tc>
      </w:tr>
      <w:tr w:rsidR="00C928F0" w:rsidRPr="00CC16EC" w14:paraId="22346B6C" w14:textId="77777777" w:rsidTr="00882001">
        <w:trPr>
          <w:gridAfter w:val="1"/>
          <w:wAfter w:w="108" w:type="dxa"/>
        </w:trPr>
        <w:tc>
          <w:tcPr>
            <w:tcW w:w="2376" w:type="dxa"/>
            <w:shd w:val="clear" w:color="auto" w:fill="auto"/>
          </w:tcPr>
          <w:p w14:paraId="074DA507" w14:textId="77777777" w:rsidR="00C928F0" w:rsidRPr="00001370" w:rsidRDefault="00C928F0" w:rsidP="00C928F0">
            <w:pPr>
              <w:spacing w:after="120" w:line="264" w:lineRule="auto"/>
              <w:jc w:val="left"/>
              <w:rPr>
                <w:b/>
              </w:rPr>
            </w:pPr>
            <w:r w:rsidRPr="00001370">
              <w:rPr>
                <w:b/>
              </w:rPr>
              <w:t>Společnost</w:t>
            </w:r>
          </w:p>
        </w:tc>
        <w:tc>
          <w:tcPr>
            <w:tcW w:w="6804" w:type="dxa"/>
            <w:shd w:val="clear" w:color="auto" w:fill="auto"/>
          </w:tcPr>
          <w:p w14:paraId="48C0A987" w14:textId="77777777" w:rsidR="00C928F0" w:rsidRPr="00001370" w:rsidRDefault="00C928F0" w:rsidP="00C928F0">
            <w:pPr>
              <w:spacing w:after="120" w:line="264" w:lineRule="auto"/>
              <w:ind w:left="34" w:hanging="34"/>
              <w:rPr>
                <w:bCs/>
              </w:rPr>
            </w:pPr>
            <w:r w:rsidRPr="00001370">
              <w:rPr>
                <w:bCs/>
              </w:rPr>
              <w:t xml:space="preserve">společnost </w:t>
            </w:r>
            <w:r w:rsidRPr="00262A4C">
              <w:rPr>
                <w:b/>
              </w:rPr>
              <w:t>Teplárna Strakonice, a.s.</w:t>
            </w:r>
            <w:r w:rsidRPr="00001370">
              <w:rPr>
                <w:bCs/>
              </w:rPr>
              <w:t xml:space="preserve">, IČO: </w:t>
            </w:r>
            <w:r w:rsidRPr="00262A4C">
              <w:rPr>
                <w:bCs/>
              </w:rPr>
              <w:t>608</w:t>
            </w:r>
            <w:r w:rsidRPr="00CA3E7C">
              <w:t> </w:t>
            </w:r>
            <w:r w:rsidRPr="00262A4C">
              <w:rPr>
                <w:bCs/>
              </w:rPr>
              <w:t>26</w:t>
            </w:r>
            <w:r w:rsidRPr="00CA3E7C">
              <w:t> </w:t>
            </w:r>
            <w:r w:rsidRPr="00262A4C">
              <w:rPr>
                <w:bCs/>
              </w:rPr>
              <w:t>843</w:t>
            </w:r>
            <w:r w:rsidRPr="00001370">
              <w:rPr>
                <w:bCs/>
              </w:rPr>
              <w:t xml:space="preserve">, se sídlem </w:t>
            </w:r>
            <w:r w:rsidRPr="00AE6CD8">
              <w:rPr>
                <w:bCs/>
              </w:rPr>
              <w:t>Komenského 59, Strakonice II, 386 01 Strakonice</w:t>
            </w:r>
            <w:r w:rsidRPr="00001370">
              <w:rPr>
                <w:bCs/>
              </w:rPr>
              <w:t xml:space="preserve">, zapsaná v obchodním rejstříku vedeném </w:t>
            </w:r>
            <w:r>
              <w:rPr>
                <w:bCs/>
              </w:rPr>
              <w:t>Krajským</w:t>
            </w:r>
            <w:r w:rsidRPr="00001370">
              <w:rPr>
                <w:bCs/>
              </w:rPr>
              <w:t xml:space="preserve"> soud</w:t>
            </w:r>
            <w:r>
              <w:rPr>
                <w:bCs/>
              </w:rPr>
              <w:t>em</w:t>
            </w:r>
            <w:r w:rsidRPr="00001370">
              <w:rPr>
                <w:bCs/>
              </w:rPr>
              <w:t xml:space="preserve"> v</w:t>
            </w:r>
            <w:r>
              <w:rPr>
                <w:bCs/>
              </w:rPr>
              <w:t> Českých Budějovicích</w:t>
            </w:r>
            <w:r w:rsidRPr="00001370">
              <w:rPr>
                <w:bCs/>
              </w:rPr>
              <w:t xml:space="preserve">, sp. zn. </w:t>
            </w:r>
            <w:r w:rsidRPr="00AE6CD8">
              <w:rPr>
                <w:bCs/>
              </w:rPr>
              <w:t>B 636</w:t>
            </w:r>
            <w:r w:rsidRPr="00001370">
              <w:t>;</w:t>
            </w:r>
          </w:p>
        </w:tc>
      </w:tr>
      <w:tr w:rsidR="00C928F0" w:rsidRPr="00B909C9" w14:paraId="1129B5E2" w14:textId="77777777" w:rsidTr="00882001">
        <w:trPr>
          <w:gridAfter w:val="1"/>
          <w:wAfter w:w="108" w:type="dxa"/>
        </w:trPr>
        <w:tc>
          <w:tcPr>
            <w:tcW w:w="2376" w:type="dxa"/>
          </w:tcPr>
          <w:p w14:paraId="5009DDBC" w14:textId="77777777" w:rsidR="00C928F0" w:rsidRPr="00CC33C7" w:rsidRDefault="00C928F0" w:rsidP="00C928F0">
            <w:pPr>
              <w:spacing w:after="120" w:line="264" w:lineRule="auto"/>
              <w:jc w:val="left"/>
              <w:rPr>
                <w:b/>
              </w:rPr>
            </w:pPr>
            <w:r>
              <w:rPr>
                <w:b/>
              </w:rPr>
              <w:t>Spřízněná osoba</w:t>
            </w:r>
          </w:p>
        </w:tc>
        <w:tc>
          <w:tcPr>
            <w:tcW w:w="6804" w:type="dxa"/>
          </w:tcPr>
          <w:p w14:paraId="258C446C" w14:textId="77777777" w:rsidR="00C928F0" w:rsidRPr="00B909C9" w:rsidRDefault="00C928F0" w:rsidP="00C928F0">
            <w:pPr>
              <w:spacing w:after="120" w:line="264" w:lineRule="auto"/>
              <w:ind w:left="34" w:hanging="34"/>
            </w:pPr>
            <w:r w:rsidRPr="00A36FE1">
              <w:t xml:space="preserve">znamená ve vztahu k jakékoliv osobě jakýkoli subjekt touto osobou ovládaný či ovlivňovaný, tuto osobu ovládající či ovlivňující, osobu, která je pod společným ovládáním či ovlivňováním s touto osobou a osoba blízká ve smyslu Občanského zákoníku k </w:t>
            </w:r>
            <w:r w:rsidRPr="00BF2464">
              <w:t>této osobě;</w:t>
            </w:r>
            <w:r w:rsidRPr="00385996">
              <w:t xml:space="preserve"> Společnost se však pro účely této Smlo</w:t>
            </w:r>
            <w:r w:rsidRPr="00BF2464">
              <w:t>uvy nepovaž</w:t>
            </w:r>
            <w:r w:rsidRPr="00385996">
              <w:t>uje za Spřízněnou osobu Převodci;</w:t>
            </w:r>
          </w:p>
        </w:tc>
      </w:tr>
      <w:tr w:rsidR="00C928F0" w:rsidRPr="00B909C9" w14:paraId="45BFB181" w14:textId="77777777" w:rsidTr="00882001">
        <w:trPr>
          <w:gridAfter w:val="1"/>
          <w:wAfter w:w="108" w:type="dxa"/>
        </w:trPr>
        <w:tc>
          <w:tcPr>
            <w:tcW w:w="2376" w:type="dxa"/>
          </w:tcPr>
          <w:p w14:paraId="08335FFE" w14:textId="77777777" w:rsidR="00C928F0" w:rsidRPr="00D33B1A" w:rsidRDefault="00C928F0" w:rsidP="00C928F0">
            <w:pPr>
              <w:spacing w:after="120" w:line="264" w:lineRule="auto"/>
              <w:jc w:val="left"/>
            </w:pPr>
            <w:r w:rsidRPr="00CC33C7">
              <w:rPr>
                <w:b/>
              </w:rPr>
              <w:t>Strany</w:t>
            </w:r>
          </w:p>
        </w:tc>
        <w:tc>
          <w:tcPr>
            <w:tcW w:w="6804" w:type="dxa"/>
          </w:tcPr>
          <w:p w14:paraId="35F6524A" w14:textId="77777777" w:rsidR="00C928F0" w:rsidRPr="00B909C9" w:rsidRDefault="00C928F0" w:rsidP="00C928F0">
            <w:pPr>
              <w:spacing w:after="120" w:line="264" w:lineRule="auto"/>
              <w:ind w:left="34" w:hanging="34"/>
            </w:pPr>
            <w:r w:rsidRPr="00B909C9">
              <w:t>společně Převodc</w:t>
            </w:r>
            <w:r>
              <w:t>e</w:t>
            </w:r>
            <w:r w:rsidRPr="00B909C9">
              <w:t xml:space="preserve"> a Nabyvatel;</w:t>
            </w:r>
          </w:p>
        </w:tc>
      </w:tr>
      <w:tr w:rsidR="00C928F0" w:rsidRPr="00CC16EC" w14:paraId="799CE045" w14:textId="77777777" w:rsidTr="00882001">
        <w:trPr>
          <w:gridAfter w:val="1"/>
          <w:wAfter w:w="108" w:type="dxa"/>
        </w:trPr>
        <w:tc>
          <w:tcPr>
            <w:tcW w:w="2376" w:type="dxa"/>
          </w:tcPr>
          <w:p w14:paraId="66098CC9" w14:textId="77777777" w:rsidR="00C928F0" w:rsidRPr="00B909C9" w:rsidRDefault="00C928F0" w:rsidP="00C928F0">
            <w:pPr>
              <w:spacing w:after="120" w:line="264" w:lineRule="auto"/>
              <w:jc w:val="left"/>
              <w:rPr>
                <w:b/>
              </w:rPr>
            </w:pPr>
            <w:r w:rsidRPr="00CC33C7">
              <w:rPr>
                <w:b/>
              </w:rPr>
              <w:t>Transakce</w:t>
            </w:r>
          </w:p>
        </w:tc>
        <w:tc>
          <w:tcPr>
            <w:tcW w:w="6804" w:type="dxa"/>
          </w:tcPr>
          <w:p w14:paraId="176ADC94" w14:textId="68B555AE" w:rsidR="00C928F0" w:rsidRPr="00B909C9" w:rsidRDefault="00C928F0" w:rsidP="00C928F0">
            <w:pPr>
              <w:spacing w:after="120" w:line="264" w:lineRule="auto"/>
              <w:ind w:left="34" w:hanging="34"/>
              <w:rPr>
                <w:b/>
              </w:rPr>
            </w:pPr>
            <w:r w:rsidRPr="00B909C9">
              <w:t xml:space="preserve">převod </w:t>
            </w:r>
            <w:r>
              <w:t>Akcií z Převodce</w:t>
            </w:r>
            <w:r w:rsidRPr="00B909C9">
              <w:t xml:space="preserve"> na Nabyvatele</w:t>
            </w:r>
            <w:r>
              <w:t xml:space="preserve"> a další</w:t>
            </w:r>
            <w:r w:rsidRPr="00B909C9">
              <w:t xml:space="preserve"> </w:t>
            </w:r>
            <w:r>
              <w:t>případná jednání a úkony</w:t>
            </w:r>
            <w:r w:rsidRPr="00B909C9">
              <w:t xml:space="preserve"> popsan</w:t>
            </w:r>
            <w:r>
              <w:t>é</w:t>
            </w:r>
            <w:r w:rsidRPr="00B909C9">
              <w:t xml:space="preserve"> a předvídan</w:t>
            </w:r>
            <w:r>
              <w:t>é</w:t>
            </w:r>
            <w:r w:rsidRPr="00B909C9">
              <w:t xml:space="preserve"> touto Smlouvou</w:t>
            </w:r>
            <w:r>
              <w:t xml:space="preserve"> anebo případnými smlouvami a jednáními, na které je touto Smlouvou odkazováno</w:t>
            </w:r>
            <w:r w:rsidRPr="00B909C9">
              <w:t>;</w:t>
            </w:r>
          </w:p>
        </w:tc>
      </w:tr>
      <w:tr w:rsidR="00C928F0" w:rsidRPr="00CC16EC" w14:paraId="0E674151" w14:textId="77777777" w:rsidTr="00882001">
        <w:trPr>
          <w:gridAfter w:val="1"/>
          <w:wAfter w:w="108" w:type="dxa"/>
        </w:trPr>
        <w:tc>
          <w:tcPr>
            <w:tcW w:w="2376" w:type="dxa"/>
          </w:tcPr>
          <w:p w14:paraId="1254B45A" w14:textId="77777777" w:rsidR="00C928F0" w:rsidRPr="00CC33C7" w:rsidRDefault="00C928F0" w:rsidP="00C928F0">
            <w:pPr>
              <w:spacing w:after="120" w:line="264" w:lineRule="auto"/>
              <w:jc w:val="left"/>
              <w:rPr>
                <w:b/>
              </w:rPr>
            </w:pPr>
            <w:r>
              <w:rPr>
                <w:b/>
              </w:rPr>
              <w:t>Usnesení zastupitelstva</w:t>
            </w:r>
          </w:p>
        </w:tc>
        <w:tc>
          <w:tcPr>
            <w:tcW w:w="6804" w:type="dxa"/>
          </w:tcPr>
          <w:p w14:paraId="569788C8" w14:textId="13C0F5D4" w:rsidR="00C928F0" w:rsidRPr="00B909C9" w:rsidRDefault="00C928F0" w:rsidP="00C928F0">
            <w:pPr>
              <w:spacing w:after="120" w:line="264" w:lineRule="auto"/>
              <w:ind w:left="34" w:hanging="34"/>
            </w:pPr>
            <w:r>
              <w:t xml:space="preserve">usnesení zastupitelstva Nabyvatele ze dne </w:t>
            </w:r>
            <w:r w:rsidR="00427496">
              <w:rPr>
                <w:bCs/>
              </w:rPr>
              <w:t>10. 8. 2022</w:t>
            </w:r>
            <w:r>
              <w:rPr>
                <w:bCs/>
              </w:rPr>
              <w:t>, kterým byla schválena Transakce včetně této Smlouvy;</w:t>
            </w:r>
          </w:p>
        </w:tc>
      </w:tr>
      <w:tr w:rsidR="00C928F0" w:rsidRPr="00CC16EC" w14:paraId="1AB21A89" w14:textId="77777777" w:rsidTr="00882001">
        <w:trPr>
          <w:gridAfter w:val="1"/>
          <w:wAfter w:w="108" w:type="dxa"/>
        </w:trPr>
        <w:tc>
          <w:tcPr>
            <w:tcW w:w="2376" w:type="dxa"/>
          </w:tcPr>
          <w:p w14:paraId="2A41800B" w14:textId="77777777" w:rsidR="00C928F0" w:rsidRPr="001133EA" w:rsidRDefault="00C928F0" w:rsidP="00C928F0">
            <w:pPr>
              <w:spacing w:after="120" w:line="264" w:lineRule="auto"/>
              <w:jc w:val="left"/>
              <w:rPr>
                <w:b/>
              </w:rPr>
            </w:pPr>
            <w:r>
              <w:rPr>
                <w:b/>
              </w:rPr>
              <w:t>Účastníci CD</w:t>
            </w:r>
          </w:p>
        </w:tc>
        <w:tc>
          <w:tcPr>
            <w:tcW w:w="6804" w:type="dxa"/>
          </w:tcPr>
          <w:p w14:paraId="2DD9E1A4" w14:textId="5E2411D8" w:rsidR="00C928F0" w:rsidRPr="001133EA" w:rsidRDefault="00C928F0" w:rsidP="00C928F0">
            <w:pPr>
              <w:tabs>
                <w:tab w:val="left" w:pos="325"/>
              </w:tabs>
              <w:spacing w:after="120" w:line="264" w:lineRule="auto"/>
              <w:ind w:left="34" w:hanging="34"/>
            </w:pPr>
            <w:r>
              <w:t>společně Účastník CD Nabyvatele a Účastník CD Převodce;</w:t>
            </w:r>
          </w:p>
        </w:tc>
      </w:tr>
      <w:tr w:rsidR="00C928F0" w:rsidRPr="00CC16EC" w14:paraId="4BCA3CB4" w14:textId="77777777" w:rsidTr="00882001">
        <w:trPr>
          <w:gridAfter w:val="1"/>
          <w:wAfter w:w="108" w:type="dxa"/>
        </w:trPr>
        <w:tc>
          <w:tcPr>
            <w:tcW w:w="2376" w:type="dxa"/>
          </w:tcPr>
          <w:p w14:paraId="3DB0B7F6" w14:textId="77777777" w:rsidR="00C928F0" w:rsidRPr="00CC33C7" w:rsidRDefault="00C928F0" w:rsidP="00C928F0">
            <w:pPr>
              <w:spacing w:after="120" w:line="264" w:lineRule="auto"/>
              <w:jc w:val="left"/>
              <w:rPr>
                <w:b/>
              </w:rPr>
            </w:pPr>
            <w:r w:rsidRPr="001133EA">
              <w:rPr>
                <w:b/>
              </w:rPr>
              <w:t>Účastník CD Nabyvatel</w:t>
            </w:r>
            <w:r>
              <w:rPr>
                <w:b/>
              </w:rPr>
              <w:t>e</w:t>
            </w:r>
          </w:p>
        </w:tc>
        <w:tc>
          <w:tcPr>
            <w:tcW w:w="6804" w:type="dxa"/>
          </w:tcPr>
          <w:p w14:paraId="3F8E2911" w14:textId="08DA5C0C" w:rsidR="00C928F0" w:rsidRPr="00B909C9" w:rsidRDefault="00C928F0" w:rsidP="00C928F0">
            <w:pPr>
              <w:tabs>
                <w:tab w:val="left" w:pos="325"/>
              </w:tabs>
              <w:spacing w:after="120" w:line="264" w:lineRule="auto"/>
              <w:ind w:left="34" w:hanging="34"/>
            </w:pPr>
            <w:r w:rsidRPr="001133EA">
              <w:t>účastník Centrálního depozitáře</w:t>
            </w:r>
            <w:r>
              <w:t xml:space="preserve"> </w:t>
            </w:r>
            <w:r w:rsidR="00743AC7">
              <w:rPr>
                <w:bCs/>
              </w:rPr>
              <w:t>Komerční banka, a.s.</w:t>
            </w:r>
            <w:r w:rsidR="00743AC7">
              <w:t>,</w:t>
            </w:r>
            <w:r w:rsidR="00743AC7" w:rsidRPr="00040D15">
              <w:t xml:space="preserve"> </w:t>
            </w:r>
            <w:r>
              <w:t xml:space="preserve">kód účastníka č. </w:t>
            </w:r>
            <w:r w:rsidR="00743AC7">
              <w:rPr>
                <w:bCs/>
              </w:rPr>
              <w:t>902</w:t>
            </w:r>
            <w:r w:rsidR="00743AC7">
              <w:t xml:space="preserve">, </w:t>
            </w:r>
            <w:r w:rsidRPr="001133EA">
              <w:t>který spravuje Majetkový účet Nabyvatele</w:t>
            </w:r>
            <w:r>
              <w:t xml:space="preserve">, pro něhož je veden zákaznický účet č. </w:t>
            </w:r>
            <w:r w:rsidR="00743AC7">
              <w:rPr>
                <w:bCs/>
              </w:rPr>
              <w:t>808000617447</w:t>
            </w:r>
            <w:r w:rsidR="00743AC7">
              <w:t xml:space="preserve"> </w:t>
            </w:r>
            <w:r>
              <w:t>v evidenci Centrálního depozitáře</w:t>
            </w:r>
            <w:r w:rsidRPr="001133EA">
              <w:t>;</w:t>
            </w:r>
          </w:p>
        </w:tc>
      </w:tr>
      <w:tr w:rsidR="00C928F0" w:rsidRPr="00CC16EC" w14:paraId="6A17FBF3" w14:textId="77777777" w:rsidTr="001E413E">
        <w:tc>
          <w:tcPr>
            <w:tcW w:w="2376" w:type="dxa"/>
          </w:tcPr>
          <w:p w14:paraId="2887A2D4" w14:textId="77777777" w:rsidR="00C928F0" w:rsidRPr="00CC33C7" w:rsidRDefault="00C928F0" w:rsidP="00C928F0">
            <w:pPr>
              <w:spacing w:after="120" w:line="264" w:lineRule="auto"/>
              <w:jc w:val="left"/>
              <w:rPr>
                <w:b/>
              </w:rPr>
            </w:pPr>
            <w:r w:rsidRPr="001133EA">
              <w:rPr>
                <w:b/>
              </w:rPr>
              <w:t>Účastník CD Převodce</w:t>
            </w:r>
          </w:p>
        </w:tc>
        <w:tc>
          <w:tcPr>
            <w:tcW w:w="6804" w:type="dxa"/>
            <w:gridSpan w:val="2"/>
          </w:tcPr>
          <w:p w14:paraId="767E65E5" w14:textId="1ECEDAB2" w:rsidR="00C928F0" w:rsidRPr="00B909C9" w:rsidRDefault="00C928F0" w:rsidP="00C928F0">
            <w:pPr>
              <w:tabs>
                <w:tab w:val="left" w:pos="325"/>
              </w:tabs>
              <w:spacing w:after="120" w:line="264" w:lineRule="auto"/>
              <w:ind w:left="34" w:hanging="34"/>
            </w:pPr>
            <w:r w:rsidRPr="001133EA">
              <w:t>účastník Centrálního depozitáře</w:t>
            </w:r>
            <w:r>
              <w:t xml:space="preserve"> </w:t>
            </w:r>
            <w:r>
              <w:rPr>
                <w:bCs/>
              </w:rPr>
              <w:t>Česká spořitelna, a.s.</w:t>
            </w:r>
            <w:r>
              <w:t>,</w:t>
            </w:r>
            <w:r w:rsidRPr="00040D15">
              <w:t xml:space="preserve"> </w:t>
            </w:r>
            <w:r>
              <w:t xml:space="preserve">kód účastníka č. </w:t>
            </w:r>
            <w:r>
              <w:rPr>
                <w:bCs/>
              </w:rPr>
              <w:t>877</w:t>
            </w:r>
            <w:r>
              <w:t xml:space="preserve">, </w:t>
            </w:r>
            <w:r>
              <w:rPr>
                <w:bCs/>
              </w:rPr>
              <w:t>BIC</w:t>
            </w:r>
            <w:r w:rsidRPr="001133EA">
              <w:t xml:space="preserve"> </w:t>
            </w:r>
            <w:r w:rsidRPr="00CE61E8">
              <w:t>GIBACZPXXXX</w:t>
            </w:r>
            <w:r>
              <w:t xml:space="preserve">, </w:t>
            </w:r>
            <w:r w:rsidRPr="001133EA">
              <w:t xml:space="preserve">který spravuje Majetkový účet </w:t>
            </w:r>
            <w:r>
              <w:t xml:space="preserve">Převodce, pro něhož je veden zákaznický účet č. </w:t>
            </w:r>
            <w:r w:rsidR="00CF02D5" w:rsidRPr="001962C7">
              <w:rPr>
                <w:bCs/>
              </w:rPr>
              <w:t>808000717344</w:t>
            </w:r>
            <w:r>
              <w:t xml:space="preserve"> v evidenci Centrálního depozitáře</w:t>
            </w:r>
            <w:r w:rsidRPr="001133EA">
              <w:t>;</w:t>
            </w:r>
            <w:r>
              <w:t xml:space="preserve"> </w:t>
            </w:r>
          </w:p>
        </w:tc>
      </w:tr>
      <w:tr w:rsidR="00C928F0" w:rsidRPr="00CC16EC" w14:paraId="340409BC" w14:textId="77777777" w:rsidTr="001E413E">
        <w:tc>
          <w:tcPr>
            <w:tcW w:w="2376" w:type="dxa"/>
          </w:tcPr>
          <w:p w14:paraId="2748DCA0" w14:textId="77777777" w:rsidR="00C928F0" w:rsidRPr="00D33B1A" w:rsidRDefault="00C928F0" w:rsidP="00C928F0">
            <w:pPr>
              <w:spacing w:after="120" w:line="264" w:lineRule="auto"/>
              <w:jc w:val="left"/>
              <w:rPr>
                <w:b/>
              </w:rPr>
            </w:pPr>
            <w:r w:rsidRPr="00CC33C7">
              <w:rPr>
                <w:b/>
              </w:rPr>
              <w:t>Zatížení</w:t>
            </w:r>
          </w:p>
        </w:tc>
        <w:tc>
          <w:tcPr>
            <w:tcW w:w="6804" w:type="dxa"/>
            <w:gridSpan w:val="2"/>
          </w:tcPr>
          <w:p w14:paraId="3144B5ED" w14:textId="2802E909" w:rsidR="00C928F0" w:rsidRPr="00B909C9" w:rsidRDefault="00C928F0" w:rsidP="00C928F0">
            <w:pPr>
              <w:tabs>
                <w:tab w:val="left" w:pos="325"/>
              </w:tabs>
              <w:spacing w:after="120" w:line="264" w:lineRule="auto"/>
              <w:ind w:left="34" w:hanging="34"/>
            </w:pPr>
            <w:r w:rsidRPr="00B909C9">
              <w:t xml:space="preserve">jakékoli právo </w:t>
            </w:r>
            <w:r>
              <w:t xml:space="preserve">ve prospěch jiné osoby než vlastníka (třetí osoby) </w:t>
            </w:r>
            <w:r w:rsidRPr="00B909C9">
              <w:t xml:space="preserve">nebo jakékoli zatížení </w:t>
            </w:r>
            <w:r>
              <w:t xml:space="preserve">v neprospěch vlastníka </w:t>
            </w:r>
            <w:r w:rsidRPr="00B909C9">
              <w:t>zapsané i nezapsané v příslušném rejstříku</w:t>
            </w:r>
            <w:r>
              <w:t xml:space="preserve"> či</w:t>
            </w:r>
            <w:r w:rsidRPr="00B909C9">
              <w:t xml:space="preserve"> plynoucí ze smlouvy, ze zákona nebo z jiných právních předpisů nebo z jiného právního důvodu</w:t>
            </w:r>
            <w:r>
              <w:t xml:space="preserve"> či skutečnosti</w:t>
            </w:r>
            <w:r w:rsidRPr="00B909C9">
              <w:t xml:space="preserve"> podle práva České republiky anebo jiného právního řádu, zejména, nikoliv však výlučně, zástavní právo</w:t>
            </w:r>
            <w:r>
              <w:t xml:space="preserve">, </w:t>
            </w:r>
            <w:r w:rsidRPr="00B909C9">
              <w:t>zadržovací právo</w:t>
            </w:r>
            <w:r>
              <w:t xml:space="preserve"> (s výjimkami výslovně </w:t>
            </w:r>
            <w:r>
              <w:lastRenderedPageBreak/>
              <w:t>dále uvedenými)</w:t>
            </w:r>
            <w:r w:rsidRPr="00B909C9">
              <w:t xml:space="preserve">, služebnost, předkupní právo, výhrada vlastnictví, výhrada zpětné koupě, nájemní právo, licenční právo, užívací právo, opce, </w:t>
            </w:r>
            <w:r>
              <w:t xml:space="preserve">omezení převoditelnosti </w:t>
            </w:r>
            <w:r w:rsidRPr="00B909C9">
              <w:t>nebo jakékoliv podobné právo třetí osoby</w:t>
            </w:r>
            <w:r>
              <w:t xml:space="preserve"> či omezení vlastníka </w:t>
            </w:r>
            <w:r w:rsidRPr="00B909C9">
              <w:t>včetně práva třetí osoby požadovat zř</w:t>
            </w:r>
            <w:r w:rsidRPr="00EB75B4">
              <w:t>ízení výše uvedeného;</w:t>
            </w:r>
            <w:r>
              <w:t xml:space="preserve"> </w:t>
            </w:r>
            <w:r w:rsidRPr="00EB75B4">
              <w:t>za Zatížení Akcií se však pro účely této Smlouvy nepovažuje případné omezení převoditelnosti Akcií (kterékoli z Akcií) vzniklé po Dni uzavření, na jehož vzniku se Převodce nepodílel.</w:t>
            </w:r>
            <w:r>
              <w:t xml:space="preserve"> Za Zatížení se pro účely této Smlouvy dále nepovažuje: i) Dohoda o zadržovacím právu</w:t>
            </w:r>
            <w:r w:rsidR="00BD5185">
              <w:t xml:space="preserve"> podmíněném</w:t>
            </w:r>
            <w:r>
              <w:t>, a ii) Právo zpětného prodeje.</w:t>
            </w:r>
          </w:p>
        </w:tc>
      </w:tr>
      <w:tr w:rsidR="00C928F0" w:rsidRPr="00CC16EC" w14:paraId="2CE0ACE8" w14:textId="77777777" w:rsidTr="00882001">
        <w:trPr>
          <w:gridAfter w:val="1"/>
          <w:wAfter w:w="108" w:type="dxa"/>
        </w:trPr>
        <w:tc>
          <w:tcPr>
            <w:tcW w:w="2376" w:type="dxa"/>
          </w:tcPr>
          <w:p w14:paraId="19F63376" w14:textId="77777777" w:rsidR="00C928F0" w:rsidRPr="00CC33C7" w:rsidRDefault="00C928F0" w:rsidP="00C928F0">
            <w:pPr>
              <w:spacing w:after="120" w:line="264" w:lineRule="auto"/>
              <w:jc w:val="left"/>
              <w:rPr>
                <w:b/>
              </w:rPr>
            </w:pPr>
            <w:r>
              <w:rPr>
                <w:b/>
              </w:rPr>
              <w:lastRenderedPageBreak/>
              <w:t>Zákon o obcích</w:t>
            </w:r>
          </w:p>
        </w:tc>
        <w:tc>
          <w:tcPr>
            <w:tcW w:w="6804" w:type="dxa"/>
          </w:tcPr>
          <w:p w14:paraId="1520F842" w14:textId="77777777" w:rsidR="00C928F0" w:rsidRPr="00B909C9" w:rsidRDefault="00C928F0" w:rsidP="00C928F0">
            <w:pPr>
              <w:tabs>
                <w:tab w:val="left" w:pos="325"/>
              </w:tabs>
              <w:spacing w:after="120" w:line="264" w:lineRule="auto"/>
              <w:ind w:left="34" w:hanging="34"/>
            </w:pPr>
            <w:r>
              <w:t>zákon č. 128/2000 Sb., o obcích;</w:t>
            </w:r>
          </w:p>
        </w:tc>
      </w:tr>
      <w:tr w:rsidR="00C928F0" w:rsidRPr="00CC16EC" w14:paraId="5C1CA1F8" w14:textId="77777777" w:rsidTr="00882001">
        <w:trPr>
          <w:gridAfter w:val="1"/>
          <w:wAfter w:w="108" w:type="dxa"/>
        </w:trPr>
        <w:tc>
          <w:tcPr>
            <w:tcW w:w="2376" w:type="dxa"/>
          </w:tcPr>
          <w:p w14:paraId="42560B36" w14:textId="77777777" w:rsidR="00C928F0" w:rsidRDefault="00C928F0" w:rsidP="00C928F0">
            <w:pPr>
              <w:spacing w:after="120" w:line="264" w:lineRule="auto"/>
              <w:jc w:val="left"/>
              <w:rPr>
                <w:b/>
              </w:rPr>
            </w:pPr>
            <w:r>
              <w:rPr>
                <w:b/>
              </w:rPr>
              <w:t>Zákon o registru smluv</w:t>
            </w:r>
          </w:p>
        </w:tc>
        <w:tc>
          <w:tcPr>
            <w:tcW w:w="6804" w:type="dxa"/>
          </w:tcPr>
          <w:p w14:paraId="79F8E2AB" w14:textId="77777777" w:rsidR="00C928F0" w:rsidRDefault="00C928F0" w:rsidP="00C928F0">
            <w:pPr>
              <w:tabs>
                <w:tab w:val="left" w:pos="325"/>
              </w:tabs>
              <w:spacing w:after="120" w:line="264" w:lineRule="auto"/>
              <w:ind w:left="34" w:hanging="34"/>
            </w:pPr>
            <w:r>
              <w:t>zákon č. 340/2015 Sb., o registru smluv;</w:t>
            </w:r>
          </w:p>
        </w:tc>
      </w:tr>
      <w:tr w:rsidR="00C928F0" w:rsidRPr="00CC16EC" w14:paraId="3761B91B" w14:textId="77777777" w:rsidTr="00882001">
        <w:trPr>
          <w:gridAfter w:val="1"/>
          <w:wAfter w:w="108" w:type="dxa"/>
        </w:trPr>
        <w:tc>
          <w:tcPr>
            <w:tcW w:w="2376" w:type="dxa"/>
          </w:tcPr>
          <w:p w14:paraId="517E9E01" w14:textId="77777777" w:rsidR="00C928F0" w:rsidRPr="00D33B1A" w:rsidRDefault="00C928F0" w:rsidP="00C928F0">
            <w:pPr>
              <w:spacing w:after="120" w:line="264" w:lineRule="auto"/>
              <w:jc w:val="left"/>
              <w:rPr>
                <w:b/>
              </w:rPr>
            </w:pPr>
            <w:r w:rsidRPr="00CC33C7">
              <w:rPr>
                <w:b/>
              </w:rPr>
              <w:t>Záruky Nabyvatele</w:t>
            </w:r>
          </w:p>
        </w:tc>
        <w:tc>
          <w:tcPr>
            <w:tcW w:w="6804" w:type="dxa"/>
          </w:tcPr>
          <w:p w14:paraId="01807052" w14:textId="4C9C4170" w:rsidR="00C928F0" w:rsidRPr="00D33B1A" w:rsidRDefault="00C928F0" w:rsidP="00C928F0">
            <w:pPr>
              <w:tabs>
                <w:tab w:val="left" w:pos="325"/>
              </w:tabs>
              <w:spacing w:after="120" w:line="264" w:lineRule="auto"/>
              <w:ind w:left="34" w:hanging="34"/>
            </w:pPr>
            <w:r w:rsidRPr="00B909C9">
              <w:t xml:space="preserve">prohlášení a záruky poskytnuté Nabyvatelem </w:t>
            </w:r>
            <w:r>
              <w:t>Převodci</w:t>
            </w:r>
            <w:r w:rsidRPr="00B909C9">
              <w:t xml:space="preserve"> obsažené v </w:t>
            </w:r>
            <w:r w:rsidRPr="00B909C9">
              <w:rPr>
                <w:b/>
              </w:rPr>
              <w:t xml:space="preserve">článku </w:t>
            </w:r>
            <w:r w:rsidRPr="00D33B1A">
              <w:rPr>
                <w:bCs/>
              </w:rPr>
              <w:fldChar w:fldCharType="begin"/>
            </w:r>
            <w:r w:rsidRPr="00B909C9">
              <w:rPr>
                <w:b/>
              </w:rPr>
              <w:instrText xml:space="preserve"> REF _Ref3899272 \r \h </w:instrText>
            </w:r>
            <w:r>
              <w:rPr>
                <w:bCs/>
              </w:rPr>
              <w:instrText xml:space="preserve"> \* MERGEFORMAT </w:instrText>
            </w:r>
            <w:r w:rsidRPr="00D33B1A">
              <w:rPr>
                <w:bCs/>
              </w:rPr>
            </w:r>
            <w:r w:rsidRPr="00D33B1A">
              <w:rPr>
                <w:bCs/>
              </w:rPr>
              <w:fldChar w:fldCharType="separate"/>
            </w:r>
            <w:r>
              <w:rPr>
                <w:b/>
              </w:rPr>
              <w:t>7</w:t>
            </w:r>
            <w:r w:rsidRPr="00D33B1A">
              <w:rPr>
                <w:bCs/>
              </w:rPr>
              <w:fldChar w:fldCharType="end"/>
            </w:r>
            <w:r w:rsidRPr="00CC33C7">
              <w:rPr>
                <w:bCs/>
              </w:rPr>
              <w:t xml:space="preserve"> t</w:t>
            </w:r>
            <w:r w:rsidRPr="00D33B1A">
              <w:t>éto Smlouvy;</w:t>
            </w:r>
          </w:p>
        </w:tc>
      </w:tr>
      <w:tr w:rsidR="00C928F0" w:rsidRPr="00CC16EC" w14:paraId="44500A2E" w14:textId="77777777" w:rsidTr="00882001">
        <w:trPr>
          <w:gridAfter w:val="1"/>
          <w:wAfter w:w="108" w:type="dxa"/>
        </w:trPr>
        <w:tc>
          <w:tcPr>
            <w:tcW w:w="2376" w:type="dxa"/>
          </w:tcPr>
          <w:p w14:paraId="3B0706F1" w14:textId="77777777" w:rsidR="00C928F0" w:rsidRPr="00D33B1A" w:rsidRDefault="00C928F0" w:rsidP="00C928F0">
            <w:pPr>
              <w:tabs>
                <w:tab w:val="left" w:pos="1023"/>
              </w:tabs>
              <w:spacing w:after="120" w:line="264" w:lineRule="auto"/>
              <w:jc w:val="left"/>
            </w:pPr>
            <w:r w:rsidRPr="00CC33C7">
              <w:rPr>
                <w:b/>
              </w:rPr>
              <w:t xml:space="preserve">Záruky </w:t>
            </w:r>
            <w:r>
              <w:rPr>
                <w:b/>
              </w:rPr>
              <w:t>Převodce</w:t>
            </w:r>
          </w:p>
        </w:tc>
        <w:tc>
          <w:tcPr>
            <w:tcW w:w="6804" w:type="dxa"/>
          </w:tcPr>
          <w:p w14:paraId="17A23175" w14:textId="5BE7D7DC" w:rsidR="00C928F0" w:rsidRPr="00D33B1A" w:rsidRDefault="00C928F0" w:rsidP="00C928F0">
            <w:pPr>
              <w:tabs>
                <w:tab w:val="left" w:pos="325"/>
              </w:tabs>
              <w:spacing w:after="120" w:line="264" w:lineRule="auto"/>
              <w:ind w:left="34" w:hanging="34"/>
            </w:pPr>
            <w:r w:rsidRPr="00B909C9">
              <w:t xml:space="preserve">prohlášení a záruky poskytnuté </w:t>
            </w:r>
            <w:r>
              <w:t>Nabyvateli Převodcem</w:t>
            </w:r>
            <w:r w:rsidRPr="00B909C9">
              <w:t xml:space="preserve"> obsažené v </w:t>
            </w:r>
            <w:r w:rsidRPr="00B909C9">
              <w:rPr>
                <w:b/>
              </w:rPr>
              <w:t xml:space="preserve">článku </w:t>
            </w:r>
            <w:r>
              <w:rPr>
                <w:b/>
              </w:rPr>
              <w:fldChar w:fldCharType="begin"/>
            </w:r>
            <w:r>
              <w:rPr>
                <w:b/>
              </w:rPr>
              <w:instrText xml:space="preserve"> REF _Ref54776235 \w \h  \* MERGEFORMAT </w:instrText>
            </w:r>
            <w:r>
              <w:rPr>
                <w:b/>
              </w:rPr>
            </w:r>
            <w:r>
              <w:rPr>
                <w:b/>
              </w:rPr>
              <w:fldChar w:fldCharType="separate"/>
            </w:r>
            <w:r>
              <w:rPr>
                <w:b/>
              </w:rPr>
              <w:t>6</w:t>
            </w:r>
            <w:r>
              <w:rPr>
                <w:b/>
              </w:rPr>
              <w:fldChar w:fldCharType="end"/>
            </w:r>
            <w:r>
              <w:rPr>
                <w:b/>
              </w:rPr>
              <w:t xml:space="preserve"> </w:t>
            </w:r>
            <w:r w:rsidRPr="00D33B1A">
              <w:t>této Smlouvy</w:t>
            </w:r>
            <w:r>
              <w:t>;</w:t>
            </w:r>
          </w:p>
        </w:tc>
      </w:tr>
      <w:tr w:rsidR="00C928F0" w:rsidRPr="00CC16EC" w14:paraId="3EA2DB3B" w14:textId="77777777" w:rsidTr="00882001">
        <w:trPr>
          <w:gridAfter w:val="1"/>
          <w:wAfter w:w="108" w:type="dxa"/>
        </w:trPr>
        <w:tc>
          <w:tcPr>
            <w:tcW w:w="2376" w:type="dxa"/>
          </w:tcPr>
          <w:p w14:paraId="28361686" w14:textId="77777777" w:rsidR="00C928F0" w:rsidRDefault="00C928F0" w:rsidP="00C928F0">
            <w:pPr>
              <w:spacing w:after="120" w:line="264" w:lineRule="auto"/>
              <w:jc w:val="left"/>
              <w:rPr>
                <w:b/>
              </w:rPr>
            </w:pPr>
            <w:r>
              <w:rPr>
                <w:b/>
              </w:rPr>
              <w:t>ZZVZ</w:t>
            </w:r>
          </w:p>
        </w:tc>
        <w:tc>
          <w:tcPr>
            <w:tcW w:w="6804" w:type="dxa"/>
          </w:tcPr>
          <w:p w14:paraId="3E0AC7E1" w14:textId="77777777" w:rsidR="00C928F0" w:rsidRDefault="00C928F0" w:rsidP="00C928F0">
            <w:pPr>
              <w:tabs>
                <w:tab w:val="left" w:pos="325"/>
              </w:tabs>
              <w:spacing w:after="120" w:line="264" w:lineRule="auto"/>
              <w:ind w:left="34" w:hanging="34"/>
            </w:pPr>
            <w:r>
              <w:t>zákon č. 134/2016 Sb., o zadávání veřejných zakázek.</w:t>
            </w:r>
          </w:p>
        </w:tc>
      </w:tr>
    </w:tbl>
    <w:p w14:paraId="08C12DC5" w14:textId="77777777" w:rsidR="003B2CCD" w:rsidRPr="003B2CCD" w:rsidRDefault="003B2CCD" w:rsidP="00AD7880">
      <w:pPr>
        <w:pStyle w:val="Nadpis2"/>
      </w:pPr>
      <w:r w:rsidRPr="003B2CCD">
        <w:t>Strany se dohodly, že tato Smlouva bude vykládána v souladu s následujícími pravidly:</w:t>
      </w:r>
    </w:p>
    <w:p w14:paraId="76058F0B" w14:textId="77777777" w:rsidR="003B2CCD" w:rsidRPr="003B2CCD" w:rsidRDefault="003B2CCD" w:rsidP="004C1823">
      <w:pPr>
        <w:pStyle w:val="Nadpis3"/>
      </w:pPr>
      <w:r w:rsidRPr="003B2CCD">
        <w:t>„</w:t>
      </w:r>
      <w:r w:rsidRPr="00310DEA">
        <w:t>osoba</w:t>
      </w:r>
      <w:r w:rsidRPr="003B2CCD">
        <w:t>“ může být jak fyzickou osobou, tak právnickou osobou;</w:t>
      </w:r>
    </w:p>
    <w:p w14:paraId="4E4D86D7" w14:textId="77777777" w:rsidR="003B2CCD" w:rsidRPr="003B2CCD" w:rsidRDefault="003B2CCD" w:rsidP="004C1823">
      <w:pPr>
        <w:pStyle w:val="Nadpis3"/>
      </w:pPr>
      <w:r w:rsidRPr="003B2CCD">
        <w:t>„Strana“ zahrnuje Převodce a Nabyvatele, jejich příslušné zástupce, právní nástupce a/nebo odsouhlasené postupníky;</w:t>
      </w:r>
    </w:p>
    <w:p w14:paraId="0F3ACB0A" w14:textId="448D6AC0" w:rsidR="00AF7F7E" w:rsidRDefault="00AF7F7E" w:rsidP="00AF7F7E">
      <w:pPr>
        <w:pStyle w:val="Nadpis3"/>
      </w:pPr>
      <w:r w:rsidRPr="003B2CCD">
        <w:t>„podle nejlepšího vědomí“ osoby se rozumí podle vědomí osoby, která učinila veškerá přiměřená a rozumně očekávatelná zkoumání ke zjištění skutečného stavu</w:t>
      </w:r>
      <w:r>
        <w:t xml:space="preserve"> věci, a to i s ohledem na postavení takové osoby</w:t>
      </w:r>
      <w:r w:rsidR="003C6ADF">
        <w:t>;</w:t>
      </w:r>
    </w:p>
    <w:p w14:paraId="5AEE23B3" w14:textId="77777777" w:rsidR="003B2CCD" w:rsidRPr="003B2CCD" w:rsidRDefault="003B2CCD" w:rsidP="001D6844">
      <w:pPr>
        <w:pStyle w:val="Body"/>
      </w:pPr>
      <w:r w:rsidRPr="003B2CCD">
        <w:t>jakýkoli odkaz na zákonný nebo jiný právní předpis bude vykládán jako odkaz na platné a účinné znění zákona nebo právního předpisu, včetně příslušné podzákonné legislativy a jakýchkoli jejích změn;</w:t>
      </w:r>
    </w:p>
    <w:p w14:paraId="7CDC6955" w14:textId="77777777" w:rsidR="005A548D" w:rsidRDefault="005A548D" w:rsidP="005A548D">
      <w:pPr>
        <w:pStyle w:val="Body"/>
      </w:pPr>
      <w:r w:rsidRPr="005A548D">
        <w:t xml:space="preserve">vzhledem ke skutečnosti, že Smlouva je výsledkem rozsáhlého vyjednávání mezi Smluvními stranami, žádný z článků ani žádný z výrazů použitých v příslušném článku nebude připisován kterékoli ze </w:t>
      </w:r>
      <w:r>
        <w:t>S</w:t>
      </w:r>
      <w:r w:rsidRPr="005A548D">
        <w:t xml:space="preserve">tran jako </w:t>
      </w:r>
      <w:r>
        <w:t>S</w:t>
      </w:r>
      <w:r w:rsidRPr="005A548D">
        <w:t>traně, která jej při vyjednávání použila jako první; ustanovení § 557 Občanského zákoníku se nepoužije</w:t>
      </w:r>
      <w:r w:rsidR="00292D75">
        <w:t>;</w:t>
      </w:r>
    </w:p>
    <w:p w14:paraId="2EC1E3E2" w14:textId="1E9EE10B" w:rsidR="00882A81" w:rsidRPr="00B909C9" w:rsidRDefault="00882A81" w:rsidP="00882A81">
      <w:pPr>
        <w:pStyle w:val="Body"/>
      </w:pPr>
      <w:r w:rsidRPr="00B909C9">
        <w:t>Strany</w:t>
      </w:r>
      <w:r>
        <w:t xml:space="preserve"> dále výslovně</w:t>
      </w:r>
      <w:r w:rsidRPr="00B909C9">
        <w:t xml:space="preserve"> vylučují ve vztahu k této Smlouvě aplikaci následujících ustanovení Občanského zákoníku: § 558 odst. 2</w:t>
      </w:r>
      <w:r w:rsidR="003C6ADF">
        <w:t xml:space="preserve"> a</w:t>
      </w:r>
      <w:r w:rsidRPr="00B909C9">
        <w:t xml:space="preserve"> § 1740 odst. 3</w:t>
      </w:r>
      <w:r w:rsidR="003C6ADF">
        <w:t>; Strany na sebe zároveň přebírají podle ustanovení § 1765 odst. 2 Občanského zákoníku nebezpečí změny okolností;</w:t>
      </w:r>
    </w:p>
    <w:p w14:paraId="5F500E45" w14:textId="77777777" w:rsidR="00292D75" w:rsidRDefault="00292D75" w:rsidP="00882A81">
      <w:pPr>
        <w:pStyle w:val="Body"/>
      </w:pPr>
      <w:r>
        <w:t>o</w:t>
      </w:r>
      <w:r w:rsidRPr="00EF32C9">
        <w:t xml:space="preserve">dkazy na </w:t>
      </w:r>
      <w:r>
        <w:t>povinnost „</w:t>
      </w:r>
      <w:r w:rsidRPr="00292D75">
        <w:rPr>
          <w:bCs/>
        </w:rPr>
        <w:t>zajistit</w:t>
      </w:r>
      <w:r>
        <w:t>“</w:t>
      </w:r>
      <w:r w:rsidRPr="00EF32C9">
        <w:t>, pokud se použív</w:t>
      </w:r>
      <w:r>
        <w:t>á</w:t>
      </w:r>
      <w:r w:rsidRPr="00EF32C9">
        <w:t xml:space="preserve"> k</w:t>
      </w:r>
      <w:r>
        <w:t> </w:t>
      </w:r>
      <w:r w:rsidRPr="00EF32C9">
        <w:t xml:space="preserve">vyjádření povinnosti osoby zajistit, že třetí strana bude nebo nebude jednat určitým způsobem, se </w:t>
      </w:r>
      <w:r>
        <w:t xml:space="preserve">vykládá ve smyslu </w:t>
      </w:r>
      <w:r w:rsidRPr="00C72B4E">
        <w:t xml:space="preserve">druhé věty § 1769 </w:t>
      </w:r>
      <w:r>
        <w:t>O</w:t>
      </w:r>
      <w:r w:rsidRPr="00C72B4E">
        <w:t>bčanského zákoníku</w:t>
      </w:r>
      <w:r>
        <w:t xml:space="preserve">, zahrnující povinnost uhradit </w:t>
      </w:r>
      <w:r w:rsidRPr="00EF32C9">
        <w:t>škodu vzniklou v</w:t>
      </w:r>
      <w:r>
        <w:t> </w:t>
      </w:r>
      <w:r w:rsidRPr="00EF32C9">
        <w:t>případě, že</w:t>
      </w:r>
      <w:r>
        <w:t xml:space="preserve"> ke splnění nedojde;</w:t>
      </w:r>
    </w:p>
    <w:p w14:paraId="1D405D9C" w14:textId="77777777" w:rsidR="00882A81" w:rsidRPr="00B909C9" w:rsidRDefault="00AB1A5A" w:rsidP="00882A81">
      <w:pPr>
        <w:pStyle w:val="Body"/>
      </w:pPr>
      <w:r>
        <w:t>o</w:t>
      </w:r>
      <w:r w:rsidR="00882A81" w:rsidRPr="00B909C9">
        <w:t>pomenutí jednat nebo jakékoli prodlení při výkonu práva Strany podle této Smlouvy se nepovažuje za vzdání se takového práva</w:t>
      </w:r>
      <w:r w:rsidR="007B77B7">
        <w:t>;</w:t>
      </w:r>
    </w:p>
    <w:p w14:paraId="4953FCC4" w14:textId="4ABDEDCF" w:rsidR="00292D75" w:rsidRDefault="00292D75" w:rsidP="00292D75">
      <w:pPr>
        <w:pStyle w:val="Body"/>
      </w:pPr>
      <w:r w:rsidRPr="00292D75">
        <w:t>jakákoliv částka hrazená dle této Smlouvy se vždy zaokrouhlí na celé koruny české</w:t>
      </w:r>
      <w:r w:rsidR="00E559A6">
        <w:t>.</w:t>
      </w:r>
    </w:p>
    <w:p w14:paraId="3614D5E7" w14:textId="77777777" w:rsidR="00260A34" w:rsidRPr="00B909C9" w:rsidRDefault="008B7D01" w:rsidP="004C1823">
      <w:pPr>
        <w:pStyle w:val="Nadpis1"/>
      </w:pPr>
      <w:r>
        <w:lastRenderedPageBreak/>
        <w:t>Úvodní ustanovení</w:t>
      </w:r>
    </w:p>
    <w:p w14:paraId="585ECB92" w14:textId="77777777" w:rsidR="00A93ABC" w:rsidRDefault="009D440A" w:rsidP="00AD7880">
      <w:pPr>
        <w:pStyle w:val="Nadpis2"/>
      </w:pPr>
      <w:r w:rsidRPr="00B909C9">
        <w:t xml:space="preserve">Nabyvatel </w:t>
      </w:r>
      <w:r w:rsidR="007A687F" w:rsidRPr="00B909C9">
        <w:t>má záměr nabýt</w:t>
      </w:r>
      <w:r w:rsidR="00880F69">
        <w:t xml:space="preserve"> </w:t>
      </w:r>
      <w:r w:rsidR="00AB1A5A">
        <w:t>Akcie</w:t>
      </w:r>
      <w:r w:rsidR="00880F69">
        <w:t xml:space="preserve"> a </w:t>
      </w:r>
      <w:r w:rsidR="00AB1A5A">
        <w:t xml:space="preserve">zvýšit tak svůj podíl </w:t>
      </w:r>
      <w:r w:rsidR="00A93ABC">
        <w:t>na základním kapitálu</w:t>
      </w:r>
      <w:r w:rsidR="00880F69">
        <w:t>,</w:t>
      </w:r>
      <w:r w:rsidR="00A93ABC">
        <w:t xml:space="preserve"> na hlasovacích právech </w:t>
      </w:r>
      <w:r w:rsidR="00AB1A5A">
        <w:t>a</w:t>
      </w:r>
      <w:r w:rsidR="00880F69">
        <w:t xml:space="preserve"> na zisku Společnosti</w:t>
      </w:r>
      <w:r w:rsidR="00A93ABC">
        <w:t>.</w:t>
      </w:r>
    </w:p>
    <w:p w14:paraId="47B472E9" w14:textId="23C7B800" w:rsidR="00D30A76" w:rsidRPr="0022277B" w:rsidRDefault="0022277B" w:rsidP="000C3442">
      <w:pPr>
        <w:pStyle w:val="Nadpis2"/>
      </w:pPr>
      <w:r w:rsidRPr="0022277B">
        <w:t>Nabyvatel</w:t>
      </w:r>
      <w:r w:rsidR="00AB1A5A">
        <w:t xml:space="preserve"> je majoritním akcionářem Společnosti</w:t>
      </w:r>
      <w:r w:rsidR="00CC0CAD">
        <w:t xml:space="preserve">, jenž je oprávněn zvolit vlastními hlasy </w:t>
      </w:r>
      <w:r w:rsidR="00EB604C">
        <w:t xml:space="preserve">všechny </w:t>
      </w:r>
      <w:r w:rsidR="00CC0CAD">
        <w:t>členy statutárního orgánu a dozorčího orgán</w:t>
      </w:r>
      <w:r w:rsidR="00EB604C">
        <w:t>u Společnosti</w:t>
      </w:r>
      <w:r w:rsidR="003C79D0">
        <w:t xml:space="preserve"> a je plně seznámen se stavem Společnosti</w:t>
      </w:r>
      <w:r w:rsidR="00CC0CAD">
        <w:t xml:space="preserve">, pročež </w:t>
      </w:r>
      <w:r w:rsidR="00717345">
        <w:t xml:space="preserve">před </w:t>
      </w:r>
      <w:r>
        <w:t>uzavřením této Smlouvy</w:t>
      </w:r>
      <w:r w:rsidR="00CC0CAD">
        <w:t xml:space="preserve"> nebyla provedena</w:t>
      </w:r>
      <w:r>
        <w:t xml:space="preserve"> </w:t>
      </w:r>
      <w:r w:rsidR="00EB604C">
        <w:t xml:space="preserve">komplexní </w:t>
      </w:r>
      <w:r w:rsidR="00121408">
        <w:t>d</w:t>
      </w:r>
      <w:r>
        <w:t>ue diligence</w:t>
      </w:r>
      <w:r w:rsidR="00871918">
        <w:t xml:space="preserve"> Společnosti</w:t>
      </w:r>
      <w:r>
        <w:t>.</w:t>
      </w:r>
    </w:p>
    <w:p w14:paraId="70A92A6F" w14:textId="77777777" w:rsidR="00EB604C" w:rsidRDefault="00796F59" w:rsidP="000C3442">
      <w:pPr>
        <w:pStyle w:val="Nadpis2"/>
      </w:pPr>
      <w:r>
        <w:t>Nabyvatel potvrzuje</w:t>
      </w:r>
      <w:r w:rsidR="00A62844">
        <w:t xml:space="preserve"> Převod</w:t>
      </w:r>
      <w:r w:rsidR="00FE01F8">
        <w:t>ci</w:t>
      </w:r>
      <w:r>
        <w:t xml:space="preserve">, že </w:t>
      </w:r>
      <w:r w:rsidR="008B7D01">
        <w:t>převod Akcií za podmínek stanovených touto Smlouvou byl schválen Usnesením zastupitelstva</w:t>
      </w:r>
      <w:r w:rsidR="00A62844">
        <w:t xml:space="preserve"> v souladu s § 84 odst. 2 písm. e) Zákona o obcích</w:t>
      </w:r>
      <w:r w:rsidR="008B7D01">
        <w:t>, pročež byly splněny všechny podmínky stanovené Zákonem o obcích pro platnost této Smlouvy</w:t>
      </w:r>
      <w:r w:rsidR="00A62844">
        <w:t>.</w:t>
      </w:r>
    </w:p>
    <w:p w14:paraId="24CDE3B4" w14:textId="48AD1E64" w:rsidR="00A62844" w:rsidRPr="00A62844" w:rsidRDefault="00A62844" w:rsidP="00793CB7">
      <w:pPr>
        <w:pStyle w:val="Nadpis2"/>
      </w:pPr>
      <w:r>
        <w:t xml:space="preserve">Nabyvatel potvrzuje, že tato Smlouva je uzavírána </w:t>
      </w:r>
      <w:r w:rsidR="00871918">
        <w:t>postupem podle</w:t>
      </w:r>
      <w:r w:rsidR="00E40F85">
        <w:t xml:space="preserve"> ZZVZ</w:t>
      </w:r>
      <w:r w:rsidR="00B23DB2">
        <w:t>.</w:t>
      </w:r>
    </w:p>
    <w:p w14:paraId="09A54224" w14:textId="012AC229" w:rsidR="000E5DA3" w:rsidRPr="00647174" w:rsidRDefault="00F3321D" w:rsidP="00793CB7">
      <w:pPr>
        <w:pStyle w:val="Nadpis2"/>
      </w:pPr>
      <w:r w:rsidRPr="00B909C9">
        <w:t>St</w:t>
      </w:r>
      <w:r w:rsidR="00EB73B1">
        <w:t>r</w:t>
      </w:r>
      <w:r w:rsidRPr="00B909C9">
        <w:t>any se dohodly, že bud</w:t>
      </w:r>
      <w:r w:rsidR="004F1078" w:rsidRPr="00B909C9">
        <w:t>ou postupovat v</w:t>
      </w:r>
      <w:r w:rsidR="00731930">
        <w:t> </w:t>
      </w:r>
      <w:r w:rsidR="004F1078" w:rsidRPr="00B909C9">
        <w:t>rámci</w:t>
      </w:r>
      <w:r w:rsidR="00731930">
        <w:t xml:space="preserve"> uzav</w:t>
      </w:r>
      <w:r w:rsidR="00FC073F">
        <w:t>ření</w:t>
      </w:r>
      <w:r w:rsidR="004F1078" w:rsidRPr="00B909C9">
        <w:t xml:space="preserve"> Transakce</w:t>
      </w:r>
      <w:r w:rsidR="00FC073F">
        <w:t xml:space="preserve"> a jejího naplnění</w:t>
      </w:r>
      <w:r w:rsidR="004F1078" w:rsidRPr="00B909C9">
        <w:t xml:space="preserve"> </w:t>
      </w:r>
      <w:r w:rsidRPr="00B909C9">
        <w:t xml:space="preserve">za podmínek stanovených </w:t>
      </w:r>
      <w:r w:rsidR="004D28DD">
        <w:t>dále</w:t>
      </w:r>
      <w:r w:rsidR="00731930">
        <w:t xml:space="preserve"> v této Smlouvě</w:t>
      </w:r>
      <w:r w:rsidRPr="00B909C9">
        <w:t>.</w:t>
      </w:r>
    </w:p>
    <w:p w14:paraId="23E71913" w14:textId="77FE6883" w:rsidR="00FF4FF7" w:rsidRPr="00B909C9" w:rsidRDefault="00A834D4" w:rsidP="004C1823">
      <w:pPr>
        <w:pStyle w:val="Nadpis1"/>
      </w:pPr>
      <w:r w:rsidRPr="00B909C9">
        <w:t xml:space="preserve">Předmět </w:t>
      </w:r>
      <w:r w:rsidR="00BE1698">
        <w:t>S</w:t>
      </w:r>
      <w:r w:rsidR="00BE1698" w:rsidRPr="00B909C9">
        <w:t>mlouvy</w:t>
      </w:r>
    </w:p>
    <w:p w14:paraId="73B9B801" w14:textId="703E216A" w:rsidR="00EB604C" w:rsidRPr="00EB604C" w:rsidRDefault="00EB604C" w:rsidP="00AD7880">
      <w:pPr>
        <w:pStyle w:val="Nadpis2"/>
      </w:pPr>
      <w:r w:rsidRPr="00EB604C">
        <w:t xml:space="preserve">Převodce </w:t>
      </w:r>
      <w:r w:rsidR="00374F3B">
        <w:t xml:space="preserve">Nabyvateli </w:t>
      </w:r>
      <w:r w:rsidR="00374F3B" w:rsidRPr="00EB604C">
        <w:t>prod</w:t>
      </w:r>
      <w:r w:rsidR="00374F3B">
        <w:t>ává</w:t>
      </w:r>
      <w:r w:rsidR="00374F3B" w:rsidRPr="00EB604C">
        <w:t xml:space="preserve"> </w:t>
      </w:r>
      <w:r w:rsidR="00374F3B">
        <w:t xml:space="preserve">Akcie a </w:t>
      </w:r>
      <w:r w:rsidRPr="00EB604C">
        <w:t xml:space="preserve">zavazuje </w:t>
      </w:r>
      <w:r w:rsidR="00374F3B" w:rsidRPr="00EB604C">
        <w:t>se</w:t>
      </w:r>
      <w:r w:rsidR="00374F3B">
        <w:t xml:space="preserve">, že na Nabyvatele převede </w:t>
      </w:r>
      <w:r w:rsidR="00BE1698">
        <w:t>(</w:t>
      </w:r>
      <w:r w:rsidR="00374F3B">
        <w:t>resp. že mu umožní nabýt</w:t>
      </w:r>
      <w:r w:rsidR="00BE1698">
        <w:t>)</w:t>
      </w:r>
      <w:r w:rsidRPr="00EB604C">
        <w:t xml:space="preserve"> vlastnické právo k</w:t>
      </w:r>
      <w:r w:rsidR="001A4831">
        <w:t> </w:t>
      </w:r>
      <w:r>
        <w:t>Akcií</w:t>
      </w:r>
      <w:r w:rsidR="001A4831">
        <w:t>m, a to</w:t>
      </w:r>
      <w:r>
        <w:t xml:space="preserve"> bez jakéhokoliv Zatížení</w:t>
      </w:r>
      <w:r w:rsidR="00374F3B">
        <w:t xml:space="preserve"> Akcií</w:t>
      </w:r>
      <w:r w:rsidR="001A4831">
        <w:t>,</w:t>
      </w:r>
      <w:r>
        <w:t xml:space="preserve"> a </w:t>
      </w:r>
      <w:r w:rsidRPr="00EB604C">
        <w:t xml:space="preserve">Nabyvatel </w:t>
      </w:r>
      <w:r w:rsidR="00374F3B">
        <w:t xml:space="preserve">od Převodce Akcie kupuje a </w:t>
      </w:r>
      <w:r w:rsidRPr="00EB604C">
        <w:t xml:space="preserve">zavazuje </w:t>
      </w:r>
      <w:r w:rsidR="00374F3B">
        <w:t xml:space="preserve">se, že </w:t>
      </w:r>
      <w:r w:rsidR="003D70A0">
        <w:t>Akcie</w:t>
      </w:r>
      <w:r w:rsidR="003D70A0" w:rsidRPr="00EB604C" w:rsidDel="00374F3B">
        <w:t xml:space="preserve"> </w:t>
      </w:r>
      <w:r w:rsidRPr="00EB604C">
        <w:t>přijm</w:t>
      </w:r>
      <w:r w:rsidR="00374F3B">
        <w:t>e</w:t>
      </w:r>
      <w:r w:rsidRPr="00EB604C">
        <w:t xml:space="preserve"> do svého výlučného vlastnictví a zaplat</w:t>
      </w:r>
      <w:r w:rsidR="00374F3B">
        <w:t>í</w:t>
      </w:r>
      <w:r w:rsidRPr="00EB604C">
        <w:t xml:space="preserve"> za </w:t>
      </w:r>
      <w:r>
        <w:t>Akcie</w:t>
      </w:r>
      <w:r w:rsidRPr="00EB604C">
        <w:t xml:space="preserve"> Převodc</w:t>
      </w:r>
      <w:r>
        <w:t>i</w:t>
      </w:r>
      <w:r w:rsidRPr="00EB604C">
        <w:t xml:space="preserve"> sjednanou </w:t>
      </w:r>
      <w:r>
        <w:t>K</w:t>
      </w:r>
      <w:r w:rsidRPr="00EB604C">
        <w:t>upní cenu, a to za podmínek dále stanovených v této Smlouvě.</w:t>
      </w:r>
    </w:p>
    <w:p w14:paraId="36D4F0DB" w14:textId="77777777" w:rsidR="00626D9A" w:rsidRPr="00972B66" w:rsidRDefault="00626D9A" w:rsidP="00626D9A">
      <w:pPr>
        <w:pStyle w:val="Nadpis1"/>
      </w:pPr>
      <w:bookmarkStart w:id="1" w:name="_Ref3901209"/>
      <w:bookmarkStart w:id="2" w:name="_Ref38544647"/>
      <w:bookmarkStart w:id="3" w:name="_Ref38544706"/>
      <w:r w:rsidRPr="00972B66">
        <w:t>Kupní cena</w:t>
      </w:r>
      <w:bookmarkEnd w:id="1"/>
      <w:bookmarkEnd w:id="2"/>
    </w:p>
    <w:p w14:paraId="2228CA04" w14:textId="739D703A" w:rsidR="006F2EA0" w:rsidRDefault="00626D9A" w:rsidP="00AD7880">
      <w:pPr>
        <w:pStyle w:val="Nadpis2"/>
      </w:pPr>
      <w:bookmarkStart w:id="4" w:name="_Ref3898841"/>
      <w:bookmarkStart w:id="5" w:name="_Ref100080502"/>
      <w:bookmarkStart w:id="6" w:name="_Ref54873879"/>
      <w:bookmarkStart w:id="7" w:name="_Ref38544837"/>
      <w:r w:rsidRPr="00B909C9">
        <w:t>Strany se dohodly</w:t>
      </w:r>
      <w:r w:rsidR="006F2EA0">
        <w:t xml:space="preserve"> na</w:t>
      </w:r>
      <w:r w:rsidRPr="00B909C9">
        <w:t xml:space="preserve"> </w:t>
      </w:r>
      <w:bookmarkEnd w:id="4"/>
      <w:r w:rsidR="001A75A8">
        <w:t xml:space="preserve">fixní </w:t>
      </w:r>
      <w:r w:rsidRPr="00740B80">
        <w:t>kupní cen</w:t>
      </w:r>
      <w:r w:rsidR="006F2EA0">
        <w:t>ě</w:t>
      </w:r>
      <w:r w:rsidR="00F81B62">
        <w:t xml:space="preserve"> </w:t>
      </w:r>
      <w:r w:rsidR="001A75A8">
        <w:t>každé z Akcií</w:t>
      </w:r>
      <w:r>
        <w:t xml:space="preserve"> ve výši </w:t>
      </w:r>
      <w:r w:rsidR="009C2DA5">
        <w:t>563</w:t>
      </w:r>
      <w:r w:rsidR="00DC5E83" w:rsidRPr="00B909C9">
        <w:t xml:space="preserve">,- </w:t>
      </w:r>
      <w:r>
        <w:t>Kč</w:t>
      </w:r>
      <w:r w:rsidR="001A75A8">
        <w:t>, tzn.</w:t>
      </w:r>
      <w:r w:rsidR="00630A4A">
        <w:t>,</w:t>
      </w:r>
      <w:r w:rsidR="001A75A8">
        <w:t xml:space="preserve"> že Nabyvatel je povinen za Akcie uhradit Převodci celkovou kupní cenu ve výši </w:t>
      </w:r>
      <w:r w:rsidR="00DC5E83">
        <w:t>15.019.714</w:t>
      </w:r>
      <w:r w:rsidR="00DC5E83" w:rsidRPr="00B909C9">
        <w:t xml:space="preserve">,- </w:t>
      </w:r>
      <w:r w:rsidR="001A75A8">
        <w:t>Kč</w:t>
      </w:r>
      <w:r w:rsidR="00082199">
        <w:t xml:space="preserve"> (</w:t>
      </w:r>
      <w:r w:rsidR="001A75A8">
        <w:rPr>
          <w:b/>
          <w:bCs/>
        </w:rPr>
        <w:t>K</w:t>
      </w:r>
      <w:r w:rsidR="00082199" w:rsidRPr="00082199">
        <w:rPr>
          <w:b/>
          <w:bCs/>
        </w:rPr>
        <w:t>upní cena</w:t>
      </w:r>
      <w:r w:rsidR="00082199">
        <w:t>)</w:t>
      </w:r>
      <w:r w:rsidR="006F2EA0">
        <w:t>.</w:t>
      </w:r>
      <w:bookmarkEnd w:id="5"/>
    </w:p>
    <w:p w14:paraId="11DAC7BC" w14:textId="07F03477" w:rsidR="006D6604" w:rsidRDefault="00A032BC" w:rsidP="000C3442">
      <w:pPr>
        <w:pStyle w:val="Nadpis2"/>
      </w:pPr>
      <w:bookmarkStart w:id="8" w:name="_Ref54713685"/>
      <w:bookmarkStart w:id="9" w:name="_Ref3899290"/>
      <w:bookmarkEnd w:id="6"/>
      <w:bookmarkEnd w:id="7"/>
      <w:r>
        <w:t xml:space="preserve">Strany se dohodly, že </w:t>
      </w:r>
      <w:r w:rsidR="00DE5CF7">
        <w:t>K</w:t>
      </w:r>
      <w:r>
        <w:t xml:space="preserve">upní cena bude uhrazena v rámci vypořádání Transakce postupem podle </w:t>
      </w:r>
      <w:r w:rsidRPr="00A032BC">
        <w:rPr>
          <w:b/>
          <w:bCs/>
        </w:rPr>
        <w:t xml:space="preserve">článku </w:t>
      </w:r>
      <w:r w:rsidRPr="00A032BC">
        <w:rPr>
          <w:b/>
          <w:bCs/>
        </w:rPr>
        <w:fldChar w:fldCharType="begin"/>
      </w:r>
      <w:r w:rsidRPr="00A032BC">
        <w:rPr>
          <w:b/>
          <w:bCs/>
        </w:rPr>
        <w:instrText xml:space="preserve"> REF _Ref100082149 \w \h </w:instrText>
      </w:r>
      <w:r>
        <w:rPr>
          <w:b/>
          <w:bCs/>
        </w:rPr>
        <w:instrText xml:space="preserve"> \* MERGEFORMAT </w:instrText>
      </w:r>
      <w:r w:rsidRPr="00A032BC">
        <w:rPr>
          <w:b/>
          <w:bCs/>
        </w:rPr>
      </w:r>
      <w:r w:rsidRPr="00A032BC">
        <w:rPr>
          <w:b/>
          <w:bCs/>
        </w:rPr>
        <w:fldChar w:fldCharType="separate"/>
      </w:r>
      <w:r w:rsidR="00090C5D">
        <w:rPr>
          <w:b/>
          <w:bCs/>
        </w:rPr>
        <w:t>5</w:t>
      </w:r>
      <w:r w:rsidRPr="00A032BC">
        <w:rPr>
          <w:b/>
          <w:bCs/>
        </w:rPr>
        <w:fldChar w:fldCharType="end"/>
      </w:r>
      <w:r>
        <w:t xml:space="preserve"> této Smlouvy.</w:t>
      </w:r>
    </w:p>
    <w:p w14:paraId="112D2754" w14:textId="77777777" w:rsidR="00626D9A" w:rsidRDefault="00626D9A" w:rsidP="00793CB7">
      <w:pPr>
        <w:pStyle w:val="Nadpis2"/>
      </w:pPr>
      <w:r>
        <w:t>Strana je povinna poskytnout druhé Straně</w:t>
      </w:r>
      <w:r w:rsidR="00A032BC">
        <w:t xml:space="preserve"> anebo</w:t>
      </w:r>
      <w:r>
        <w:t xml:space="preserve"> bance </w:t>
      </w:r>
      <w:r w:rsidR="00A032BC">
        <w:t xml:space="preserve">či </w:t>
      </w:r>
      <w:r w:rsidR="00CA121F">
        <w:t>Ú</w:t>
      </w:r>
      <w:r w:rsidR="00A032BC">
        <w:t xml:space="preserve">častníkovi </w:t>
      </w:r>
      <w:r w:rsidR="00CA121F">
        <w:t xml:space="preserve">CD </w:t>
      </w:r>
      <w:r>
        <w:t>veškerou nezbytnou rozumně očekávatelnou součinnost, bude-li vyzvána druhou Stranou</w:t>
      </w:r>
      <w:r w:rsidR="00A032BC">
        <w:t xml:space="preserve"> anebo</w:t>
      </w:r>
      <w:r>
        <w:t xml:space="preserve"> bankou </w:t>
      </w:r>
      <w:r w:rsidR="00A032BC">
        <w:t xml:space="preserve">či </w:t>
      </w:r>
      <w:r w:rsidR="00CA121F">
        <w:t>Ú</w:t>
      </w:r>
      <w:r w:rsidR="00A032BC">
        <w:t xml:space="preserve">častníkem </w:t>
      </w:r>
      <w:r w:rsidR="00CA121F">
        <w:t xml:space="preserve">CD </w:t>
      </w:r>
      <w:r>
        <w:t>této Strany</w:t>
      </w:r>
      <w:r w:rsidR="00630A4A">
        <w:t>,</w:t>
      </w:r>
      <w:r>
        <w:t xml:space="preserve"> k poskytnutí dokumentů či informací k prokázání skutečností stanovených AML zákonem.</w:t>
      </w:r>
      <w:bookmarkEnd w:id="8"/>
    </w:p>
    <w:p w14:paraId="0C4A858E" w14:textId="77777777" w:rsidR="00C118BB" w:rsidRPr="00B909C9" w:rsidRDefault="000B2A50" w:rsidP="004C1823">
      <w:pPr>
        <w:pStyle w:val="Nadpis1"/>
      </w:pPr>
      <w:bookmarkStart w:id="10" w:name="_Ref100082149"/>
      <w:bookmarkEnd w:id="3"/>
      <w:bookmarkEnd w:id="9"/>
      <w:r>
        <w:t>V</w:t>
      </w:r>
      <w:r w:rsidR="00166FBB">
        <w:t>ypořádání</w:t>
      </w:r>
      <w:r w:rsidR="00F10A2D">
        <w:t xml:space="preserve"> Transakce</w:t>
      </w:r>
      <w:bookmarkEnd w:id="10"/>
    </w:p>
    <w:p w14:paraId="21F2495E" w14:textId="601D65AC" w:rsidR="00100DDB" w:rsidRDefault="00100DDB" w:rsidP="00AD7880">
      <w:pPr>
        <w:pStyle w:val="Nadpis2"/>
      </w:pPr>
      <w:bookmarkStart w:id="11" w:name="_Ref3892744"/>
      <w:r>
        <w:t xml:space="preserve">Strany se dohodly, že za účelem vypořádání Transakce učiní jednání a kroky uvedené v tomto </w:t>
      </w:r>
      <w:r w:rsidRPr="00532064">
        <w:rPr>
          <w:bCs/>
        </w:rPr>
        <w:t xml:space="preserve">článku </w:t>
      </w:r>
      <w:r w:rsidRPr="00532064">
        <w:rPr>
          <w:bCs/>
        </w:rPr>
        <w:fldChar w:fldCharType="begin"/>
      </w:r>
      <w:r w:rsidRPr="00532064">
        <w:rPr>
          <w:bCs/>
        </w:rPr>
        <w:instrText xml:space="preserve"> REF _Ref100082149 \w \h </w:instrText>
      </w:r>
      <w:r w:rsidR="00532064">
        <w:rPr>
          <w:bCs/>
        </w:rPr>
        <w:instrText xml:space="preserve"> \* MERGEFORMAT </w:instrText>
      </w:r>
      <w:r w:rsidRPr="00532064">
        <w:rPr>
          <w:bCs/>
        </w:rPr>
      </w:r>
      <w:r w:rsidRPr="00532064">
        <w:rPr>
          <w:bCs/>
        </w:rPr>
        <w:fldChar w:fldCharType="separate"/>
      </w:r>
      <w:r w:rsidR="00090C5D">
        <w:rPr>
          <w:bCs/>
        </w:rPr>
        <w:t>5</w:t>
      </w:r>
      <w:r w:rsidRPr="00532064">
        <w:rPr>
          <w:bCs/>
        </w:rPr>
        <w:fldChar w:fldCharType="end"/>
      </w:r>
      <w:r>
        <w:t xml:space="preserve"> </w:t>
      </w:r>
      <w:r w:rsidR="00C42234" w:rsidRPr="00C42234">
        <w:t>(</w:t>
      </w:r>
      <w:proofErr w:type="gramStart"/>
      <w:r w:rsidR="00C42234" w:rsidRPr="00C42234">
        <w:t>odstavc</w:t>
      </w:r>
      <w:r w:rsidR="00C42234">
        <w:t>ích</w:t>
      </w:r>
      <w:r w:rsidR="00C42234" w:rsidRPr="00C42234">
        <w:t xml:space="preserve"> </w:t>
      </w:r>
      <w:r w:rsidR="00C42234" w:rsidRPr="00C42234">
        <w:fldChar w:fldCharType="begin"/>
      </w:r>
      <w:r w:rsidR="00C42234" w:rsidRPr="00C42234">
        <w:instrText xml:space="preserve"> REF _Ref100088718 \r \h  \* MERGEFORMAT </w:instrText>
      </w:r>
      <w:r w:rsidR="00C42234" w:rsidRPr="00C42234">
        <w:fldChar w:fldCharType="separate"/>
      </w:r>
      <w:r w:rsidR="00090C5D">
        <w:t>5.3</w:t>
      </w:r>
      <w:r w:rsidR="00C42234" w:rsidRPr="00C42234">
        <w:fldChar w:fldCharType="end"/>
      </w:r>
      <w:r w:rsidR="00C42234" w:rsidRPr="00C42234">
        <w:t xml:space="preserve"> až</w:t>
      </w:r>
      <w:proofErr w:type="gramEnd"/>
      <w:r w:rsidR="006E6569">
        <w:t xml:space="preserve"> </w:t>
      </w:r>
      <w:r w:rsidR="006E6569" w:rsidRPr="0005377C">
        <w:fldChar w:fldCharType="begin"/>
      </w:r>
      <w:r w:rsidR="006E6569" w:rsidRPr="0005377C">
        <w:instrText xml:space="preserve"> REF _Ref102047985 \r \h </w:instrText>
      </w:r>
      <w:r w:rsidR="006E6569">
        <w:instrText xml:space="preserve"> \* MERGEFORMAT </w:instrText>
      </w:r>
      <w:r w:rsidR="006E6569" w:rsidRPr="0005377C">
        <w:fldChar w:fldCharType="separate"/>
      </w:r>
      <w:r w:rsidR="00090C5D">
        <w:t>5.9</w:t>
      </w:r>
      <w:r w:rsidR="006E6569" w:rsidRPr="0005377C">
        <w:fldChar w:fldCharType="end"/>
      </w:r>
      <w:r w:rsidR="00C42234" w:rsidRPr="00C42234">
        <w:t>)</w:t>
      </w:r>
      <w:r w:rsidR="00C42234">
        <w:t xml:space="preserve"> </w:t>
      </w:r>
      <w:r w:rsidR="00532064">
        <w:t xml:space="preserve">této Smlouvy </w:t>
      </w:r>
      <w:r w:rsidRPr="001E413E">
        <w:t>(</w:t>
      </w:r>
      <w:r w:rsidRPr="003D4B4B">
        <w:rPr>
          <w:b/>
        </w:rPr>
        <w:t>Kroky vypořádání</w:t>
      </w:r>
      <w:r w:rsidRPr="001E413E">
        <w:t>)</w:t>
      </w:r>
      <w:r w:rsidR="00532064">
        <w:t>.</w:t>
      </w:r>
    </w:p>
    <w:p w14:paraId="66F55823" w14:textId="13EC17B0" w:rsidR="006528DF" w:rsidRPr="001E413E" w:rsidRDefault="006528DF" w:rsidP="00716866">
      <w:pPr>
        <w:pStyle w:val="Nadpis2"/>
      </w:pPr>
      <w:r w:rsidRPr="001E413E">
        <w:t xml:space="preserve">Strany </w:t>
      </w:r>
      <w:r w:rsidR="00342439">
        <w:t xml:space="preserve">shodně prohlašují a potvrzují, že </w:t>
      </w:r>
      <w:r w:rsidRPr="001E413E">
        <w:t xml:space="preserve">v Den uzavření </w:t>
      </w:r>
      <w:r w:rsidR="00C42234">
        <w:t xml:space="preserve">(před uzavřením této Smlouvy) </w:t>
      </w:r>
      <w:r w:rsidRPr="001E413E">
        <w:t>učin</w:t>
      </w:r>
      <w:r w:rsidR="00477DE0">
        <w:t xml:space="preserve">ily </w:t>
      </w:r>
      <w:r w:rsidRPr="001E413E">
        <w:t>dále popsané jednání a kroky</w:t>
      </w:r>
      <w:r w:rsidR="00100DDB">
        <w:t>:</w:t>
      </w:r>
    </w:p>
    <w:p w14:paraId="6D43315F" w14:textId="7AFA9D98" w:rsidR="000B2A50" w:rsidRDefault="000B2A50" w:rsidP="006D09D9">
      <w:pPr>
        <w:pStyle w:val="Nadpis3"/>
      </w:pPr>
      <w:bookmarkStart w:id="12" w:name="_Ref38730861"/>
      <w:r>
        <w:t>Nabyvate</w:t>
      </w:r>
      <w:r w:rsidR="00297662">
        <w:t xml:space="preserve">l </w:t>
      </w:r>
      <w:r w:rsidR="00477DE0">
        <w:t xml:space="preserve">předložil Převodci </w:t>
      </w:r>
      <w:r w:rsidR="00297662">
        <w:t xml:space="preserve">výpis z Bankovního účtu Nabyvatele, z něhož </w:t>
      </w:r>
      <w:r w:rsidR="00477DE0">
        <w:t xml:space="preserve">je </w:t>
      </w:r>
      <w:r w:rsidR="00297662">
        <w:t>patrné, že na tomto bankovním účtu je složena částka odpovídající Kupní ceně;</w:t>
      </w:r>
    </w:p>
    <w:p w14:paraId="45C9F09D" w14:textId="55D9CFE7" w:rsidR="003B027B" w:rsidRDefault="003B027B" w:rsidP="006D09D9">
      <w:pPr>
        <w:pStyle w:val="Nadpis3"/>
      </w:pPr>
      <w:r>
        <w:t>Převodce předl</w:t>
      </w:r>
      <w:r w:rsidRPr="00100DDB">
        <w:t>ož</w:t>
      </w:r>
      <w:r w:rsidR="00477DE0">
        <w:t>il Nabyvateli</w:t>
      </w:r>
      <w:r w:rsidRPr="00100DDB">
        <w:t xml:space="preserve"> </w:t>
      </w:r>
      <w:r w:rsidR="000B2A50" w:rsidRPr="00100DDB">
        <w:t>v</w:t>
      </w:r>
      <w:r w:rsidR="00297662" w:rsidRPr="00100DDB">
        <w:t xml:space="preserve">ýpis z </w:t>
      </w:r>
      <w:r w:rsidR="00100DDB" w:rsidRPr="00100DDB">
        <w:t>Majetkov</w:t>
      </w:r>
      <w:r w:rsidR="00100DDB">
        <w:t>ého</w:t>
      </w:r>
      <w:r w:rsidR="00100DDB" w:rsidRPr="00100DDB">
        <w:t xml:space="preserve"> účt</w:t>
      </w:r>
      <w:r w:rsidR="00100DDB">
        <w:t>u</w:t>
      </w:r>
      <w:r w:rsidR="00100DDB" w:rsidRPr="00100DDB">
        <w:t xml:space="preserve"> Převodce</w:t>
      </w:r>
      <w:r w:rsidR="00100DDB">
        <w:t xml:space="preserve">, z něhož </w:t>
      </w:r>
      <w:r w:rsidR="00477DE0">
        <w:t xml:space="preserve">je </w:t>
      </w:r>
      <w:r w:rsidR="00100DDB">
        <w:t>patrné, že na tomto majetkovém účtu jsou evidovány Akcie</w:t>
      </w:r>
      <w:r w:rsidR="00E40F85">
        <w:t xml:space="preserve"> bez jakéhokoliv Zatížení</w:t>
      </w:r>
      <w:r w:rsidR="00100DDB">
        <w:t>.</w:t>
      </w:r>
    </w:p>
    <w:p w14:paraId="6F208E79" w14:textId="2BCF8565" w:rsidR="00100DDB" w:rsidRDefault="00532064" w:rsidP="00AD7880">
      <w:pPr>
        <w:pStyle w:val="Nadpis2"/>
      </w:pPr>
      <w:bookmarkStart w:id="13" w:name="_Ref100088718"/>
      <w:r>
        <w:t xml:space="preserve">Nabyvatel ve lhůtě 3 Pracovních dní ode Dne uzavření </w:t>
      </w:r>
      <w:r w:rsidR="000C55D0">
        <w:t xml:space="preserve">uveřejní </w:t>
      </w:r>
      <w:r>
        <w:t>tuto Smlouvu v Registru smluv způsobem stanoveným v Zákoně o registru smluv.</w:t>
      </w:r>
      <w:r w:rsidR="00607D62">
        <w:t xml:space="preserve"> Nabyvatel neprodleně</w:t>
      </w:r>
      <w:r w:rsidR="00645C95">
        <w:t xml:space="preserve">, </w:t>
      </w:r>
      <w:r w:rsidR="002B1383">
        <w:t>nejpozději však ve lhůtě 3 Pracovních dní</w:t>
      </w:r>
      <w:r w:rsidR="00607D62">
        <w:t xml:space="preserve"> po doručení</w:t>
      </w:r>
      <w:r w:rsidR="00645C95">
        <w:t>,</w:t>
      </w:r>
      <w:r w:rsidR="00607D62">
        <w:t xml:space="preserve"> zašle Převodci </w:t>
      </w:r>
      <w:r w:rsidR="007E2BF5">
        <w:t xml:space="preserve">potvrzení správce Registru smluv o </w:t>
      </w:r>
      <w:r w:rsidR="000C55D0">
        <w:t xml:space="preserve">uveřejnění </w:t>
      </w:r>
      <w:r w:rsidR="007E2BF5">
        <w:t>Smlouvy v Registru smluv (</w:t>
      </w:r>
      <w:r w:rsidR="007E2BF5" w:rsidRPr="007E2BF5">
        <w:rPr>
          <w:b/>
          <w:bCs/>
        </w:rPr>
        <w:t>Potvrzení o zveřejnění</w:t>
      </w:r>
      <w:r w:rsidR="007E2BF5">
        <w:t>).</w:t>
      </w:r>
      <w:bookmarkEnd w:id="13"/>
      <w:r w:rsidR="001A21A6">
        <w:t xml:space="preserve"> Pakliže by</w:t>
      </w:r>
      <w:r w:rsidR="00B07B21">
        <w:t xml:space="preserve"> však byla postupem podle Zákona o registru smluv tato Smlouva </w:t>
      </w:r>
      <w:r w:rsidR="000C55D0">
        <w:t>u</w:t>
      </w:r>
      <w:r w:rsidR="00B07B21">
        <w:t xml:space="preserve">veřejněna v Registru smluv na základě jednání Převodce, zašle Převodce Potvrzení o zveřejnění </w:t>
      </w:r>
      <w:r w:rsidR="00EA661F">
        <w:t xml:space="preserve">doručené mu správcem Registru smluv </w:t>
      </w:r>
      <w:r w:rsidR="00B07B21">
        <w:t>neprodleně Nabyvateli.</w:t>
      </w:r>
    </w:p>
    <w:p w14:paraId="4F06B72F" w14:textId="2A7DA02C" w:rsidR="007E2BF5" w:rsidRDefault="007E2BF5" w:rsidP="00716866">
      <w:pPr>
        <w:pStyle w:val="Nadpis2"/>
      </w:pPr>
      <w:bookmarkStart w:id="14" w:name="_Ref100087677"/>
      <w:r>
        <w:lastRenderedPageBreak/>
        <w:t xml:space="preserve">Převodce ve lhůtě </w:t>
      </w:r>
      <w:r w:rsidR="00712C54">
        <w:t xml:space="preserve">3 </w:t>
      </w:r>
      <w:r>
        <w:t xml:space="preserve">Pracovních dní od okamžiku </w:t>
      </w:r>
      <w:r w:rsidR="004B55F2">
        <w:t xml:space="preserve">doručení Potvrzení o zveřejnění učiní Pokyn </w:t>
      </w:r>
      <w:r w:rsidR="00207D52">
        <w:t>Převodce vůči Účastníkovi CD Převodce. Převodce neprodleně zašle Nabyvateli potvrzení Účastníka CD Převodce o přijetí Pokynu Převodce.</w:t>
      </w:r>
      <w:bookmarkEnd w:id="14"/>
    </w:p>
    <w:p w14:paraId="4FAE7066" w14:textId="30768A42" w:rsidR="00207D52" w:rsidRDefault="00043770" w:rsidP="00716866">
      <w:pPr>
        <w:pStyle w:val="Nadpis2"/>
      </w:pPr>
      <w:bookmarkStart w:id="15" w:name="_Ref100087688"/>
      <w:r>
        <w:t>Nabyvatel</w:t>
      </w:r>
      <w:r w:rsidR="00DE6A70">
        <w:t xml:space="preserve"> nejpozději</w:t>
      </w:r>
      <w:r>
        <w:t xml:space="preserve"> </w:t>
      </w:r>
      <w:r w:rsidR="00207D52">
        <w:t xml:space="preserve">ve lhůtě </w:t>
      </w:r>
      <w:r w:rsidR="00712C54">
        <w:t xml:space="preserve">3 </w:t>
      </w:r>
      <w:r w:rsidR="00207D52">
        <w:t>Pracovních dní od okamžiku doručení potvrzení Účastníka CD Převodce o přijetí Pokynu Převodce učiní Pokyn Nabyvatele vůči Účastníkovi CD Nabyvatele. Nabyvatel neprodleně zašle Převodci potvrzení Účastníka CD Nabyvatele o přijetí Pokynu Nabyvatele.</w:t>
      </w:r>
      <w:bookmarkEnd w:id="15"/>
    </w:p>
    <w:p w14:paraId="721AC93A" w14:textId="1A44CDE7" w:rsidR="001512D6" w:rsidRPr="007B0189" w:rsidRDefault="001512D6" w:rsidP="00716866">
      <w:pPr>
        <w:pStyle w:val="Nadpis2"/>
      </w:pPr>
      <w:bookmarkStart w:id="16" w:name="_Ref100084140"/>
      <w:r w:rsidRPr="007B0189">
        <w:t xml:space="preserve">Převod </w:t>
      </w:r>
      <w:r w:rsidRPr="007E5837">
        <w:t>vlastnického</w:t>
      </w:r>
      <w:r w:rsidRPr="007B0189">
        <w:t xml:space="preserve"> práva k Akciím nabyde účinků na základě spárování Pokynu Převodce a</w:t>
      </w:r>
      <w:r>
        <w:t> </w:t>
      </w:r>
      <w:r w:rsidRPr="007B0189">
        <w:t xml:space="preserve">Pokynu Nabyvatele </w:t>
      </w:r>
      <w:r w:rsidR="006A35DD">
        <w:t>(</w:t>
      </w:r>
      <w:r w:rsidR="00212BEE">
        <w:t xml:space="preserve">resp. </w:t>
      </w:r>
      <w:r w:rsidR="00DB4942">
        <w:t xml:space="preserve">příslušných </w:t>
      </w:r>
      <w:r w:rsidR="00212BEE">
        <w:t xml:space="preserve">odpovídajících </w:t>
      </w:r>
      <w:r w:rsidR="006A35DD">
        <w:t>pokynů vložených Účastník</w:t>
      </w:r>
      <w:r w:rsidR="00F62239">
        <w:t>y</w:t>
      </w:r>
      <w:r w:rsidR="006A35DD">
        <w:t xml:space="preserve"> </w:t>
      </w:r>
      <w:r w:rsidR="00F62239">
        <w:t xml:space="preserve">CD </w:t>
      </w:r>
      <w:r w:rsidR="006A35DD">
        <w:t xml:space="preserve">do systému vypořádání) </w:t>
      </w:r>
      <w:r w:rsidRPr="007B0189">
        <w:t>v evidenci Centrálního depozitáře odepsáním Akcií z Majetkového účtu Převodce a připsáním Akcií na Majetkový účet Nabyvatele</w:t>
      </w:r>
      <w:r w:rsidR="00D90276">
        <w:t xml:space="preserve"> v navazující evidenci</w:t>
      </w:r>
      <w:r w:rsidR="00B47674">
        <w:t xml:space="preserve"> (</w:t>
      </w:r>
      <w:r w:rsidR="00B47674" w:rsidRPr="00502E19">
        <w:rPr>
          <w:b/>
          <w:bCs/>
        </w:rPr>
        <w:t>Okamžik vypořádání</w:t>
      </w:r>
      <w:r w:rsidR="00B47674">
        <w:t>)</w:t>
      </w:r>
      <w:r w:rsidR="00502E19">
        <w:t xml:space="preserve">, přičemž s ohledem na povahu pokynů </w:t>
      </w:r>
      <w:r w:rsidR="001B2C5E">
        <w:t>S</w:t>
      </w:r>
      <w:r w:rsidR="00502E19">
        <w:t xml:space="preserve">tran vůči Účastníkům CD dle doložky DvP </w:t>
      </w:r>
      <w:r w:rsidR="00A44DDA">
        <w:t xml:space="preserve">(RvP) </w:t>
      </w:r>
      <w:r w:rsidR="00D71EB7">
        <w:t xml:space="preserve">bude </w:t>
      </w:r>
      <w:r w:rsidR="003C2E3F">
        <w:t xml:space="preserve">spolu s </w:t>
      </w:r>
      <w:r w:rsidR="00502E19">
        <w:t>tím vypořádána rovněž Kupní cen</w:t>
      </w:r>
      <w:r w:rsidR="00043770">
        <w:t>a</w:t>
      </w:r>
      <w:r w:rsidR="00342439">
        <w:t xml:space="preserve">; pro vyloučení pochybností Strany prohlašují, že </w:t>
      </w:r>
      <w:r w:rsidR="007C1704">
        <w:t xml:space="preserve">bez ohledu na výše uvedené se </w:t>
      </w:r>
      <w:r w:rsidR="00342439">
        <w:t>okamžikem uhrazení Kupní ceny rozumí připsání částky odpovídající Kupní ceně na Bankovní účet Převodce</w:t>
      </w:r>
      <w:r w:rsidRPr="007B0189">
        <w:t>.</w:t>
      </w:r>
      <w:bookmarkEnd w:id="16"/>
    </w:p>
    <w:p w14:paraId="08A69D8D" w14:textId="461D7BD7" w:rsidR="001512D6" w:rsidRPr="007B0189" w:rsidRDefault="001512D6" w:rsidP="000C3442">
      <w:pPr>
        <w:pStyle w:val="Nadpis2"/>
      </w:pPr>
      <w:bookmarkStart w:id="17" w:name="_Ref24551639"/>
      <w:r w:rsidRPr="007B0189">
        <w:t xml:space="preserve">Nabyvatel je povinen výpis z Majetkového účtu Nabyvatele, který bude prokazovat </w:t>
      </w:r>
      <w:r>
        <w:t xml:space="preserve">připsání </w:t>
      </w:r>
      <w:r w:rsidRPr="007B0189">
        <w:t>Akcií</w:t>
      </w:r>
      <w:r w:rsidR="00EE37F2">
        <w:t xml:space="preserve"> na tento účet</w:t>
      </w:r>
      <w:r w:rsidR="002D540B">
        <w:t>,</w:t>
      </w:r>
      <w:r w:rsidR="00EE37F2">
        <w:t xml:space="preserve"> a </w:t>
      </w:r>
      <w:r w:rsidR="00466301">
        <w:t xml:space="preserve">tedy změnu </w:t>
      </w:r>
      <w:r w:rsidR="00E275BC">
        <w:t xml:space="preserve">osoby </w:t>
      </w:r>
      <w:r w:rsidR="00466301">
        <w:t xml:space="preserve">vlastníka Akcií </w:t>
      </w:r>
      <w:r w:rsidR="00E275BC">
        <w:t xml:space="preserve">(vlastnictví </w:t>
      </w:r>
      <w:r w:rsidR="00EE37F2">
        <w:t>Nabyvatele</w:t>
      </w:r>
      <w:r w:rsidR="00E275BC">
        <w:t>)</w:t>
      </w:r>
      <w:r w:rsidRPr="007B0189">
        <w:t xml:space="preserve">, předložit do </w:t>
      </w:r>
      <w:r>
        <w:t>5</w:t>
      </w:r>
      <w:r w:rsidRPr="007B0189">
        <w:t xml:space="preserve"> </w:t>
      </w:r>
      <w:r>
        <w:t>P</w:t>
      </w:r>
      <w:r w:rsidRPr="007B0189">
        <w:t xml:space="preserve">racovních dnů </w:t>
      </w:r>
      <w:r>
        <w:t xml:space="preserve">od jejich </w:t>
      </w:r>
      <w:r w:rsidR="00EE37F2">
        <w:t xml:space="preserve">připsání na Majetkový účet Nabyvatele </w:t>
      </w:r>
      <w:r w:rsidR="008B7FBA">
        <w:t>Společnosti</w:t>
      </w:r>
      <w:r>
        <w:t>. Nabyvatel</w:t>
      </w:r>
      <w:r w:rsidRPr="007B0189">
        <w:t xml:space="preserve"> je povinen zajistit, že Společnost Nabyvateli převzetí takového výpisu potvrdí. Nabyvatel je povinen osvědčit splnění této povinnosti Převodci nejpozději do </w:t>
      </w:r>
      <w:r w:rsidR="008B7FBA">
        <w:t>14</w:t>
      </w:r>
      <w:r w:rsidRPr="007B0189">
        <w:t xml:space="preserve"> </w:t>
      </w:r>
      <w:r w:rsidR="008B7FBA">
        <w:t>P</w:t>
      </w:r>
      <w:r w:rsidRPr="007B0189">
        <w:t>racovních dní ode dne připsání Akcií na Majetkový účet Nabyvatele.</w:t>
      </w:r>
      <w:bookmarkEnd w:id="17"/>
    </w:p>
    <w:p w14:paraId="7AF6D7DA" w14:textId="3DDE0686" w:rsidR="001512D6" w:rsidRDefault="001512D6" w:rsidP="000C3442">
      <w:pPr>
        <w:pStyle w:val="Nadpis2"/>
      </w:pPr>
      <w:bookmarkStart w:id="18" w:name="_Ref24965983"/>
      <w:r w:rsidRPr="007B0189">
        <w:t>V případě, že Centrální depozitář</w:t>
      </w:r>
      <w:r w:rsidR="00934079">
        <w:t xml:space="preserve"> nebo osoba vedoucí navazující evidenci</w:t>
      </w:r>
      <w:r w:rsidRPr="007B0189">
        <w:t xml:space="preserve"> nepřipíše</w:t>
      </w:r>
      <w:r w:rsidR="00B11CBF">
        <w:t xml:space="preserve"> či odmítne připsat</w:t>
      </w:r>
      <w:r w:rsidRPr="007B0189">
        <w:t xml:space="preserve"> Akcie na Majetkový účet Nabyvatele podle této Smlouvy na základě Pokynu Převodce a</w:t>
      </w:r>
      <w:r w:rsidR="008B7FBA">
        <w:t>nebo</w:t>
      </w:r>
      <w:r w:rsidRPr="007B0189">
        <w:t xml:space="preserve"> Pokynu Nabyvatele, zavazují se Strany k</w:t>
      </w:r>
      <w:r w:rsidR="008B7FBA">
        <w:t> učinění veškerých rozumně očekávatelných jednání a kroků k</w:t>
      </w:r>
      <w:r w:rsidRPr="007B0189">
        <w:t> odstranění příslušných vad pokynů, této Smlouvy nebo jiných dokumentů, a to ve lhůtě 1 měsíce ode dne doručení výzvy k nápravě druhé Strany</w:t>
      </w:r>
      <w:r w:rsidR="008B7FBA">
        <w:t xml:space="preserve">. Nelze-li vadu zhojit, </w:t>
      </w:r>
      <w:r w:rsidRPr="007B0189">
        <w:t xml:space="preserve">jsou </w:t>
      </w:r>
      <w:r w:rsidR="008B7FBA">
        <w:t>S</w:t>
      </w:r>
      <w:r w:rsidRPr="007B0189">
        <w:t xml:space="preserve">trany zavázány k uzavření nové smlouvy </w:t>
      </w:r>
      <w:r w:rsidR="008B7FBA">
        <w:t xml:space="preserve">a učinění dalších jednání a kroků </w:t>
      </w:r>
      <w:r w:rsidRPr="007B0189">
        <w:t xml:space="preserve">za podmínek sjednaných v této Smlouvě a rovněž se zavazují si poskytnout nezbytnou součinnost k podání nových řádných pokynů </w:t>
      </w:r>
      <w:r w:rsidR="008B7FBA">
        <w:t>k</w:t>
      </w:r>
      <w:r w:rsidRPr="007B0189">
        <w:t xml:space="preserve"> připsání Akcií na Majetkový účet Nabyvatele</w:t>
      </w:r>
      <w:r w:rsidR="006823CC">
        <w:t xml:space="preserve"> (s doložkou DvP, tj. proti zaplacení Kupní ceny)</w:t>
      </w:r>
      <w:r w:rsidR="00D266A2">
        <w:t xml:space="preserve">, a to </w:t>
      </w:r>
      <w:r w:rsidR="00642A53">
        <w:t>nejpozději do 1 měsíce</w:t>
      </w:r>
      <w:r w:rsidR="00D266A2">
        <w:t xml:space="preserve"> od doručení výzvy druhé Strany k učinění konkrétního jednání či kroku</w:t>
      </w:r>
      <w:r w:rsidRPr="007B0189">
        <w:t>.</w:t>
      </w:r>
      <w:bookmarkEnd w:id="18"/>
    </w:p>
    <w:p w14:paraId="6AC3B7C9" w14:textId="416344B3" w:rsidR="00E46338" w:rsidRPr="00E46338" w:rsidRDefault="00E46338" w:rsidP="00972B66">
      <w:pPr>
        <w:pStyle w:val="Nadpis2"/>
      </w:pPr>
      <w:bookmarkStart w:id="19" w:name="_Ref102047985"/>
      <w:r>
        <w:t>Pokud by z jakéhokoli důvodu nebyla Kupní cena připsána na Bankovní účet Převodce, ačkoli přitom došlo k </w:t>
      </w:r>
      <w:r w:rsidR="00847291" w:rsidRPr="007B0189">
        <w:t>odepsání Akcií z Majetkového účtu Převodce</w:t>
      </w:r>
      <w:r w:rsidR="00847291">
        <w:t xml:space="preserve"> a jejich </w:t>
      </w:r>
      <w:r>
        <w:t xml:space="preserve">připsání </w:t>
      </w:r>
      <w:r w:rsidRPr="007B0189">
        <w:t>na Majetkový účet Nabyvatele</w:t>
      </w:r>
      <w:r>
        <w:t>, zavazuje se Nabyvatel zaplatit</w:t>
      </w:r>
      <w:r w:rsidR="004E7462">
        <w:t xml:space="preserve"> Převodci Kupní cenu převodem na Bankovní účet Převodce nejpozději do 10 Pracovních dnů po doručení písemné výzvy </w:t>
      </w:r>
      <w:r w:rsidR="00B0493D">
        <w:t xml:space="preserve">k úhradě </w:t>
      </w:r>
      <w:r w:rsidR="004E7462">
        <w:t>Nabyvateli.</w:t>
      </w:r>
      <w:bookmarkEnd w:id="19"/>
    </w:p>
    <w:p w14:paraId="716E81F1" w14:textId="7E35C398" w:rsidR="003254FC" w:rsidRPr="00B909C9" w:rsidRDefault="00A83CFF" w:rsidP="004C1823">
      <w:pPr>
        <w:pStyle w:val="Nadpis1"/>
      </w:pPr>
      <w:bookmarkStart w:id="20" w:name="_Ref24378111"/>
      <w:bookmarkStart w:id="21" w:name="_Ref38622845"/>
      <w:bookmarkStart w:id="22" w:name="_Ref54776235"/>
      <w:bookmarkStart w:id="23" w:name="_Ref93590652"/>
      <w:bookmarkEnd w:id="11"/>
      <w:bookmarkEnd w:id="12"/>
      <w:r>
        <w:t xml:space="preserve">Prohlášení a </w:t>
      </w:r>
      <w:bookmarkEnd w:id="20"/>
      <w:bookmarkEnd w:id="21"/>
      <w:bookmarkEnd w:id="22"/>
      <w:r w:rsidR="00F85583">
        <w:t>Z</w:t>
      </w:r>
      <w:r w:rsidR="00F85583" w:rsidRPr="00B909C9">
        <w:t xml:space="preserve">áruky </w:t>
      </w:r>
      <w:r>
        <w:t>Převodce</w:t>
      </w:r>
      <w:bookmarkEnd w:id="23"/>
    </w:p>
    <w:p w14:paraId="377BF848" w14:textId="77777777" w:rsidR="003254FC" w:rsidRPr="00B909C9" w:rsidRDefault="00166FBB" w:rsidP="00AD7880">
      <w:pPr>
        <w:pStyle w:val="Nadpis2"/>
      </w:pPr>
      <w:r>
        <w:t>Převodce</w:t>
      </w:r>
      <w:r w:rsidR="003254FC" w:rsidRPr="00B909C9">
        <w:t xml:space="preserve"> prohlašuj</w:t>
      </w:r>
      <w:r>
        <w:t>e</w:t>
      </w:r>
      <w:r w:rsidR="003254FC" w:rsidRPr="00B909C9">
        <w:t xml:space="preserve"> a zaručuj</w:t>
      </w:r>
      <w:r>
        <w:t>e</w:t>
      </w:r>
      <w:r w:rsidR="003254FC" w:rsidRPr="00B909C9">
        <w:t xml:space="preserve"> Nabyvateli, že:</w:t>
      </w:r>
    </w:p>
    <w:p w14:paraId="29F0B434" w14:textId="27BFDFDA" w:rsidR="00935DF6" w:rsidRPr="00B909C9" w:rsidRDefault="00935DF6" w:rsidP="00935DF6">
      <w:pPr>
        <w:pStyle w:val="Nadpis3"/>
      </w:pPr>
      <w:r w:rsidRPr="00B909C9">
        <w:t>všechny informace, které tato Smlouva obsahuje nebo na které je touto Smlouvou odkázáno ve vztahu k</w:t>
      </w:r>
      <w:r>
        <w:t> </w:t>
      </w:r>
      <w:r w:rsidRPr="00B909C9">
        <w:t>Převodc</w:t>
      </w:r>
      <w:r>
        <w:t xml:space="preserve">i či </w:t>
      </w:r>
      <w:r w:rsidR="00DE6A70">
        <w:t>Akciím</w:t>
      </w:r>
      <w:r w:rsidRPr="00B909C9">
        <w:t xml:space="preserve">, </w:t>
      </w:r>
      <w:r w:rsidRPr="005B3C33">
        <w:t xml:space="preserve">jsou </w:t>
      </w:r>
      <w:r w:rsidRPr="00EB75B4">
        <w:t>pravdivé a nic, co by činilo jakoukoli informaci nepravdivou nebo</w:t>
      </w:r>
      <w:r w:rsidRPr="005B3C33">
        <w:t xml:space="preserve"> zavádějící, nebylo opomenuto</w:t>
      </w:r>
      <w:r w:rsidRPr="00B909C9">
        <w:t>.</w:t>
      </w:r>
    </w:p>
    <w:p w14:paraId="123E04C3" w14:textId="77777777" w:rsidR="00935DF6" w:rsidRDefault="00935DF6" w:rsidP="00464628">
      <w:pPr>
        <w:pStyle w:val="Nadpis3"/>
      </w:pPr>
      <w:r>
        <w:t xml:space="preserve">Převodce </w:t>
      </w:r>
      <w:r w:rsidR="00CF45BF">
        <w:t xml:space="preserve">nezamlčel žádná jednání, úkony či jiné </w:t>
      </w:r>
      <w:r w:rsidR="00676E50">
        <w:t xml:space="preserve">podstatné </w:t>
      </w:r>
      <w:r w:rsidR="00CF45BF">
        <w:t>právní skutečnosti, které by mohly mít podstatný negativní vliv na právní titul Nabyvatele k </w:t>
      </w:r>
      <w:r w:rsidR="00AF4F5B">
        <w:t>Akciím</w:t>
      </w:r>
      <w:r w:rsidR="00CF45BF">
        <w:t>;</w:t>
      </w:r>
    </w:p>
    <w:p w14:paraId="70496675" w14:textId="209418D5" w:rsidR="003254FC" w:rsidRPr="00D33B1A" w:rsidRDefault="003254FC" w:rsidP="00464628">
      <w:pPr>
        <w:pStyle w:val="Nadpis3"/>
      </w:pPr>
      <w:r w:rsidRPr="00B909C9">
        <w:t>každ</w:t>
      </w:r>
      <w:r w:rsidR="00935DC6">
        <w:t>á</w:t>
      </w:r>
      <w:r w:rsidRPr="00B909C9">
        <w:t xml:space="preserve"> z</w:t>
      </w:r>
      <w:r w:rsidR="00935DC6">
        <w:t xml:space="preserve">e Záruk </w:t>
      </w:r>
      <w:r w:rsidR="00166FBB">
        <w:t>Převodce</w:t>
      </w:r>
      <w:r w:rsidRPr="00B909C9">
        <w:t xml:space="preserve"> stanovených v tomto </w:t>
      </w:r>
      <w:r w:rsidRPr="00B909C9">
        <w:rPr>
          <w:b/>
        </w:rPr>
        <w:t xml:space="preserve">článku </w:t>
      </w:r>
      <w:r w:rsidR="007A1186">
        <w:rPr>
          <w:b/>
        </w:rPr>
        <w:fldChar w:fldCharType="begin"/>
      </w:r>
      <w:r w:rsidR="007A1186">
        <w:rPr>
          <w:b/>
        </w:rPr>
        <w:instrText xml:space="preserve"> REF _Ref54776235 \w \h </w:instrText>
      </w:r>
      <w:r w:rsidR="00310DEA">
        <w:rPr>
          <w:b/>
        </w:rPr>
        <w:instrText xml:space="preserve"> \* MERGEFORMAT </w:instrText>
      </w:r>
      <w:r w:rsidR="007A1186">
        <w:rPr>
          <w:b/>
        </w:rPr>
      </w:r>
      <w:r w:rsidR="007A1186">
        <w:rPr>
          <w:b/>
        </w:rPr>
        <w:fldChar w:fldCharType="separate"/>
      </w:r>
      <w:r w:rsidR="00090C5D">
        <w:rPr>
          <w:b/>
        </w:rPr>
        <w:t>6</w:t>
      </w:r>
      <w:r w:rsidR="007A1186">
        <w:rPr>
          <w:b/>
        </w:rPr>
        <w:fldChar w:fldCharType="end"/>
      </w:r>
      <w:r w:rsidRPr="00D33B1A">
        <w:t xml:space="preserve"> je ke </w:t>
      </w:r>
      <w:r w:rsidR="00C5771A">
        <w:t>D</w:t>
      </w:r>
      <w:r w:rsidR="00C5771A" w:rsidRPr="00D33B1A">
        <w:t xml:space="preserve">ni </w:t>
      </w:r>
      <w:r w:rsidRPr="00D33B1A">
        <w:t>uzavření pravdiv</w:t>
      </w:r>
      <w:r w:rsidR="00525DF6">
        <w:t>á</w:t>
      </w:r>
      <w:r w:rsidRPr="00D33B1A">
        <w:t xml:space="preserve"> a nikoli zavádějící</w:t>
      </w:r>
      <w:r w:rsidR="00935DF6">
        <w:t>, a že zůstane pravdivá</w:t>
      </w:r>
      <w:r w:rsidR="005B3C33">
        <w:t>,</w:t>
      </w:r>
      <w:r w:rsidR="00935DF6">
        <w:t xml:space="preserve"> a nikoliv zavádějící až do Okamžiku vypořádání</w:t>
      </w:r>
      <w:r w:rsidR="00935DC6">
        <w:t>;</w:t>
      </w:r>
    </w:p>
    <w:p w14:paraId="4AEC8A7E" w14:textId="3A48D733" w:rsidR="003254FC" w:rsidRPr="00B909C9" w:rsidRDefault="006D3E23" w:rsidP="00464628">
      <w:pPr>
        <w:pStyle w:val="Nadpis3"/>
      </w:pPr>
      <w:r>
        <w:lastRenderedPageBreak/>
        <w:t>Převodc</w:t>
      </w:r>
      <w:r w:rsidR="00166FBB">
        <w:t xml:space="preserve">e </w:t>
      </w:r>
      <w:r w:rsidR="003254FC" w:rsidRPr="00B909C9">
        <w:t>neučin</w:t>
      </w:r>
      <w:r w:rsidR="00283C0A">
        <w:t>il</w:t>
      </w:r>
      <w:r w:rsidR="003254FC" w:rsidRPr="00B909C9">
        <w:t xml:space="preserve"> ani neopomin</w:t>
      </w:r>
      <w:r w:rsidR="00283C0A">
        <w:t>ul</w:t>
      </w:r>
      <w:r w:rsidR="003254FC" w:rsidRPr="00B909C9">
        <w:t xml:space="preserve"> učinit žádné právní jednání či jiné úkony, kterými </w:t>
      </w:r>
      <w:r w:rsidR="00C7154A">
        <w:t xml:space="preserve">by </w:t>
      </w:r>
      <w:r w:rsidR="003254FC" w:rsidRPr="00B909C9">
        <w:t xml:space="preserve">došlo k porušení Záruk </w:t>
      </w:r>
      <w:r w:rsidR="00166FBB">
        <w:t>Převodce</w:t>
      </w:r>
      <w:r w:rsidR="00935DF6">
        <w:t>, ani taková jednání či úkony neučiní až do Okamžiku vypořádání</w:t>
      </w:r>
      <w:r w:rsidR="00E647FA">
        <w:t>.</w:t>
      </w:r>
    </w:p>
    <w:p w14:paraId="6F89E481" w14:textId="77777777" w:rsidR="003254FC" w:rsidRPr="00D33B1A" w:rsidRDefault="003254FC" w:rsidP="00AD7880">
      <w:pPr>
        <w:pStyle w:val="Nadpis2"/>
      </w:pPr>
      <w:r w:rsidRPr="00B909C9">
        <w:t xml:space="preserve">Každá ze Záruk </w:t>
      </w:r>
      <w:r w:rsidR="00CF45BF">
        <w:t>Převodce</w:t>
      </w:r>
      <w:r w:rsidR="00670710" w:rsidRPr="00D33B1A">
        <w:t xml:space="preserve"> </w:t>
      </w:r>
      <w:bookmarkStart w:id="24" w:name="_Hlk99963422"/>
      <w:r w:rsidRPr="00D33B1A">
        <w:t xml:space="preserve">je oddělitelná a nezávislá na dalších Zárukách </w:t>
      </w:r>
      <w:r w:rsidR="00CF45BF">
        <w:t>Převodce</w:t>
      </w:r>
      <w:bookmarkEnd w:id="24"/>
      <w:r w:rsidRPr="00D33B1A">
        <w:t>.</w:t>
      </w:r>
    </w:p>
    <w:p w14:paraId="181015D0" w14:textId="39C6BB74" w:rsidR="003254FC" w:rsidRPr="00D33B1A" w:rsidRDefault="003254FC" w:rsidP="000C3442">
      <w:pPr>
        <w:pStyle w:val="Nadpis2"/>
      </w:pPr>
      <w:bookmarkStart w:id="25" w:name="_Ref31130336"/>
      <w:bookmarkStart w:id="26" w:name="_Ref24470916"/>
      <w:r w:rsidRPr="00D33B1A">
        <w:t xml:space="preserve">Pokud se jakákoli Záruka </w:t>
      </w:r>
      <w:r w:rsidR="00CF45BF">
        <w:t xml:space="preserve">Převodce </w:t>
      </w:r>
      <w:r w:rsidRPr="00CC33C7">
        <w:t>ukáže nepravdivou nebo zavádějící</w:t>
      </w:r>
      <w:r w:rsidR="00676E50">
        <w:t>,</w:t>
      </w:r>
      <w:r w:rsidRPr="00CC33C7">
        <w:t xml:space="preserve"> tj. došlo k </w:t>
      </w:r>
      <w:r w:rsidR="00676E50">
        <w:t>p</w:t>
      </w:r>
      <w:r w:rsidRPr="00CC33C7">
        <w:t>orušení záruky</w:t>
      </w:r>
      <w:r w:rsidR="00676E50">
        <w:t xml:space="preserve"> (</w:t>
      </w:r>
      <w:r w:rsidR="00676E50" w:rsidRPr="00676E50">
        <w:rPr>
          <w:b/>
          <w:bCs/>
        </w:rPr>
        <w:t>Porušení záruky</w:t>
      </w:r>
      <w:r w:rsidRPr="00CC33C7">
        <w:t>)</w:t>
      </w:r>
      <w:r w:rsidR="00E7510C">
        <w:t>,</w:t>
      </w:r>
      <w:r w:rsidRPr="00CC33C7">
        <w:t xml:space="preserve"> </w:t>
      </w:r>
      <w:r w:rsidR="00CF45BF">
        <w:t>Převodce</w:t>
      </w:r>
      <w:r w:rsidR="00670710">
        <w:t xml:space="preserve"> </w:t>
      </w:r>
      <w:r w:rsidRPr="00CC33C7">
        <w:t>zaplatí Nabyvateli na jeho žádost podle volby Nabyvatele částku</w:t>
      </w:r>
      <w:r w:rsidRPr="00D33B1A">
        <w:t xml:space="preserve"> finanční kompenzace rovnající se</w:t>
      </w:r>
      <w:r w:rsidR="00163BF9">
        <w:t xml:space="preserve"> </w:t>
      </w:r>
      <w:r w:rsidR="00163BF9" w:rsidRPr="00B909C9">
        <w:t>(</w:t>
      </w:r>
      <w:r w:rsidR="00163BF9" w:rsidRPr="00B909C9">
        <w:rPr>
          <w:b/>
        </w:rPr>
        <w:t>Nárok</w:t>
      </w:r>
      <w:r w:rsidR="00163BF9" w:rsidRPr="00B909C9">
        <w:t>)</w:t>
      </w:r>
      <w:r w:rsidRPr="00D33B1A">
        <w:t>:</w:t>
      </w:r>
      <w:bookmarkEnd w:id="25"/>
    </w:p>
    <w:p w14:paraId="3C21843C" w14:textId="77777777" w:rsidR="003254FC" w:rsidRPr="00B909C9" w:rsidRDefault="003254FC" w:rsidP="00464628">
      <w:pPr>
        <w:pStyle w:val="Nadpis3"/>
      </w:pPr>
      <w:bookmarkStart w:id="27" w:name="_Ref54714924"/>
      <w:r w:rsidRPr="00B909C9">
        <w:t xml:space="preserve">tím způsobenému snížení hodnoty </w:t>
      </w:r>
      <w:r w:rsidR="008877F7">
        <w:t>Akcií</w:t>
      </w:r>
      <w:r w:rsidR="00935DC6">
        <w:t xml:space="preserve"> či ušl</w:t>
      </w:r>
      <w:r w:rsidR="0050016F">
        <w:t>ému</w:t>
      </w:r>
      <w:r w:rsidR="00935DC6">
        <w:t xml:space="preserve"> zisku </w:t>
      </w:r>
      <w:r w:rsidR="0016603E">
        <w:t xml:space="preserve">Nabyvatele </w:t>
      </w:r>
      <w:r w:rsidRPr="00B909C9">
        <w:t>nebo</w:t>
      </w:r>
      <w:bookmarkEnd w:id="27"/>
    </w:p>
    <w:p w14:paraId="6CDACA0F" w14:textId="77777777" w:rsidR="002A4D4E" w:rsidRPr="002A4D4E" w:rsidRDefault="002A4D4E" w:rsidP="002A4D4E">
      <w:pPr>
        <w:pStyle w:val="Body"/>
      </w:pPr>
      <w:r w:rsidRPr="002A4D4E">
        <w:t>odůvodněn</w:t>
      </w:r>
      <w:r w:rsidR="000B579B">
        <w:t>ým</w:t>
      </w:r>
      <w:r w:rsidRPr="002A4D4E">
        <w:t xml:space="preserve"> přiměřen</w:t>
      </w:r>
      <w:r w:rsidR="000B579B">
        <w:t>ým</w:t>
      </w:r>
      <w:r w:rsidRPr="002A4D4E">
        <w:t xml:space="preserve"> náklad</w:t>
      </w:r>
      <w:r w:rsidR="000B579B">
        <w:t>ům</w:t>
      </w:r>
      <w:r w:rsidRPr="002A4D4E">
        <w:t xml:space="preserve"> prokazatelně vynaložen</w:t>
      </w:r>
      <w:r w:rsidR="000B579B">
        <w:t>ým</w:t>
      </w:r>
      <w:r w:rsidRPr="002A4D4E">
        <w:t xml:space="preserve"> Nabyvatelem na odstranění, omezení či zmírnění následků Porušení </w:t>
      </w:r>
      <w:r>
        <w:t>záruky</w:t>
      </w:r>
      <w:r w:rsidR="0016603E">
        <w:t>.</w:t>
      </w:r>
    </w:p>
    <w:bookmarkEnd w:id="26"/>
    <w:p w14:paraId="2086A09B" w14:textId="77777777" w:rsidR="003254FC" w:rsidRPr="00B909C9" w:rsidRDefault="003254FC" w:rsidP="00AD7880">
      <w:pPr>
        <w:pStyle w:val="Nadpis2"/>
      </w:pPr>
      <w:r w:rsidRPr="00B909C9">
        <w:t>Ve vztahu k jakékoli skutečnosti, která zapříčiní nebo která by mohla zapříčinit vznik jakéhokoli Nároku:</w:t>
      </w:r>
    </w:p>
    <w:p w14:paraId="67CC1739" w14:textId="77777777" w:rsidR="003254FC" w:rsidRPr="00AD7880" w:rsidRDefault="003254FC" w:rsidP="00464628">
      <w:pPr>
        <w:pStyle w:val="Nadpis3"/>
      </w:pPr>
      <w:r w:rsidRPr="00B909C9">
        <w:t xml:space="preserve">oznámí Nabyvatel </w:t>
      </w:r>
      <w:r w:rsidR="0016603E">
        <w:t>Převodci</w:t>
      </w:r>
      <w:r w:rsidRPr="00B909C9">
        <w:t xml:space="preserve"> takovou skutečnost</w:t>
      </w:r>
      <w:r w:rsidR="00375832">
        <w:t>, přičemž</w:t>
      </w:r>
      <w:r w:rsidR="00D23F1C">
        <w:t xml:space="preserve"> </w:t>
      </w:r>
      <w:r w:rsidR="00D23F1C" w:rsidRPr="005B3C33">
        <w:t xml:space="preserve">Nabyvatel v oznámení uvede, v čem spatřuje konkrétní </w:t>
      </w:r>
      <w:r w:rsidR="00A42D56" w:rsidRPr="00AD7880">
        <w:t>Porušení z</w:t>
      </w:r>
      <w:r w:rsidR="00D23F1C" w:rsidRPr="00AD7880">
        <w:t>áruky a</w:t>
      </w:r>
      <w:r w:rsidR="00A42D56" w:rsidRPr="00AD7880">
        <w:t xml:space="preserve"> popis,</w:t>
      </w:r>
      <w:r w:rsidR="00D23F1C" w:rsidRPr="00716866">
        <w:t xml:space="preserve"> jaký Nárok mu </w:t>
      </w:r>
      <w:r w:rsidR="00375832" w:rsidRPr="00716866">
        <w:t xml:space="preserve">vznikl či </w:t>
      </w:r>
      <w:r w:rsidR="00D23F1C" w:rsidRPr="00DF4526">
        <w:t>vzniká</w:t>
      </w:r>
      <w:r w:rsidR="00FB27CA" w:rsidRPr="00EB75B4">
        <w:t xml:space="preserve">, a dále Převodci poskytne přiměřenou lhůtu k odstranění, omezení či zmírnění následků skutečností odůvodňujících vznik Nároku, která nesmí být kratší než </w:t>
      </w:r>
      <w:r w:rsidR="00870A21" w:rsidRPr="00EB75B4">
        <w:t>30</w:t>
      </w:r>
      <w:r w:rsidR="00FB27CA" w:rsidRPr="00EB75B4">
        <w:t xml:space="preserve"> Pracovních dní</w:t>
      </w:r>
      <w:r w:rsidR="00375832" w:rsidRPr="005B3C33">
        <w:t xml:space="preserve"> (</w:t>
      </w:r>
      <w:r w:rsidR="00375832" w:rsidRPr="005B3C33">
        <w:rPr>
          <w:b/>
          <w:bCs/>
        </w:rPr>
        <w:t>Oznámení</w:t>
      </w:r>
      <w:r w:rsidR="00375832" w:rsidRPr="00AD7880">
        <w:t>)</w:t>
      </w:r>
      <w:r w:rsidRPr="00AD7880">
        <w:t>;</w:t>
      </w:r>
    </w:p>
    <w:p w14:paraId="1BA3D966" w14:textId="77777777" w:rsidR="003254FC" w:rsidRPr="00B909C9" w:rsidRDefault="003254FC" w:rsidP="00464628">
      <w:pPr>
        <w:pStyle w:val="Nadpis3"/>
      </w:pPr>
      <w:r w:rsidRPr="00716866">
        <w:t xml:space="preserve">Nabyvatel vyvine maximální možné úsilí k zajištění toho, že se </w:t>
      </w:r>
      <w:r w:rsidR="0016603E" w:rsidRPr="00716866">
        <w:t xml:space="preserve">Převodce </w:t>
      </w:r>
      <w:r w:rsidRPr="00716866">
        <w:t>bud</w:t>
      </w:r>
      <w:r w:rsidR="0016603E" w:rsidRPr="00DF4526">
        <w:t>e</w:t>
      </w:r>
      <w:r w:rsidRPr="00DF4526">
        <w:t xml:space="preserve"> </w:t>
      </w:r>
      <w:r w:rsidRPr="00EB75B4">
        <w:t xml:space="preserve">moci </w:t>
      </w:r>
      <w:r w:rsidR="00FB27CA" w:rsidRPr="00EB75B4">
        <w:t xml:space="preserve">ve lhůtě poskytnuté v Oznámení </w:t>
      </w:r>
      <w:r w:rsidRPr="00EB75B4">
        <w:t>podílet na odstranění</w:t>
      </w:r>
      <w:r w:rsidR="00A310C1" w:rsidRPr="00EB75B4">
        <w:t>, omezení</w:t>
      </w:r>
      <w:r w:rsidRPr="00EB75B4">
        <w:t xml:space="preserve"> či zmírnění n</w:t>
      </w:r>
      <w:r w:rsidRPr="005B3C33">
        <w:t>ásledků</w:t>
      </w:r>
      <w:r w:rsidRPr="00B909C9">
        <w:t xml:space="preserve"> </w:t>
      </w:r>
      <w:r w:rsidR="00A310C1">
        <w:t>skutečností odůvodňující</w:t>
      </w:r>
      <w:r w:rsidR="005D4422">
        <w:t>ch</w:t>
      </w:r>
      <w:r w:rsidR="00A310C1">
        <w:t xml:space="preserve"> </w:t>
      </w:r>
      <w:r w:rsidRPr="00B909C9">
        <w:t>vznik Nároku a bude seznámen se všemi relevantními skutečnostmi</w:t>
      </w:r>
      <w:r w:rsidR="0016603E">
        <w:t>, pokud toto nebude v rozporu s právní povinností Nabyvatele</w:t>
      </w:r>
      <w:r w:rsidRPr="00B909C9">
        <w:t>;</w:t>
      </w:r>
    </w:p>
    <w:p w14:paraId="77D7E2E9" w14:textId="77777777" w:rsidR="003254FC" w:rsidRPr="00B909C9" w:rsidRDefault="003254FC" w:rsidP="00464628">
      <w:pPr>
        <w:pStyle w:val="Nadpis3"/>
      </w:pPr>
      <w:r w:rsidRPr="00B909C9">
        <w:t>Nabyvatel neuzn</w:t>
      </w:r>
      <w:r w:rsidR="008877F7">
        <w:t>á</w:t>
      </w:r>
      <w:r w:rsidRPr="00B909C9">
        <w:t xml:space="preserve"> odpovědnost či dluh Nabyvatele za </w:t>
      </w:r>
      <w:r w:rsidR="00486303">
        <w:t xml:space="preserve">Porušení </w:t>
      </w:r>
      <w:r w:rsidR="007D7F20">
        <w:t>z</w:t>
      </w:r>
      <w:r w:rsidR="00486303">
        <w:t>áruky</w:t>
      </w:r>
      <w:r w:rsidRPr="00B909C9">
        <w:t xml:space="preserve"> ani neuzavř</w:t>
      </w:r>
      <w:r w:rsidR="008877F7">
        <w:t>e</w:t>
      </w:r>
      <w:r w:rsidRPr="00B909C9">
        <w:t xml:space="preserve"> dohodu nebo narovnání</w:t>
      </w:r>
      <w:r w:rsidR="007D7F20">
        <w:t xml:space="preserve"> jinak než s péčí řádného hospodáře</w:t>
      </w:r>
      <w:r w:rsidRPr="00B909C9">
        <w:t>; a</w:t>
      </w:r>
    </w:p>
    <w:p w14:paraId="30290213" w14:textId="1812181A" w:rsidR="003254FC" w:rsidRPr="00B909C9" w:rsidRDefault="003254FC" w:rsidP="00464628">
      <w:pPr>
        <w:pStyle w:val="Nadpis3"/>
      </w:pPr>
      <w:r w:rsidRPr="00B909C9">
        <w:t>Nabyvatel uskuteční</w:t>
      </w:r>
      <w:r w:rsidR="00486303">
        <w:t xml:space="preserve"> </w:t>
      </w:r>
      <w:r w:rsidRPr="00B909C9">
        <w:t xml:space="preserve">veškerá jednání a úkony, které po </w:t>
      </w:r>
      <w:r w:rsidR="004C6585">
        <w:t>něm</w:t>
      </w:r>
      <w:r w:rsidR="004C6585" w:rsidRPr="00B909C9">
        <w:t xml:space="preserve"> </w:t>
      </w:r>
      <w:r w:rsidRPr="00B909C9">
        <w:t>lze rozumně požadovat</w:t>
      </w:r>
      <w:r w:rsidR="00D90072">
        <w:t xml:space="preserve"> v mezích péče řádného hospodáře</w:t>
      </w:r>
      <w:r w:rsidR="00AB11D7">
        <w:t>,</w:t>
      </w:r>
      <w:r w:rsidRPr="00B909C9">
        <w:t xml:space="preserve"> k zabránění vzniku</w:t>
      </w:r>
      <w:r w:rsidR="003F672D">
        <w:t>,</w:t>
      </w:r>
      <w:r w:rsidR="00A310C1">
        <w:t xml:space="preserve"> omezení</w:t>
      </w:r>
      <w:r w:rsidR="00486303">
        <w:t>,</w:t>
      </w:r>
      <w:r w:rsidRPr="00B909C9">
        <w:t xml:space="preserve"> zmírnění</w:t>
      </w:r>
      <w:r w:rsidR="003F672D">
        <w:t xml:space="preserve"> či odstranění následků</w:t>
      </w:r>
      <w:r w:rsidR="00486303">
        <w:t xml:space="preserve"> </w:t>
      </w:r>
      <w:r w:rsidR="007D7F20">
        <w:t>P</w:t>
      </w:r>
      <w:r w:rsidR="00486303">
        <w:t xml:space="preserve">orušení </w:t>
      </w:r>
      <w:r w:rsidR="007D7F20">
        <w:t>z</w:t>
      </w:r>
      <w:r w:rsidR="00486303">
        <w:t>áruky</w:t>
      </w:r>
      <w:r w:rsidRPr="00B909C9">
        <w:t>.</w:t>
      </w:r>
    </w:p>
    <w:p w14:paraId="30416F71" w14:textId="77777777" w:rsidR="00526C92" w:rsidRPr="00526C92" w:rsidRDefault="003254FC" w:rsidP="00AD7880">
      <w:pPr>
        <w:pStyle w:val="Nadpis2"/>
      </w:pPr>
      <w:r w:rsidRPr="00B909C9">
        <w:t xml:space="preserve">Částka odpovídající povinnosti </w:t>
      </w:r>
      <w:r w:rsidR="00971989">
        <w:t>Převodce</w:t>
      </w:r>
      <w:r w:rsidRPr="00B909C9">
        <w:t xml:space="preserve"> vůči Nabyvateli v souvislosti se všemi</w:t>
      </w:r>
      <w:r w:rsidR="00651188">
        <w:t xml:space="preserve"> </w:t>
      </w:r>
      <w:r w:rsidR="007A1186" w:rsidRPr="00B909C9">
        <w:t xml:space="preserve">Nároky </w:t>
      </w:r>
      <w:r w:rsidR="007A1186">
        <w:t>plynoucími z porušení Záruk</w:t>
      </w:r>
      <w:r w:rsidR="00971989">
        <w:t xml:space="preserve"> Převodce</w:t>
      </w:r>
      <w:r w:rsidR="007A1186">
        <w:t xml:space="preserve"> </w:t>
      </w:r>
      <w:r w:rsidR="007A1186" w:rsidRPr="00B909C9">
        <w:t xml:space="preserve">v souhrnu </w:t>
      </w:r>
      <w:r w:rsidR="00971989">
        <w:t xml:space="preserve">nikdy </w:t>
      </w:r>
      <w:r w:rsidR="007A1186" w:rsidRPr="00B909C9">
        <w:t xml:space="preserve">nepřekročí částku odpovídající 100 % </w:t>
      </w:r>
      <w:r w:rsidR="00971989">
        <w:t xml:space="preserve">součtu </w:t>
      </w:r>
      <w:r w:rsidR="007A1186">
        <w:t>Kupní ceny</w:t>
      </w:r>
      <w:r w:rsidR="00706709" w:rsidRPr="003F672D">
        <w:t>.</w:t>
      </w:r>
    </w:p>
    <w:p w14:paraId="595D020A" w14:textId="1774916D" w:rsidR="00971989" w:rsidRPr="00385996" w:rsidRDefault="00971989" w:rsidP="00AD7880">
      <w:pPr>
        <w:pStyle w:val="Nadpis2"/>
      </w:pPr>
      <w:r w:rsidRPr="00AD7880">
        <w:t>Převodce</w:t>
      </w:r>
      <w:r w:rsidR="003254FC" w:rsidRPr="00AD7880">
        <w:t xml:space="preserve"> ne</w:t>
      </w:r>
      <w:r w:rsidRPr="00AD7880">
        <w:t>ní</w:t>
      </w:r>
      <w:r w:rsidR="003254FC" w:rsidRPr="00AD7880">
        <w:t xml:space="preserve"> povin</w:t>
      </w:r>
      <w:r w:rsidRPr="00716866">
        <w:t>e</w:t>
      </w:r>
      <w:r w:rsidR="003254FC" w:rsidRPr="00716866">
        <w:t xml:space="preserve">n uhradit Nárok, </w:t>
      </w:r>
      <w:r w:rsidR="00BB4F41" w:rsidRPr="00716866">
        <w:t>dokud</w:t>
      </w:r>
      <w:r w:rsidR="003254FC" w:rsidRPr="00716866">
        <w:t xml:space="preserve"> celková povinnost úhrady v součtu vzniklých Nároků nepřevyš</w:t>
      </w:r>
      <w:r w:rsidR="007834B3" w:rsidRPr="00716866">
        <w:t>uje</w:t>
      </w:r>
      <w:r w:rsidR="003254FC" w:rsidRPr="00716866">
        <w:t xml:space="preserve"> částku </w:t>
      </w:r>
      <w:r w:rsidR="00437ADF" w:rsidRPr="00DF4526">
        <w:t>2</w:t>
      </w:r>
      <w:r w:rsidR="00DB5AD4" w:rsidRPr="00385996">
        <w:t>00</w:t>
      </w:r>
      <w:r w:rsidR="007F18EA" w:rsidRPr="00385996">
        <w:t>.000</w:t>
      </w:r>
      <w:r w:rsidR="003A62D9" w:rsidRPr="00385996">
        <w:t>,-</w:t>
      </w:r>
      <w:r w:rsidR="007F18EA" w:rsidRPr="00385996">
        <w:t xml:space="preserve"> </w:t>
      </w:r>
      <w:r w:rsidR="003F672D" w:rsidRPr="00385996">
        <w:t>Kč</w:t>
      </w:r>
      <w:r w:rsidR="004E7D2F" w:rsidRPr="00AD7880">
        <w:t>.</w:t>
      </w:r>
      <w:r w:rsidRPr="00AD7880">
        <w:t xml:space="preserve"> </w:t>
      </w:r>
      <w:r w:rsidR="007834B3" w:rsidRPr="00716866">
        <w:t>V případě, že dojde k </w:t>
      </w:r>
      <w:r w:rsidR="007D7F20" w:rsidRPr="00716866">
        <w:t>P</w:t>
      </w:r>
      <w:r w:rsidR="007834B3" w:rsidRPr="00716866">
        <w:t xml:space="preserve">orušení </w:t>
      </w:r>
      <w:r w:rsidR="007D7F20" w:rsidRPr="00716866">
        <w:t>z</w:t>
      </w:r>
      <w:r w:rsidR="007834B3" w:rsidRPr="00DF4526">
        <w:t>áruky</w:t>
      </w:r>
      <w:r w:rsidR="005D4422" w:rsidRPr="00DF4526">
        <w:t>,</w:t>
      </w:r>
      <w:r w:rsidR="007834B3" w:rsidRPr="009C29BC">
        <w:t xml:space="preserve"> </w:t>
      </w:r>
      <w:r w:rsidR="00C81DEA" w:rsidRPr="000C3442">
        <w:t>považuje se za jed</w:t>
      </w:r>
      <w:r w:rsidR="007D7F20" w:rsidRPr="000C3442">
        <w:t>en</w:t>
      </w:r>
      <w:r w:rsidR="007834B3" w:rsidRPr="00793CB7">
        <w:t xml:space="preserve"> Nárok souhrn veškerých </w:t>
      </w:r>
      <w:r w:rsidR="00C81DEA" w:rsidRPr="00793CB7">
        <w:t xml:space="preserve">dílčích </w:t>
      </w:r>
      <w:r w:rsidR="007834B3" w:rsidRPr="00793CB7">
        <w:t xml:space="preserve">nároků z takového </w:t>
      </w:r>
      <w:r w:rsidR="00E60DD5" w:rsidRPr="00793CB7">
        <w:t>P</w:t>
      </w:r>
      <w:r w:rsidR="007834B3" w:rsidRPr="00793CB7">
        <w:t xml:space="preserve">orušení </w:t>
      </w:r>
      <w:r w:rsidR="00E60DD5" w:rsidRPr="00793CB7">
        <w:t>z</w:t>
      </w:r>
      <w:r w:rsidR="007834B3" w:rsidRPr="00BF2464">
        <w:t>áruky</w:t>
      </w:r>
      <w:r w:rsidR="00E60DD5" w:rsidRPr="00BF2464">
        <w:t xml:space="preserve"> či v případě, že porušení se týká vícero jednání či objektů, pak součet nároků z těchto všech jednání</w:t>
      </w:r>
      <w:r w:rsidR="00053A79" w:rsidRPr="00BF2464">
        <w:t xml:space="preserve"> či součet nároků týkajících se všech objektů</w:t>
      </w:r>
      <w:r w:rsidR="00E60DD5" w:rsidRPr="00BF2464">
        <w:t xml:space="preserve"> dotčených konkrétním Porušením záruky, </w:t>
      </w:r>
      <w:r w:rsidR="00824F80" w:rsidRPr="00BF2464">
        <w:t>jediným Nárokem je</w:t>
      </w:r>
      <w:r w:rsidR="00053A79" w:rsidRPr="00385996">
        <w:t xml:space="preserve"> rovněž</w:t>
      </w:r>
      <w:r w:rsidR="007834B3" w:rsidRPr="00385996">
        <w:t xml:space="preserve"> </w:t>
      </w:r>
      <w:r w:rsidR="00C81DEA" w:rsidRPr="00385996">
        <w:t xml:space="preserve">jistina </w:t>
      </w:r>
      <w:r w:rsidR="00B5416B" w:rsidRPr="00385996">
        <w:t>včetně</w:t>
      </w:r>
      <w:r w:rsidR="00C81DEA" w:rsidRPr="00385996">
        <w:t xml:space="preserve"> příslušenství konkrétních dluhů či pohledávek, souhrn pohledávek či dluhů z různých právních titulů</w:t>
      </w:r>
      <w:r w:rsidR="00824F80" w:rsidRPr="00385996">
        <w:t xml:space="preserve"> vzniklých konkrétním Porušením záruky</w:t>
      </w:r>
      <w:r w:rsidR="00C81DEA" w:rsidRPr="00385996">
        <w:t xml:space="preserve"> či</w:t>
      </w:r>
      <w:r w:rsidR="00824F80" w:rsidRPr="00385996">
        <w:t xml:space="preserve"> souhrn</w:t>
      </w:r>
      <w:r w:rsidR="00375832" w:rsidRPr="00385996">
        <w:t xml:space="preserve"> pohledávky a dluh</w:t>
      </w:r>
      <w:r w:rsidR="00824F80" w:rsidRPr="00385996">
        <w:t>ů</w:t>
      </w:r>
      <w:r w:rsidR="00C81DEA" w:rsidRPr="00385996">
        <w:t xml:space="preserve"> vznikající vůči </w:t>
      </w:r>
      <w:r w:rsidR="00B5416B" w:rsidRPr="00385996">
        <w:t>různým osobám</w:t>
      </w:r>
      <w:r w:rsidR="00824F80" w:rsidRPr="00385996">
        <w:t xml:space="preserve"> z téhož Porušení záruky</w:t>
      </w:r>
      <w:r w:rsidR="00B5416B" w:rsidRPr="00385996">
        <w:t>.</w:t>
      </w:r>
    </w:p>
    <w:p w14:paraId="6B4E9188" w14:textId="0AA0C2F8" w:rsidR="003254FC" w:rsidRPr="00AD7880" w:rsidRDefault="003254FC" w:rsidP="00EB75B4">
      <w:pPr>
        <w:pStyle w:val="Nadpis2"/>
      </w:pPr>
      <w:r w:rsidRPr="00385996">
        <w:t xml:space="preserve">Nabyvatel je povinen </w:t>
      </w:r>
      <w:r w:rsidR="00824F80" w:rsidRPr="00385996">
        <w:t>doručit</w:t>
      </w:r>
      <w:r w:rsidR="00375832" w:rsidRPr="00385996">
        <w:t xml:space="preserve"> </w:t>
      </w:r>
      <w:r w:rsidR="00EF747B" w:rsidRPr="00385996">
        <w:t xml:space="preserve">písemné </w:t>
      </w:r>
      <w:r w:rsidR="00375832" w:rsidRPr="00385996">
        <w:t>Oznámení</w:t>
      </w:r>
      <w:r w:rsidR="00A55286" w:rsidRPr="00385996">
        <w:t xml:space="preserve"> </w:t>
      </w:r>
      <w:r w:rsidRPr="00385996">
        <w:t xml:space="preserve">vůči </w:t>
      </w:r>
      <w:r w:rsidR="00375832" w:rsidRPr="00385996">
        <w:t>Převodci</w:t>
      </w:r>
      <w:r w:rsidR="003F672D" w:rsidRPr="00385996">
        <w:t xml:space="preserve"> </w:t>
      </w:r>
      <w:r w:rsidR="00EF747B" w:rsidRPr="00385996">
        <w:t>nejpozději</w:t>
      </w:r>
      <w:r w:rsidR="00AD7880" w:rsidRPr="00385996">
        <w:t xml:space="preserve"> </w:t>
      </w:r>
      <w:r w:rsidR="00EF747B" w:rsidRPr="00385996">
        <w:t xml:space="preserve">ve </w:t>
      </w:r>
      <w:r w:rsidR="00EF747B" w:rsidRPr="00716866">
        <w:t xml:space="preserve">lhůtě </w:t>
      </w:r>
      <w:r w:rsidR="00E660B7" w:rsidRPr="00716866">
        <w:t>3 let a 1 měsíce</w:t>
      </w:r>
      <w:r w:rsidR="00EF747B" w:rsidRPr="00716866">
        <w:t xml:space="preserve"> od Okamžiku </w:t>
      </w:r>
      <w:r w:rsidR="008521DE" w:rsidRPr="00716866">
        <w:t>v</w:t>
      </w:r>
      <w:r w:rsidR="00EF747B" w:rsidRPr="00716866">
        <w:t>ypořádání</w:t>
      </w:r>
      <w:r w:rsidR="00AD7880" w:rsidRPr="00D5064E">
        <w:t xml:space="preserve">, </w:t>
      </w:r>
      <w:r w:rsidRPr="00D5064E">
        <w:t>jinak Nárok zaniká.</w:t>
      </w:r>
    </w:p>
    <w:p w14:paraId="40320C5C" w14:textId="77777777" w:rsidR="003254FC" w:rsidRPr="00B909C9" w:rsidRDefault="00DB2A55" w:rsidP="00EB75B4">
      <w:pPr>
        <w:pStyle w:val="Nadpis2"/>
      </w:pPr>
      <w:r>
        <w:t>Převodce</w:t>
      </w:r>
      <w:r w:rsidR="003254FC" w:rsidRPr="00B909C9">
        <w:t xml:space="preserve"> se zprostí povinnosti uhradit Nárok,</w:t>
      </w:r>
      <w:r w:rsidR="00FF6D06">
        <w:t xml:space="preserve"> pokud</w:t>
      </w:r>
      <w:r w:rsidR="003254FC" w:rsidRPr="00B909C9">
        <w:t>:</w:t>
      </w:r>
    </w:p>
    <w:p w14:paraId="5B110C4C" w14:textId="20A84D4E" w:rsidR="003254FC" w:rsidRPr="00B909C9" w:rsidRDefault="00FF6D06" w:rsidP="00464628">
      <w:pPr>
        <w:pStyle w:val="Nadpis3"/>
      </w:pPr>
      <w:r w:rsidRPr="00B909C9">
        <w:t xml:space="preserve">skutečnost či skutečnosti zapříčiňující vznik Nároku </w:t>
      </w:r>
      <w:r w:rsidR="003254FC" w:rsidRPr="00B909C9">
        <w:t>byly</w:t>
      </w:r>
      <w:r w:rsidR="009564E6">
        <w:t xml:space="preserve"> výslovně</w:t>
      </w:r>
      <w:r w:rsidR="003254FC" w:rsidRPr="00B909C9">
        <w:t xml:space="preserve"> uvedeny v této Smlouvě</w:t>
      </w:r>
      <w:r w:rsidR="005C42CF">
        <w:t>, případně</w:t>
      </w:r>
      <w:r w:rsidR="009564E6">
        <w:t xml:space="preserve"> </w:t>
      </w:r>
      <w:r w:rsidR="005127E7">
        <w:t xml:space="preserve">pokud </w:t>
      </w:r>
      <w:r w:rsidR="006B5CF4">
        <w:t xml:space="preserve">před uzavřením této Smlouvy </w:t>
      </w:r>
      <w:r w:rsidR="005127E7">
        <w:t xml:space="preserve">byly Převodcem </w:t>
      </w:r>
      <w:r w:rsidR="005C42CF">
        <w:t xml:space="preserve">Nabyvateli </w:t>
      </w:r>
      <w:r w:rsidR="003B2384">
        <w:t xml:space="preserve">písemně </w:t>
      </w:r>
      <w:r w:rsidR="006B5CF4">
        <w:t xml:space="preserve">sděleny </w:t>
      </w:r>
      <w:r w:rsidR="005127E7">
        <w:t>nebo byly známy</w:t>
      </w:r>
      <w:r w:rsidR="003B2384">
        <w:t xml:space="preserve"> z veřejně přístupných zdrojů</w:t>
      </w:r>
      <w:r w:rsidR="003254FC" w:rsidRPr="00B909C9">
        <w:t>;</w:t>
      </w:r>
      <w:r w:rsidR="009564E6">
        <w:t xml:space="preserve"> nebo</w:t>
      </w:r>
    </w:p>
    <w:p w14:paraId="3811A883" w14:textId="77777777" w:rsidR="003254FC" w:rsidRPr="00B909C9" w:rsidRDefault="00FF6D06" w:rsidP="00464628">
      <w:pPr>
        <w:pStyle w:val="Nadpis3"/>
      </w:pPr>
      <w:bookmarkStart w:id="28" w:name="_Ref99649052"/>
      <w:r w:rsidRPr="00B909C9">
        <w:lastRenderedPageBreak/>
        <w:t xml:space="preserve">skutečnost či skutečnosti zapříčiňující vznik Nároku </w:t>
      </w:r>
      <w:r w:rsidR="003254FC" w:rsidRPr="00B909C9">
        <w:t xml:space="preserve">vznikly jednáním nebo opomenutím </w:t>
      </w:r>
      <w:r w:rsidR="00DB2A55">
        <w:t xml:space="preserve">Převodce </w:t>
      </w:r>
      <w:r w:rsidR="003254FC" w:rsidRPr="00B909C9">
        <w:t>se souhlasem Nabyvatele;</w:t>
      </w:r>
      <w:r w:rsidR="009564E6">
        <w:t xml:space="preserve"> nebo</w:t>
      </w:r>
      <w:bookmarkEnd w:id="28"/>
    </w:p>
    <w:p w14:paraId="187A6875" w14:textId="77777777" w:rsidR="00FF6D06" w:rsidRDefault="00FF6D06" w:rsidP="00FF6D06">
      <w:pPr>
        <w:pStyle w:val="Nadpis3"/>
      </w:pPr>
      <w:r w:rsidRPr="00B909C9">
        <w:t xml:space="preserve">pokud skutečnost či skutečnosti zapříčiňující vznik Nároku </w:t>
      </w:r>
      <w:r w:rsidR="003254FC" w:rsidRPr="00B909C9">
        <w:t xml:space="preserve">byly zapříčiněny Nabyvatelem nebo v případě zapříčinění těchto skutečností jak </w:t>
      </w:r>
      <w:r w:rsidR="00DB2A55">
        <w:t>Převodcem</w:t>
      </w:r>
      <w:r w:rsidR="003254FC" w:rsidRPr="00B909C9">
        <w:t xml:space="preserve">, tak Nabyvatelem, pokud </w:t>
      </w:r>
      <w:r w:rsidR="00DB2A55">
        <w:t xml:space="preserve">jednání či úkon </w:t>
      </w:r>
      <w:r w:rsidR="003254FC" w:rsidRPr="00B909C9">
        <w:t xml:space="preserve">Nabyvatele byl </w:t>
      </w:r>
      <w:r w:rsidR="00DB2A55">
        <w:t>v příčinné souvislosti se vznikem Nároku</w:t>
      </w:r>
      <w:r w:rsidR="00B11339">
        <w:t>; nebo</w:t>
      </w:r>
    </w:p>
    <w:p w14:paraId="2B061331" w14:textId="77777777" w:rsidR="003254FC" w:rsidRDefault="003254FC" w:rsidP="00FF6D06">
      <w:pPr>
        <w:pStyle w:val="Nadpis3"/>
      </w:pPr>
      <w:r w:rsidRPr="00B909C9">
        <w:t xml:space="preserve">újma </w:t>
      </w:r>
      <w:r w:rsidR="00FF6D06">
        <w:t xml:space="preserve">byla </w:t>
      </w:r>
      <w:r w:rsidRPr="00B909C9">
        <w:t xml:space="preserve">odstraněna </w:t>
      </w:r>
      <w:r w:rsidR="00FF6D06">
        <w:t>Převodcem</w:t>
      </w:r>
      <w:r w:rsidRPr="00B909C9">
        <w:t xml:space="preserve"> anebo</w:t>
      </w:r>
      <w:r w:rsidR="00FF6D06">
        <w:t xml:space="preserve"> pokud</w:t>
      </w:r>
      <w:r w:rsidR="003F672D">
        <w:t xml:space="preserve"> byla </w:t>
      </w:r>
      <w:r w:rsidRPr="00B909C9">
        <w:t>uhrazena ze strany třetí osoby odlišné od Nab</w:t>
      </w:r>
      <w:r w:rsidRPr="00A310C1">
        <w:t>yvatele.</w:t>
      </w:r>
    </w:p>
    <w:p w14:paraId="231B0B9B" w14:textId="06769647" w:rsidR="00A345A4" w:rsidRPr="00A345A4" w:rsidRDefault="00A345A4" w:rsidP="00716866">
      <w:pPr>
        <w:pStyle w:val="Nadpis2"/>
      </w:pPr>
      <w:r>
        <w:t>Strany se dohodly, že Nárok</w:t>
      </w:r>
      <w:r w:rsidR="006168B9">
        <w:t xml:space="preserve"> </w:t>
      </w:r>
      <w:r w:rsidR="00143390">
        <w:t>je</w:t>
      </w:r>
      <w:r>
        <w:t xml:space="preserve"> jediným právním </w:t>
      </w:r>
      <w:r w:rsidR="006168B9">
        <w:t>nárok</w:t>
      </w:r>
      <w:r w:rsidR="00143390">
        <w:t>em</w:t>
      </w:r>
      <w:r w:rsidR="006168B9">
        <w:t xml:space="preserve"> </w:t>
      </w:r>
      <w:r>
        <w:t xml:space="preserve">Nabyvatele souvisejícím s převodem </w:t>
      </w:r>
      <w:r w:rsidR="00143390">
        <w:t>Akcií</w:t>
      </w:r>
      <w:r w:rsidR="008E3A5E">
        <w:t xml:space="preserve"> a je</w:t>
      </w:r>
      <w:r w:rsidR="00143390">
        <w:t>jich</w:t>
      </w:r>
      <w:r w:rsidR="008E3A5E">
        <w:t xml:space="preserve"> vadami.</w:t>
      </w:r>
      <w:r>
        <w:t xml:space="preserve"> </w:t>
      </w:r>
      <w:r w:rsidR="008E3A5E">
        <w:t>U</w:t>
      </w:r>
      <w:r>
        <w:t xml:space="preserve">stanovením tohoto článku Smlouvy jsou nahrazena veškerá ustanovení Občanského zákoníku upravující nároky </w:t>
      </w:r>
      <w:r w:rsidR="008E3A5E">
        <w:t xml:space="preserve">kupujícího </w:t>
      </w:r>
      <w:r>
        <w:t>z vadného plnění či nároky</w:t>
      </w:r>
      <w:r w:rsidR="008E3A5E">
        <w:t xml:space="preserve"> </w:t>
      </w:r>
      <w:r w:rsidR="006168B9">
        <w:t xml:space="preserve">Nabyvatele </w:t>
      </w:r>
      <w:r w:rsidR="008E3A5E">
        <w:t>ze</w:t>
      </w:r>
      <w:r>
        <w:t xml:space="preserve"> záruky za jakost. Nabyvatel není v případě porušení Záruky Převodce oprávněn z tohoto důvodu požadovat po Převodc</w:t>
      </w:r>
      <w:r w:rsidR="008E3A5E">
        <w:t>i</w:t>
      </w:r>
      <w:r>
        <w:t xml:space="preserve"> plnění z jakéhokoliv jiného právního důvodu</w:t>
      </w:r>
      <w:r w:rsidR="00D572CB">
        <w:t xml:space="preserve"> (např. jako náhradu škody)</w:t>
      </w:r>
      <w:r>
        <w:t>.</w:t>
      </w:r>
    </w:p>
    <w:p w14:paraId="5F98F3C0" w14:textId="77777777" w:rsidR="003254FC" w:rsidRPr="00B909C9" w:rsidRDefault="003254FC" w:rsidP="00AD7880">
      <w:pPr>
        <w:pStyle w:val="Nadpis2"/>
      </w:pPr>
      <w:bookmarkStart w:id="29" w:name="_Ref25674656"/>
      <w:bookmarkStart w:id="30" w:name="_Ref99960170"/>
      <w:bookmarkStart w:id="31" w:name="_Ref24378664"/>
      <w:r w:rsidRPr="00B909C9">
        <w:t>Převodc</w:t>
      </w:r>
      <w:r w:rsidR="00A55286">
        <w:t>e</w:t>
      </w:r>
      <w:r w:rsidR="003F672D">
        <w:t xml:space="preserve"> </w:t>
      </w:r>
      <w:r w:rsidRPr="00B909C9">
        <w:t>tímto prohlašuje a zaručuje Nabyvateli níže uvedené</w:t>
      </w:r>
      <w:r w:rsidR="001275E7">
        <w:t xml:space="preserve"> </w:t>
      </w:r>
      <w:r w:rsidR="001275E7" w:rsidRPr="00A55286">
        <w:t xml:space="preserve">ohledně </w:t>
      </w:r>
      <w:r w:rsidR="00E5369C" w:rsidRPr="0064364C">
        <w:rPr>
          <w:u w:val="single"/>
        </w:rPr>
        <w:t xml:space="preserve">způsobilosti k </w:t>
      </w:r>
      <w:r w:rsidR="001275E7" w:rsidRPr="0064364C">
        <w:rPr>
          <w:u w:val="single"/>
        </w:rPr>
        <w:t>uzavření této Smlouvy</w:t>
      </w:r>
      <w:r w:rsidRPr="00B909C9">
        <w:t>:</w:t>
      </w:r>
      <w:bookmarkEnd w:id="29"/>
      <w:bookmarkEnd w:id="30"/>
    </w:p>
    <w:p w14:paraId="09CC00AB" w14:textId="77777777" w:rsidR="003254FC" w:rsidRPr="00B909C9" w:rsidRDefault="003254FC" w:rsidP="00464628">
      <w:pPr>
        <w:pStyle w:val="Nadpis3"/>
      </w:pPr>
      <w:r w:rsidRPr="00B909C9">
        <w:t>Převodc</w:t>
      </w:r>
      <w:r w:rsidR="005770BD">
        <w:t xml:space="preserve">e </w:t>
      </w:r>
      <w:r w:rsidR="003F672D">
        <w:t>je</w:t>
      </w:r>
      <w:r w:rsidRPr="00B909C9">
        <w:t xml:space="preserve"> plně způsobilý k uzavření a k plnění této Smlouvy a k učinění jiných právních jednání</w:t>
      </w:r>
      <w:r w:rsidR="003F672D">
        <w:t xml:space="preserve"> a úkonů</w:t>
      </w:r>
      <w:r w:rsidRPr="00B909C9">
        <w:t xml:space="preserve"> předvídaných touto Smlouvou.</w:t>
      </w:r>
    </w:p>
    <w:p w14:paraId="72425385" w14:textId="77777777" w:rsidR="003254FC" w:rsidRPr="00B909C9" w:rsidRDefault="003254FC" w:rsidP="00464628">
      <w:pPr>
        <w:pStyle w:val="Nadpis3"/>
      </w:pPr>
      <w:r w:rsidRPr="00B909C9">
        <w:t xml:space="preserve">Převodce disponuje všemi nezbytnými souhlasy, které </w:t>
      </w:r>
      <w:r w:rsidR="005770BD">
        <w:t>jsou nezbytné k účinnosti a</w:t>
      </w:r>
      <w:r w:rsidR="007418F4">
        <w:t> </w:t>
      </w:r>
      <w:r w:rsidR="005770BD">
        <w:t>nezpochybnitelnosti platnosti</w:t>
      </w:r>
      <w:r w:rsidRPr="00B909C9">
        <w:t> této Smlouvy a jiných právních jednání předvídaných touto Smlouvou.</w:t>
      </w:r>
    </w:p>
    <w:p w14:paraId="758B0661" w14:textId="77777777" w:rsidR="0085481F" w:rsidRPr="00B909C9" w:rsidRDefault="0085481F" w:rsidP="00464628">
      <w:pPr>
        <w:pStyle w:val="Nadpis3"/>
      </w:pPr>
      <w:r w:rsidRPr="00B909C9">
        <w:t>Převodc</w:t>
      </w:r>
      <w:r>
        <w:t>e</w:t>
      </w:r>
      <w:r w:rsidRPr="00B909C9">
        <w:t xml:space="preserve"> není v úpadku ani nehrozí jeho úpadek.</w:t>
      </w:r>
    </w:p>
    <w:p w14:paraId="7180BB2F" w14:textId="67F28A32" w:rsidR="003254FC" w:rsidRPr="00B909C9" w:rsidRDefault="003254FC" w:rsidP="00464628">
      <w:pPr>
        <w:pStyle w:val="Nadpis3"/>
      </w:pPr>
      <w:r w:rsidRPr="00B909C9">
        <w:t>Převodc</w:t>
      </w:r>
      <w:r w:rsidR="005770BD">
        <w:t>e</w:t>
      </w:r>
      <w:r w:rsidRPr="00B909C9">
        <w:t xml:space="preserve"> není dle jeho nejlepšího vědomí stranou insolvenčního nebo vykonávacího či exekučního řízení v pozici dlužníka</w:t>
      </w:r>
      <w:r w:rsidR="00495BAF">
        <w:t xml:space="preserve"> (povinného)</w:t>
      </w:r>
      <w:r w:rsidR="005770BD">
        <w:t>,</w:t>
      </w:r>
      <w:r w:rsidRPr="00B909C9">
        <w:t xml:space="preserve"> ani není stranou </w:t>
      </w:r>
      <w:r w:rsidR="00495BAF">
        <w:t>takového</w:t>
      </w:r>
      <w:r w:rsidR="00495BAF" w:rsidRPr="00B909C9">
        <w:t xml:space="preserve"> </w:t>
      </w:r>
      <w:r w:rsidRPr="00B909C9">
        <w:t>řízení</w:t>
      </w:r>
      <w:r w:rsidR="0085481F">
        <w:t xml:space="preserve"> před orgánem či osobou vykonávající veřejnou moc</w:t>
      </w:r>
      <w:r w:rsidR="00417EDD">
        <w:t xml:space="preserve"> včetně rozhodců</w:t>
      </w:r>
      <w:r w:rsidR="00495BAF">
        <w:t>,</w:t>
      </w:r>
      <w:r w:rsidRPr="00B909C9">
        <w:t xml:space="preserve"> </w:t>
      </w:r>
      <w:r w:rsidR="00495BAF" w:rsidRPr="00B909C9">
        <w:t xml:space="preserve">jež by mohlo ovlivnit právní způsobilost </w:t>
      </w:r>
      <w:r w:rsidR="00495BAF">
        <w:t xml:space="preserve">převzít či </w:t>
      </w:r>
      <w:r w:rsidR="00495BAF" w:rsidRPr="00B909C9">
        <w:t>plnit jakoukoli povinnost vyplývající z této Smlouvy a jiných jednání předvídaných touto Smlouvou</w:t>
      </w:r>
      <w:r w:rsidR="00495BAF">
        <w:t>,</w:t>
      </w:r>
      <w:r w:rsidR="00495BAF" w:rsidRPr="00B909C9">
        <w:t xml:space="preserve"> </w:t>
      </w:r>
      <w:r w:rsidRPr="00B909C9">
        <w:t>a</w:t>
      </w:r>
      <w:r w:rsidR="00495BAF">
        <w:t xml:space="preserve">ni </w:t>
      </w:r>
      <w:r w:rsidR="00495BAF" w:rsidRPr="00B909C9">
        <w:t>dle jeho nejlepšího vědomí</w:t>
      </w:r>
      <w:r w:rsidR="0085481F">
        <w:t xml:space="preserve"> zahájení</w:t>
      </w:r>
      <w:r w:rsidRPr="00B909C9">
        <w:t xml:space="preserve"> žádné</w:t>
      </w:r>
      <w:r w:rsidR="0085481F">
        <w:t>ho</w:t>
      </w:r>
      <w:r w:rsidRPr="00B909C9">
        <w:t xml:space="preserve"> takové</w:t>
      </w:r>
      <w:r w:rsidR="0085481F">
        <w:t>ho</w:t>
      </w:r>
      <w:r w:rsidRPr="00B909C9">
        <w:t xml:space="preserve"> řízení nehrozí.</w:t>
      </w:r>
    </w:p>
    <w:p w14:paraId="7299F554" w14:textId="77777777" w:rsidR="003254FC" w:rsidRPr="00B909C9" w:rsidRDefault="005770BD" w:rsidP="00464628">
      <w:pPr>
        <w:pStyle w:val="Nadpis3"/>
      </w:pPr>
      <w:r>
        <w:t xml:space="preserve">Majetek </w:t>
      </w:r>
      <w:r w:rsidR="003254FC" w:rsidRPr="00B909C9">
        <w:t>Převodc</w:t>
      </w:r>
      <w:r>
        <w:t>e</w:t>
      </w:r>
      <w:r w:rsidR="003254FC" w:rsidRPr="00B909C9">
        <w:t xml:space="preserve"> není dle jeho nejlepšího vědomí předmětem žádného vykonávacího či exekučního řízení.</w:t>
      </w:r>
    </w:p>
    <w:p w14:paraId="17659014" w14:textId="77777777" w:rsidR="003254FC" w:rsidRPr="00B909C9" w:rsidRDefault="003254FC" w:rsidP="00464628">
      <w:pPr>
        <w:pStyle w:val="Nadpis3"/>
      </w:pPr>
      <w:r w:rsidRPr="00B909C9">
        <w:t xml:space="preserve">Uzavřením </w:t>
      </w:r>
      <w:r w:rsidR="005770BD">
        <w:t xml:space="preserve">a plněním </w:t>
      </w:r>
      <w:r w:rsidRPr="00B909C9">
        <w:t>této Smlouvy nedojde ke zkrácení žádného věřitele</w:t>
      </w:r>
      <w:r w:rsidR="005770BD">
        <w:t xml:space="preserve"> </w:t>
      </w:r>
      <w:r w:rsidRPr="00B909C9">
        <w:t>Převodce ani si Převodce není vědom, že by zde existovala výhrada práva dovolat se neúčinnosti právního jednání ve smyslu § 593 Občanského zákoníku.</w:t>
      </w:r>
    </w:p>
    <w:p w14:paraId="2E550CC8" w14:textId="77777777" w:rsidR="003254FC" w:rsidRPr="00B909C9" w:rsidRDefault="003254FC" w:rsidP="00464628">
      <w:pPr>
        <w:pStyle w:val="Nadpis3"/>
      </w:pPr>
      <w:r w:rsidRPr="00B909C9">
        <w:t>Tato Smlouva a jiná právní jednání předvídaná touto Smlouvou:</w:t>
      </w:r>
    </w:p>
    <w:p w14:paraId="0FD8335E" w14:textId="77777777" w:rsidR="003254FC" w:rsidRPr="00B909C9" w:rsidRDefault="003254FC" w:rsidP="00723A54">
      <w:pPr>
        <w:pStyle w:val="Nadpis4"/>
      </w:pPr>
      <w:r w:rsidRPr="00723A54">
        <w:t>nejsou</w:t>
      </w:r>
      <w:r w:rsidRPr="00B909C9">
        <w:t xml:space="preserve"> v rozporu s jakýmkoliv </w:t>
      </w:r>
      <w:r w:rsidR="0085481F">
        <w:t>závazkem</w:t>
      </w:r>
      <w:r w:rsidRPr="00B909C9">
        <w:t xml:space="preserve"> Převodc</w:t>
      </w:r>
      <w:r w:rsidR="0085481F">
        <w:t>e, ať soukromoprávní či veřejnoprávní povahy</w:t>
      </w:r>
      <w:r w:rsidRPr="00B909C9">
        <w:t>;</w:t>
      </w:r>
    </w:p>
    <w:p w14:paraId="74376766" w14:textId="0683BE0A" w:rsidR="003254FC" w:rsidRDefault="003254FC" w:rsidP="00723A54">
      <w:pPr>
        <w:pStyle w:val="Nadpis4"/>
      </w:pPr>
      <w:r w:rsidRPr="00723A54">
        <w:t>nezakládají</w:t>
      </w:r>
      <w:r w:rsidRPr="00B909C9">
        <w:t xml:space="preserve"> a nebudou zakládat</w:t>
      </w:r>
      <w:r w:rsidR="00892D2A">
        <w:t xml:space="preserve"> </w:t>
      </w:r>
      <w:r w:rsidRPr="00B909C9">
        <w:t>zřízení jakéh</w:t>
      </w:r>
      <w:r w:rsidRPr="00CE4E93">
        <w:t xml:space="preserve">okoli Zatížení </w:t>
      </w:r>
      <w:r w:rsidR="00331C2B">
        <w:t>Akcií</w:t>
      </w:r>
      <w:r w:rsidRPr="00B909C9">
        <w:t>.</w:t>
      </w:r>
    </w:p>
    <w:p w14:paraId="0C86B47C" w14:textId="77777777" w:rsidR="001275E7" w:rsidRPr="00B909C9" w:rsidRDefault="001275E7" w:rsidP="00AD7880">
      <w:pPr>
        <w:pStyle w:val="Nadpis2"/>
      </w:pPr>
      <w:bookmarkStart w:id="32" w:name="_Ref99960175"/>
      <w:r w:rsidRPr="00B909C9">
        <w:t>Převodce</w:t>
      </w:r>
      <w:r w:rsidR="00C7518F">
        <w:t xml:space="preserve"> </w:t>
      </w:r>
      <w:r w:rsidRPr="00B909C9">
        <w:t>tímto prohlašuje a zaručuje Nabyvateli níže uvedené</w:t>
      </w:r>
      <w:r>
        <w:t xml:space="preserve"> </w:t>
      </w:r>
      <w:r w:rsidRPr="00E5369C">
        <w:rPr>
          <w:u w:val="single"/>
        </w:rPr>
        <w:t xml:space="preserve">ohledně </w:t>
      </w:r>
      <w:r w:rsidR="00331C2B">
        <w:rPr>
          <w:u w:val="single"/>
        </w:rPr>
        <w:t>Akcií</w:t>
      </w:r>
      <w:r w:rsidRPr="00B909C9">
        <w:t>:</w:t>
      </w:r>
      <w:bookmarkEnd w:id="32"/>
    </w:p>
    <w:p w14:paraId="26C6B96A" w14:textId="5ECAF25C" w:rsidR="003254FC" w:rsidRPr="00B909C9" w:rsidRDefault="003254FC" w:rsidP="00464628">
      <w:pPr>
        <w:pStyle w:val="Nadpis3"/>
      </w:pPr>
      <w:r w:rsidRPr="00B909C9">
        <w:t xml:space="preserve">Převodce je jediným a výlučným vlastníkem </w:t>
      </w:r>
      <w:r w:rsidR="00331C2B">
        <w:t>Akcií</w:t>
      </w:r>
      <w:r w:rsidR="00D5315C" w:rsidRPr="00B909C9">
        <w:t xml:space="preserve">, </w:t>
      </w:r>
      <w:r w:rsidR="005770BD">
        <w:t>k </w:t>
      </w:r>
      <w:r w:rsidR="0005377C">
        <w:t xml:space="preserve">nimž </w:t>
      </w:r>
      <w:r w:rsidR="005770BD">
        <w:t>náleží alikvótní podíl</w:t>
      </w:r>
      <w:r w:rsidRPr="00B909C9">
        <w:t xml:space="preserve"> na základním kapitálu Společnost</w:t>
      </w:r>
      <w:r w:rsidR="002D4190">
        <w:t>i</w:t>
      </w:r>
      <w:r w:rsidR="0064364C">
        <w:t>,</w:t>
      </w:r>
      <w:r w:rsidRPr="00B909C9">
        <w:t xml:space="preserve"> na hlasovacích právech </w:t>
      </w:r>
      <w:r w:rsidR="0064364C">
        <w:t xml:space="preserve">a na zisku </w:t>
      </w:r>
      <w:r w:rsidRPr="00B909C9">
        <w:t>Společnost</w:t>
      </w:r>
      <w:r w:rsidR="0064364C">
        <w:t>i</w:t>
      </w:r>
      <w:r w:rsidR="00D90276">
        <w:t>,</w:t>
      </w:r>
      <w:r w:rsidR="00D90276" w:rsidRPr="00D90276">
        <w:t xml:space="preserve"> </w:t>
      </w:r>
      <w:r w:rsidR="00D90276">
        <w:t>přičemž</w:t>
      </w:r>
      <w:r w:rsidR="00D90276" w:rsidRPr="00B909C9">
        <w:t xml:space="preserve"> </w:t>
      </w:r>
      <w:r w:rsidR="00D90276">
        <w:t xml:space="preserve">dle jeho nejlepšího vědomí si ke Dni uzavření </w:t>
      </w:r>
      <w:r w:rsidR="00D90276" w:rsidRPr="00B909C9">
        <w:t xml:space="preserve">žádná </w:t>
      </w:r>
      <w:r w:rsidR="00D90276">
        <w:t xml:space="preserve">jiná </w:t>
      </w:r>
      <w:r w:rsidR="00D90276" w:rsidRPr="00B909C9">
        <w:t xml:space="preserve">osoba </w:t>
      </w:r>
      <w:r w:rsidR="00D90276">
        <w:t>jejich vlastnictví</w:t>
      </w:r>
      <w:r w:rsidR="00D90276" w:rsidRPr="00B909C9">
        <w:t xml:space="preserve"> nenárokuje</w:t>
      </w:r>
      <w:r w:rsidRPr="00B909C9">
        <w:t>.</w:t>
      </w:r>
    </w:p>
    <w:p w14:paraId="30C3CC1C" w14:textId="749C409A" w:rsidR="00BE0E7C" w:rsidRDefault="006C2EFB" w:rsidP="00464628">
      <w:pPr>
        <w:pStyle w:val="Nadpis3"/>
      </w:pPr>
      <w:r>
        <w:t>S</w:t>
      </w:r>
      <w:r w:rsidR="00BE0E7C">
        <w:t xml:space="preserve">kutečným </w:t>
      </w:r>
      <w:r w:rsidR="00FD765E">
        <w:t xml:space="preserve">majitelem </w:t>
      </w:r>
      <w:r>
        <w:t xml:space="preserve">Akcií je Skutečný </w:t>
      </w:r>
      <w:r w:rsidR="00712C54">
        <w:t>majitel</w:t>
      </w:r>
      <w:r w:rsidR="00B17AA1">
        <w:t>.</w:t>
      </w:r>
      <w:r w:rsidR="008945DA">
        <w:t xml:space="preserve"> Skutečný </w:t>
      </w:r>
      <w:r w:rsidR="00712C54">
        <w:t xml:space="preserve">majitel </w:t>
      </w:r>
      <w:r w:rsidR="008945DA">
        <w:t xml:space="preserve">ani žádná osoba, jejímž prostřednictvím je vykonáván vliv Skutečného </w:t>
      </w:r>
      <w:r w:rsidR="00712C54">
        <w:t>majitele</w:t>
      </w:r>
      <w:r w:rsidR="002D4190">
        <w:t>,</w:t>
      </w:r>
      <w:r w:rsidR="008945DA">
        <w:t xml:space="preserve"> není osobou uvedenou na jakémkoliv Sankčním seznamu.</w:t>
      </w:r>
    </w:p>
    <w:p w14:paraId="627A1547" w14:textId="77777777" w:rsidR="003254FC" w:rsidRPr="00B909C9" w:rsidRDefault="003254FC" w:rsidP="00464628">
      <w:pPr>
        <w:pStyle w:val="Nadpis3"/>
      </w:pPr>
      <w:r w:rsidRPr="00B909C9">
        <w:lastRenderedPageBreak/>
        <w:t xml:space="preserve">Vklad odpovídající nominální hodnotě </w:t>
      </w:r>
      <w:r w:rsidR="006C2EFB">
        <w:t>Akcií</w:t>
      </w:r>
      <w:r w:rsidRPr="00B909C9">
        <w:t xml:space="preserve"> byl plně splacen</w:t>
      </w:r>
      <w:r w:rsidR="00E5369C">
        <w:t xml:space="preserve"> včetně případného </w:t>
      </w:r>
      <w:r w:rsidR="006C2EFB">
        <w:t>emisního</w:t>
      </w:r>
      <w:r w:rsidR="00E5369C">
        <w:t xml:space="preserve"> ážia</w:t>
      </w:r>
      <w:r w:rsidRPr="00B909C9">
        <w:t>.</w:t>
      </w:r>
      <w:r w:rsidR="00E5369C">
        <w:t xml:space="preserve"> V</w:t>
      </w:r>
      <w:r w:rsidR="00E5369C" w:rsidRPr="00B909C9">
        <w:t xml:space="preserve">klad </w:t>
      </w:r>
      <w:r w:rsidR="00C7518F">
        <w:t xml:space="preserve">ani jeho část </w:t>
      </w:r>
      <w:r w:rsidR="00E5369C" w:rsidRPr="00B909C9">
        <w:t>nebyl vyplacen zpět Převodci.</w:t>
      </w:r>
    </w:p>
    <w:p w14:paraId="008F2D19" w14:textId="77777777" w:rsidR="003254FC" w:rsidRPr="00B909C9" w:rsidRDefault="003254FC" w:rsidP="00464628">
      <w:pPr>
        <w:pStyle w:val="Nadpis3"/>
      </w:pPr>
      <w:r w:rsidRPr="00B909C9">
        <w:t>K</w:t>
      </w:r>
      <w:r w:rsidR="00FD4EF0" w:rsidRPr="00B909C9">
        <w:t> </w:t>
      </w:r>
      <w:r w:rsidR="002B2120">
        <w:t>Akciím</w:t>
      </w:r>
      <w:r w:rsidRPr="00B909C9">
        <w:t xml:space="preserve"> nebyl vydán </w:t>
      </w:r>
      <w:r w:rsidR="009B1F35">
        <w:t xml:space="preserve">žádný </w:t>
      </w:r>
      <w:r w:rsidR="00FD4EF0" w:rsidRPr="00B909C9">
        <w:t>cenný papír</w:t>
      </w:r>
      <w:r w:rsidR="002B2120">
        <w:t>, vyjma samotných Akcií</w:t>
      </w:r>
      <w:r w:rsidR="00FD4EF0" w:rsidRPr="00B909C9">
        <w:t>.</w:t>
      </w:r>
    </w:p>
    <w:p w14:paraId="0FC1C591" w14:textId="77777777" w:rsidR="003254FC" w:rsidRPr="00B909C9" w:rsidRDefault="003254FC" w:rsidP="00464628">
      <w:pPr>
        <w:pStyle w:val="Nadpis3"/>
      </w:pPr>
      <w:r w:rsidRPr="00B909C9">
        <w:t>S</w:t>
      </w:r>
      <w:r w:rsidR="00FD4EF0" w:rsidRPr="00B909C9">
        <w:t> </w:t>
      </w:r>
      <w:r w:rsidR="002B2120">
        <w:t>Akci</w:t>
      </w:r>
      <w:r w:rsidRPr="00B909C9">
        <w:t>em</w:t>
      </w:r>
      <w:r w:rsidR="002B2120">
        <w:t>i</w:t>
      </w:r>
      <w:r w:rsidRPr="00B909C9">
        <w:t xml:space="preserve"> nejsou spojen</w:t>
      </w:r>
      <w:r w:rsidR="00E5369C">
        <w:t>y</w:t>
      </w:r>
      <w:r w:rsidRPr="00B909C9">
        <w:t xml:space="preserve"> žádné vkladové</w:t>
      </w:r>
      <w:r w:rsidR="00E5369C">
        <w:t xml:space="preserve"> a příplatkové</w:t>
      </w:r>
      <w:r w:rsidRPr="00B909C9">
        <w:t xml:space="preserve"> povinnosti</w:t>
      </w:r>
      <w:r w:rsidR="00E5369C">
        <w:t>. Převodce neučinil ani se nezavázal učinit žádný dobrovolný příplatek mimo základní kapitál Společnost</w:t>
      </w:r>
      <w:r w:rsidR="00D5315C">
        <w:t>i</w:t>
      </w:r>
      <w:r w:rsidR="00C707E0">
        <w:t>, který by nebyl vyplacen</w:t>
      </w:r>
      <w:r w:rsidR="002B2120">
        <w:t xml:space="preserve"> zpět Převodci</w:t>
      </w:r>
      <w:r w:rsidR="00E5369C">
        <w:t>.</w:t>
      </w:r>
    </w:p>
    <w:p w14:paraId="35584441" w14:textId="77777777" w:rsidR="00BB4774" w:rsidRDefault="003254FC" w:rsidP="00464628">
      <w:pPr>
        <w:pStyle w:val="Nadpis3"/>
      </w:pPr>
      <w:r w:rsidRPr="00B909C9">
        <w:t xml:space="preserve">Na </w:t>
      </w:r>
      <w:r w:rsidR="002B2120">
        <w:t>Akciích</w:t>
      </w:r>
      <w:r w:rsidRPr="00B909C9">
        <w:t xml:space="preserve"> nevázne žádné Zatížení, ani </w:t>
      </w:r>
      <w:r w:rsidR="00E5369C">
        <w:t>se Převodce nezavázal takové Zatížení či omezení převoditelnosti zřídit</w:t>
      </w:r>
      <w:r w:rsidRPr="00B909C9">
        <w:t xml:space="preserve"> a </w:t>
      </w:r>
      <w:r w:rsidR="006B37E1">
        <w:t>dle jeho nejlepšího vědomí si ke Dni uzavření</w:t>
      </w:r>
      <w:r w:rsidR="006B37E1" w:rsidRPr="00B909C9">
        <w:t xml:space="preserve"> </w:t>
      </w:r>
      <w:r w:rsidRPr="00B909C9">
        <w:t>žádná osoba ničeho z výše zmíněného nenárokuje</w:t>
      </w:r>
      <w:r w:rsidR="00BB4774">
        <w:t>;</w:t>
      </w:r>
    </w:p>
    <w:p w14:paraId="591C69DC" w14:textId="77777777" w:rsidR="00BB4774" w:rsidRDefault="00BB4774" w:rsidP="00464628">
      <w:pPr>
        <w:pStyle w:val="Nadpis3"/>
      </w:pPr>
      <w:r>
        <w:t>Převodce neuplatnil Právo zpětného prodeje;</w:t>
      </w:r>
    </w:p>
    <w:p w14:paraId="75002E9F" w14:textId="6FB7A366" w:rsidR="00751CAD" w:rsidRPr="00751CAD" w:rsidRDefault="00BB4774" w:rsidP="00882001">
      <w:pPr>
        <w:pStyle w:val="Nadpis3"/>
      </w:pPr>
      <w:r>
        <w:t xml:space="preserve">Nejsou splněny podmínky pro výkon </w:t>
      </w:r>
      <w:r w:rsidR="00777DCB">
        <w:t>z</w:t>
      </w:r>
      <w:r>
        <w:t>adržovacího práva</w:t>
      </w:r>
      <w:r w:rsidR="00777DCB">
        <w:t xml:space="preserve"> podle Dohody o zadržovacím právu</w:t>
      </w:r>
      <w:r w:rsidR="00BD5185" w:rsidRPr="00BD5185">
        <w:t xml:space="preserve"> </w:t>
      </w:r>
      <w:r w:rsidR="00BD5185">
        <w:t>podmíněném</w:t>
      </w:r>
      <w:r>
        <w:t>.</w:t>
      </w:r>
    </w:p>
    <w:p w14:paraId="7CF5E765" w14:textId="77777777" w:rsidR="00352F37" w:rsidRDefault="00352F37" w:rsidP="00AD7880">
      <w:pPr>
        <w:pStyle w:val="Nadpis2"/>
      </w:pPr>
      <w:bookmarkStart w:id="33" w:name="_Ref99960178"/>
      <w:r w:rsidRPr="00B909C9">
        <w:t>Převodc</w:t>
      </w:r>
      <w:r>
        <w:t xml:space="preserve">e </w:t>
      </w:r>
      <w:r w:rsidRPr="00B909C9">
        <w:t>tímto prohlašuje a zaručuje Nabyvateli níže uvedené</w:t>
      </w:r>
      <w:r>
        <w:t xml:space="preserve"> </w:t>
      </w:r>
      <w:r w:rsidRPr="00A55286">
        <w:t xml:space="preserve">ohledně </w:t>
      </w:r>
      <w:r>
        <w:rPr>
          <w:u w:val="single"/>
        </w:rPr>
        <w:t>Společnosti</w:t>
      </w:r>
      <w:r w:rsidRPr="00B909C9">
        <w:t>:</w:t>
      </w:r>
      <w:bookmarkEnd w:id="33"/>
    </w:p>
    <w:p w14:paraId="00BB1953" w14:textId="77777777" w:rsidR="005F7534" w:rsidRDefault="002B2120" w:rsidP="00DD159A">
      <w:pPr>
        <w:pStyle w:val="Nadpis3"/>
      </w:pPr>
      <w:r>
        <w:t>Převodce ani členové jeho orgánů, zaměstnanci či Spřízněn</w:t>
      </w:r>
      <w:r w:rsidR="002D4190">
        <w:t>é</w:t>
      </w:r>
      <w:r>
        <w:t xml:space="preserve"> osoby</w:t>
      </w:r>
      <w:r w:rsidR="005F7534">
        <w:t xml:space="preserve"> </w:t>
      </w:r>
      <w:r w:rsidR="000C3700">
        <w:t xml:space="preserve">Převodce </w:t>
      </w:r>
      <w:r w:rsidR="00D6771C">
        <w:t xml:space="preserve">nespáchali </w:t>
      </w:r>
      <w:r w:rsidR="005F7534">
        <w:t xml:space="preserve">vůči Společnosti </w:t>
      </w:r>
      <w:r>
        <w:t xml:space="preserve">anebo Nabyvateli </w:t>
      </w:r>
      <w:r w:rsidR="005F7534">
        <w:t>či jej</w:t>
      </w:r>
      <w:r>
        <w:t>ich</w:t>
      </w:r>
      <w:r w:rsidR="005F7534">
        <w:t xml:space="preserve"> majetku žádný úmyslný trestný čin</w:t>
      </w:r>
      <w:r w:rsidR="004F5B97">
        <w:t>;</w:t>
      </w:r>
    </w:p>
    <w:p w14:paraId="24C7382E" w14:textId="77777777" w:rsidR="0040736F" w:rsidRPr="0040736F" w:rsidRDefault="0040736F" w:rsidP="00155C50">
      <w:pPr>
        <w:pStyle w:val="Body"/>
      </w:pPr>
      <w:r>
        <w:t>Převodce ani s ním Spřízněné osoby nemají žádn</w:t>
      </w:r>
      <w:r w:rsidR="004F5B97">
        <w:t>é</w:t>
      </w:r>
      <w:r>
        <w:t xml:space="preserve"> právní vztahy se Společností ani nemají za Společností žádných dluhů a pohledávek splatných, nesplatných, podmíněných či budoucích, s</w:t>
      </w:r>
      <w:r w:rsidR="004F5B97">
        <w:t> </w:t>
      </w:r>
      <w:r>
        <w:t>výjimkou</w:t>
      </w:r>
      <w:r w:rsidR="004F5B97">
        <w:t xml:space="preserve"> právních vztahů a pohledávek a dluhů vyplývajících ze Smluv Spřízněné osoby Převodce.</w:t>
      </w:r>
    </w:p>
    <w:p w14:paraId="09C30AF1" w14:textId="04A83F64" w:rsidR="006F4152" w:rsidRDefault="006F4152" w:rsidP="00AD7880">
      <w:pPr>
        <w:pStyle w:val="Nadpis2"/>
      </w:pPr>
      <w:bookmarkStart w:id="34" w:name="_Ref100088060"/>
      <w:r w:rsidRPr="00B909C9">
        <w:t>Převodc</w:t>
      </w:r>
      <w:r>
        <w:t xml:space="preserve">e </w:t>
      </w:r>
      <w:r w:rsidRPr="00B909C9">
        <w:t>tímto prohlašuje a zaručuje Nabyvateli níže uvedené</w:t>
      </w:r>
      <w:r>
        <w:t xml:space="preserve"> </w:t>
      </w:r>
      <w:r w:rsidRPr="00A55286">
        <w:t>ohledně</w:t>
      </w:r>
      <w:r>
        <w:t xml:space="preserve"> jeho jednání </w:t>
      </w:r>
      <w:r w:rsidRPr="006F4152">
        <w:t>po uzavření této Smlouvy</w:t>
      </w:r>
      <w:r>
        <w:t xml:space="preserve"> až do Okamžiku vypořádání, nebo zániku této Smlouvy bez splnění</w:t>
      </w:r>
      <w:r w:rsidR="00901AC2">
        <w:t xml:space="preserve"> (zániku závazku z této Smlouvy)</w:t>
      </w:r>
      <w:r w:rsidRPr="00AD7880">
        <w:t>:</w:t>
      </w:r>
      <w:bookmarkEnd w:id="34"/>
    </w:p>
    <w:p w14:paraId="1A877072" w14:textId="16CC05D5" w:rsidR="006F4152" w:rsidRDefault="006F4152" w:rsidP="006F4152">
      <w:pPr>
        <w:pStyle w:val="Body"/>
      </w:pPr>
      <w:r>
        <w:t>Převodce nepřevede</w:t>
      </w:r>
      <w:r w:rsidR="00591709">
        <w:t>, nevyčlení</w:t>
      </w:r>
      <w:r w:rsidR="00584861">
        <w:t xml:space="preserve"> ze svého majetku</w:t>
      </w:r>
      <w:r w:rsidR="00591709">
        <w:t xml:space="preserve"> </w:t>
      </w:r>
      <w:r>
        <w:t>ani se nezaváže převést</w:t>
      </w:r>
      <w:r w:rsidR="00591709">
        <w:t xml:space="preserve"> či vyčlenit</w:t>
      </w:r>
      <w:r>
        <w:t xml:space="preserve"> Akcie, nebo kteroukoliv z</w:t>
      </w:r>
      <w:r w:rsidR="002F0359">
        <w:t> </w:t>
      </w:r>
      <w:r>
        <w:t>Akcií</w:t>
      </w:r>
      <w:r w:rsidR="002F0359">
        <w:t>.</w:t>
      </w:r>
      <w:r w:rsidR="00D90276">
        <w:t xml:space="preserve"> Pro vyloučení veškerých pochybností Strany výslovně sjednávají, že za porušení povinností podle </w:t>
      </w:r>
      <w:proofErr w:type="gramStart"/>
      <w:r w:rsidR="00D90276">
        <w:rPr>
          <w:b/>
        </w:rPr>
        <w:t xml:space="preserve">odstavce </w:t>
      </w:r>
      <w:r w:rsidR="00D90276">
        <w:rPr>
          <w:b/>
        </w:rPr>
        <w:fldChar w:fldCharType="begin"/>
      </w:r>
      <w:r w:rsidR="00D90276">
        <w:rPr>
          <w:b/>
        </w:rPr>
        <w:instrText xml:space="preserve"> REF _Ref100088060 \r \h </w:instrText>
      </w:r>
      <w:r w:rsidR="00D90276">
        <w:rPr>
          <w:b/>
        </w:rPr>
      </w:r>
      <w:r w:rsidR="00D90276">
        <w:rPr>
          <w:b/>
        </w:rPr>
        <w:fldChar w:fldCharType="separate"/>
      </w:r>
      <w:r w:rsidR="00090C5D">
        <w:rPr>
          <w:b/>
        </w:rPr>
        <w:t>6.13</w:t>
      </w:r>
      <w:proofErr w:type="gramEnd"/>
      <w:r w:rsidR="00D90276">
        <w:rPr>
          <w:b/>
        </w:rPr>
        <w:fldChar w:fldCharType="end"/>
      </w:r>
      <w:r w:rsidR="004C326B">
        <w:rPr>
          <w:b/>
        </w:rPr>
        <w:t xml:space="preserve"> </w:t>
      </w:r>
      <w:r w:rsidR="004C326B">
        <w:t xml:space="preserve">se nepovažuje </w:t>
      </w:r>
      <w:r w:rsidR="00E901EA">
        <w:t xml:space="preserve">existence </w:t>
      </w:r>
      <w:r w:rsidR="004C326B">
        <w:t>Práv</w:t>
      </w:r>
      <w:r w:rsidR="00E901EA">
        <w:t>a</w:t>
      </w:r>
      <w:r w:rsidR="004C326B">
        <w:t xml:space="preserve"> zpětného prodeje, nebude-li Převodcem </w:t>
      </w:r>
      <w:r w:rsidR="00A25F1B">
        <w:t>vykonáno</w:t>
      </w:r>
      <w:r w:rsidR="004C326B">
        <w:t>.</w:t>
      </w:r>
    </w:p>
    <w:p w14:paraId="58F179AD" w14:textId="7304746A" w:rsidR="002F0359" w:rsidRDefault="002F0359" w:rsidP="006F4152">
      <w:pPr>
        <w:pStyle w:val="Body"/>
      </w:pPr>
      <w:r>
        <w:t xml:space="preserve">Převodce neuzavře ani se nezaváže uzavřít smlouvu či učinit právní jednání, na základě kterého by vzniklo Zatížení či omezení převoditelnosti </w:t>
      </w:r>
      <w:r w:rsidR="005A3E05">
        <w:t>Akcií</w:t>
      </w:r>
      <w:r>
        <w:t>, nebo kterékoliv z Akcií.</w:t>
      </w:r>
      <w:r w:rsidR="00D90276">
        <w:t xml:space="preserve"> Pro vyloučení veškerých pochybností Strany výslovně sjednávají, že za porušení povinností podle </w:t>
      </w:r>
      <w:proofErr w:type="gramStart"/>
      <w:r w:rsidR="00D90276">
        <w:rPr>
          <w:b/>
        </w:rPr>
        <w:t xml:space="preserve">odstavce </w:t>
      </w:r>
      <w:r w:rsidR="00D90276">
        <w:rPr>
          <w:b/>
        </w:rPr>
        <w:fldChar w:fldCharType="begin"/>
      </w:r>
      <w:r w:rsidR="00D90276">
        <w:rPr>
          <w:b/>
        </w:rPr>
        <w:instrText xml:space="preserve"> REF _Ref100088060 \r \h </w:instrText>
      </w:r>
      <w:r w:rsidR="00D90276">
        <w:rPr>
          <w:b/>
        </w:rPr>
      </w:r>
      <w:r w:rsidR="00D90276">
        <w:rPr>
          <w:b/>
        </w:rPr>
        <w:fldChar w:fldCharType="separate"/>
      </w:r>
      <w:r w:rsidR="00090C5D">
        <w:rPr>
          <w:b/>
        </w:rPr>
        <w:t>6.13</w:t>
      </w:r>
      <w:proofErr w:type="gramEnd"/>
      <w:r w:rsidR="00D90276">
        <w:rPr>
          <w:b/>
        </w:rPr>
        <w:fldChar w:fldCharType="end"/>
      </w:r>
      <w:r w:rsidR="00D90276">
        <w:t xml:space="preserve"> této Smlouvy se nepovažuje </w:t>
      </w:r>
      <w:r w:rsidR="00E901EA">
        <w:t xml:space="preserve">existující </w:t>
      </w:r>
      <w:r w:rsidR="00C27982">
        <w:t>D</w:t>
      </w:r>
      <w:r w:rsidR="00D90276">
        <w:t>ohoda</w:t>
      </w:r>
      <w:r w:rsidR="00C27982">
        <w:t xml:space="preserve"> o zadržovacím právu</w:t>
      </w:r>
      <w:r w:rsidR="00BD5185" w:rsidRPr="00BD5185">
        <w:t xml:space="preserve"> </w:t>
      </w:r>
      <w:r w:rsidR="00BD5185">
        <w:t>podmíněném</w:t>
      </w:r>
      <w:r w:rsidR="00D90276">
        <w:t>, nebudou-li současně splněny veškeré podmínky pro realizaci (výkon) tohoto zadržovacího práva, tj. nevznikne-li Účastníkovi CD Převodce nárok Akcie zadržet (např. nebude-li existovat splatný dluh Převodce vůči Účastníkovi CD Převodce).</w:t>
      </w:r>
    </w:p>
    <w:p w14:paraId="42D5C324" w14:textId="77777777" w:rsidR="000D4AF6" w:rsidRPr="006F4152" w:rsidRDefault="00584861" w:rsidP="000D4AF6">
      <w:pPr>
        <w:pStyle w:val="Body"/>
      </w:pPr>
      <w:r>
        <w:t>Převodce se nezaváže ke vkladu či příplatku do vlastního kapitálu Společnosti.</w:t>
      </w:r>
    </w:p>
    <w:p w14:paraId="1DAC23C8" w14:textId="19565A97" w:rsidR="003254FC" w:rsidRPr="00B909C9" w:rsidRDefault="003254FC" w:rsidP="004C1823">
      <w:pPr>
        <w:pStyle w:val="Nadpis1"/>
      </w:pPr>
      <w:bookmarkStart w:id="35" w:name="_Ref3899272"/>
      <w:bookmarkEnd w:id="31"/>
      <w:r w:rsidRPr="00B909C9">
        <w:t xml:space="preserve">Prohlášení a </w:t>
      </w:r>
      <w:r w:rsidR="00C718D4">
        <w:t>Z</w:t>
      </w:r>
      <w:r w:rsidRPr="00B909C9">
        <w:t>áruky Nabyvatele</w:t>
      </w:r>
      <w:bookmarkEnd w:id="35"/>
    </w:p>
    <w:p w14:paraId="6FE5721D" w14:textId="77777777" w:rsidR="003254FC" w:rsidRPr="00B909C9" w:rsidRDefault="003254FC" w:rsidP="00AD7880">
      <w:pPr>
        <w:pStyle w:val="Nadpis2"/>
      </w:pPr>
      <w:bookmarkStart w:id="36" w:name="_Ref3918401"/>
      <w:r w:rsidRPr="00B909C9">
        <w:t xml:space="preserve">Nabyvatel tímto prohlašuje a </w:t>
      </w:r>
      <w:r w:rsidRPr="00BF2464">
        <w:t>zaručuje Převodc</w:t>
      </w:r>
      <w:r w:rsidR="007A3A40" w:rsidRPr="00BF2464">
        <w:t>i</w:t>
      </w:r>
      <w:r w:rsidRPr="00BF2464">
        <w:t xml:space="preserve"> níže uvedené</w:t>
      </w:r>
      <w:r w:rsidR="007A1186" w:rsidRPr="00BF2464">
        <w:t xml:space="preserve"> ohledně </w:t>
      </w:r>
      <w:r w:rsidR="007A1186" w:rsidRPr="00BF2464">
        <w:rPr>
          <w:u w:val="single"/>
        </w:rPr>
        <w:t>způsobilosti k uzavření této Smlouvy</w:t>
      </w:r>
      <w:r w:rsidR="00C5771A" w:rsidRPr="00385996">
        <w:t xml:space="preserve">, přičemž se zavazuje, že každá z těchto Záruk Nabyvatele je </w:t>
      </w:r>
      <w:r w:rsidR="007B3598" w:rsidRPr="00385996">
        <w:t>ke Dni uzavření pravdivá a nikoli zavádějící, a že zůstane pravdivá a nikoliv zavádějící až do Okamžiku vypořádání</w:t>
      </w:r>
      <w:r w:rsidRPr="00385996">
        <w:t>:</w:t>
      </w:r>
      <w:bookmarkEnd w:id="36"/>
    </w:p>
    <w:p w14:paraId="5057C728" w14:textId="77777777" w:rsidR="007A1186" w:rsidRPr="00B909C9" w:rsidRDefault="007A1186" w:rsidP="00464628">
      <w:pPr>
        <w:pStyle w:val="Nadpis3"/>
      </w:pPr>
      <w:r>
        <w:t>Nabyvatel je</w:t>
      </w:r>
      <w:r w:rsidRPr="00B909C9">
        <w:t xml:space="preserve"> plně způsobilý k uzavření a k plnění této Smlouvy a k učinění jiných právních jednání</w:t>
      </w:r>
      <w:r>
        <w:t xml:space="preserve"> a úkonů</w:t>
      </w:r>
      <w:r w:rsidRPr="00B909C9">
        <w:t xml:space="preserve"> předvídaných touto Smlouvou.</w:t>
      </w:r>
    </w:p>
    <w:p w14:paraId="528036DA" w14:textId="77777777" w:rsidR="007A1186" w:rsidRDefault="007A1186" w:rsidP="00464628">
      <w:pPr>
        <w:pStyle w:val="Nadpis3"/>
      </w:pPr>
      <w:r>
        <w:t>Nabyvatel</w:t>
      </w:r>
      <w:r w:rsidRPr="00B909C9">
        <w:t xml:space="preserve"> disponuje všemi nezbytnými souhlasy, které </w:t>
      </w:r>
      <w:r>
        <w:t>jsou nezbytné k účinnosti a</w:t>
      </w:r>
      <w:r w:rsidR="000777CF">
        <w:t> </w:t>
      </w:r>
      <w:r>
        <w:t>nezpochybnitelnosti platnosti</w:t>
      </w:r>
      <w:r w:rsidRPr="00B909C9">
        <w:t> této Smlouvy a jiných jednání předvídaných touto Smlouvou</w:t>
      </w:r>
      <w:r w:rsidR="00C16334">
        <w:t>, a to zejména ve smyslu Zákona o obcích</w:t>
      </w:r>
      <w:r w:rsidRPr="00B909C9">
        <w:t>.</w:t>
      </w:r>
    </w:p>
    <w:p w14:paraId="1BC52390" w14:textId="4D86D049" w:rsidR="007A1186" w:rsidRPr="00B909C9" w:rsidRDefault="007A1186" w:rsidP="00464628">
      <w:pPr>
        <w:pStyle w:val="Nadpis3"/>
      </w:pPr>
      <w:r>
        <w:lastRenderedPageBreak/>
        <w:t>Nabyvatel</w:t>
      </w:r>
      <w:r w:rsidRPr="00B909C9">
        <w:t xml:space="preserve"> není dle jeho nejlepšího vědomí stranou insolvenčního nebo vykonávacího či exekučního řízení v pozici dlužníka</w:t>
      </w:r>
      <w:r w:rsidR="00750B93">
        <w:t xml:space="preserve"> (povinného),</w:t>
      </w:r>
      <w:r w:rsidRPr="00B909C9">
        <w:t xml:space="preserve"> ani není stranou </w:t>
      </w:r>
      <w:r w:rsidR="00750B93">
        <w:t>takového</w:t>
      </w:r>
      <w:r w:rsidR="00750B93" w:rsidRPr="00B909C9">
        <w:t xml:space="preserve"> </w:t>
      </w:r>
      <w:r w:rsidR="00E3327E">
        <w:t xml:space="preserve">řízení před orgánem či osobou vykonávající veřejnou moc </w:t>
      </w:r>
      <w:r w:rsidR="00750B93">
        <w:t>včetně rozhodců,</w:t>
      </w:r>
      <w:r w:rsidR="00750B93" w:rsidRPr="00B909C9">
        <w:t xml:space="preserve"> jež by mohlo ovlivnit právní způsobilost </w:t>
      </w:r>
      <w:r w:rsidR="00750B93">
        <w:t xml:space="preserve">převzít či </w:t>
      </w:r>
      <w:r w:rsidR="00750B93" w:rsidRPr="00B909C9">
        <w:t>plnit jakoukoli povinnost vyplývající z této Smlouvy a jiných jednání předvídaných touto Smlouvou</w:t>
      </w:r>
      <w:r w:rsidR="00750B93">
        <w:t>,</w:t>
      </w:r>
      <w:r w:rsidR="00750B93" w:rsidRPr="00B909C9">
        <w:t xml:space="preserve"> a</w:t>
      </w:r>
      <w:r w:rsidR="00750B93">
        <w:t xml:space="preserve">ni </w:t>
      </w:r>
      <w:r w:rsidR="00750B93" w:rsidRPr="00B909C9">
        <w:t>dle jeho nejlepšího vědomí</w:t>
      </w:r>
      <w:r w:rsidR="00750B93">
        <w:t xml:space="preserve"> zahájení</w:t>
      </w:r>
      <w:r w:rsidR="00750B93" w:rsidRPr="00B909C9">
        <w:t xml:space="preserve"> žádné</w:t>
      </w:r>
      <w:r w:rsidR="00750B93">
        <w:t>ho</w:t>
      </w:r>
      <w:r w:rsidR="00750B93" w:rsidRPr="00B909C9">
        <w:t xml:space="preserve"> takové</w:t>
      </w:r>
      <w:r w:rsidR="00750B93">
        <w:t>ho</w:t>
      </w:r>
      <w:r w:rsidR="00750B93" w:rsidRPr="00B909C9">
        <w:t xml:space="preserve"> řízení nehrozí</w:t>
      </w:r>
      <w:r w:rsidRPr="00B909C9">
        <w:t>.</w:t>
      </w:r>
    </w:p>
    <w:p w14:paraId="74F20108" w14:textId="77777777" w:rsidR="007A1186" w:rsidRPr="00B909C9" w:rsidRDefault="007A1186" w:rsidP="00464628">
      <w:pPr>
        <w:pStyle w:val="Nadpis3"/>
      </w:pPr>
      <w:r>
        <w:t>Majetek Nabyvatele</w:t>
      </w:r>
      <w:r w:rsidRPr="00B909C9">
        <w:t xml:space="preserve"> není dle jeho nejlepšího vědomí předmětem žádného vykonávacího či exekučního řízení.</w:t>
      </w:r>
    </w:p>
    <w:p w14:paraId="031E992E" w14:textId="77777777" w:rsidR="007A1186" w:rsidRPr="00B909C9" w:rsidRDefault="007A1186" w:rsidP="00464628">
      <w:pPr>
        <w:pStyle w:val="Nadpis3"/>
      </w:pPr>
      <w:r w:rsidRPr="00B909C9">
        <w:t xml:space="preserve">Uzavřením </w:t>
      </w:r>
      <w:r>
        <w:t xml:space="preserve">a plněním </w:t>
      </w:r>
      <w:r w:rsidRPr="00B909C9">
        <w:t>této Smlouvy nedojde ke zkrácení žádného věřitele</w:t>
      </w:r>
      <w:r>
        <w:t xml:space="preserve"> Nabyvatele</w:t>
      </w:r>
      <w:r w:rsidRPr="00B909C9">
        <w:t xml:space="preserve"> ani si </w:t>
      </w:r>
      <w:r w:rsidR="000777CF">
        <w:t>Nabyvatel</w:t>
      </w:r>
      <w:r w:rsidR="000777CF" w:rsidRPr="00B909C9">
        <w:t xml:space="preserve"> </w:t>
      </w:r>
      <w:r w:rsidRPr="00B909C9">
        <w:t>není vědom, že by zde existovala výhrada práva dovolat se neúčinnosti právního jednání ve smyslu § 593 Občanského zákoníku.</w:t>
      </w:r>
    </w:p>
    <w:p w14:paraId="47E72432" w14:textId="49C6C7E6" w:rsidR="007A1186" w:rsidRDefault="007A1186" w:rsidP="00464628">
      <w:pPr>
        <w:pStyle w:val="Nadpis3"/>
      </w:pPr>
      <w:r w:rsidRPr="00B909C9">
        <w:t>Tato Smlouva a jiná právní jednání předvídaná touto Smlouvou</w:t>
      </w:r>
      <w:r>
        <w:t xml:space="preserve"> </w:t>
      </w:r>
      <w:r w:rsidRPr="00B909C9">
        <w:t>nejsou v rozporu s</w:t>
      </w:r>
      <w:r w:rsidR="000777CF">
        <w:t> </w:t>
      </w:r>
      <w:r w:rsidRPr="00B909C9">
        <w:t>jakýmkoliv rozhodnutím</w:t>
      </w:r>
      <w:r>
        <w:t>, opatřením</w:t>
      </w:r>
      <w:r w:rsidRPr="00B909C9">
        <w:t xml:space="preserve"> nebo jinou povinností závazně uloženou </w:t>
      </w:r>
      <w:r>
        <w:t>příslušným</w:t>
      </w:r>
      <w:r w:rsidRPr="00B909C9">
        <w:t xml:space="preserve"> orgánem </w:t>
      </w:r>
      <w:r w:rsidR="000777CF">
        <w:t>Nabyvateli</w:t>
      </w:r>
      <w:r w:rsidR="00F1634D">
        <w:t xml:space="preserve"> nebo povinností Nabyvatele podle Zákona o obcích</w:t>
      </w:r>
      <w:r w:rsidR="000777CF">
        <w:t>.</w:t>
      </w:r>
    </w:p>
    <w:p w14:paraId="09646BA2" w14:textId="582141DC" w:rsidR="00A67A58" w:rsidRDefault="00A67A58" w:rsidP="00AD7880">
      <w:pPr>
        <w:pStyle w:val="Nadpis2"/>
      </w:pPr>
      <w:bookmarkStart w:id="37" w:name="_Ref102055478"/>
      <w:r>
        <w:t xml:space="preserve">Nabyvatel </w:t>
      </w:r>
      <w:r w:rsidRPr="00B909C9">
        <w:t xml:space="preserve">tímto prohlašuje a zaručuje </w:t>
      </w:r>
      <w:r>
        <w:t>Převodci</w:t>
      </w:r>
      <w:r w:rsidRPr="00B909C9">
        <w:t xml:space="preserve"> níže uvedené</w:t>
      </w:r>
      <w:r>
        <w:t xml:space="preserve"> </w:t>
      </w:r>
      <w:r w:rsidRPr="00A55286">
        <w:t>ohledně</w:t>
      </w:r>
      <w:r>
        <w:t xml:space="preserve"> jeho jednání </w:t>
      </w:r>
      <w:r w:rsidRPr="006F4152">
        <w:t>po uzavření této Smlouvy</w:t>
      </w:r>
      <w:r>
        <w:t xml:space="preserve"> až do Okamžiku vypořádání, nebo zániku této Smlouvy bez splnění</w:t>
      </w:r>
      <w:r w:rsidR="004609C7">
        <w:t xml:space="preserve"> (zániku závazku z této Smlouvy)</w:t>
      </w:r>
      <w:r w:rsidRPr="00BD4FE2">
        <w:t>:</w:t>
      </w:r>
      <w:bookmarkEnd w:id="37"/>
    </w:p>
    <w:p w14:paraId="0AD181E0" w14:textId="62637417" w:rsidR="00631365" w:rsidRDefault="00CF713F" w:rsidP="00A67A58">
      <w:pPr>
        <w:pStyle w:val="Body"/>
      </w:pPr>
      <w:bookmarkStart w:id="38" w:name="_Ref102055771"/>
      <w:r>
        <w:t xml:space="preserve">Nabyvatel </w:t>
      </w:r>
      <w:r w:rsidR="00A67A58">
        <w:t xml:space="preserve">nepřevede </w:t>
      </w:r>
      <w:r w:rsidR="00F34CB1">
        <w:t xml:space="preserve">z Bankovního účtu Nabyvatele částku tak, že by disponibilní zůstatek poklesl pod výši Kupní </w:t>
      </w:r>
      <w:r w:rsidR="00F34CB1" w:rsidRPr="00630E2A">
        <w:t>ceny</w:t>
      </w:r>
      <w:r w:rsidR="00FF3449" w:rsidRPr="00630E2A">
        <w:t xml:space="preserve">; </w:t>
      </w:r>
      <w:r w:rsidR="00FF3449" w:rsidRPr="00465E3F">
        <w:t>Nabyvatel vždy nejpozději do 3 Pracovních dnů od doručení žádosti Převodce doloží Převodci výpis z Bankovního účtu Nabyvatele prokazující, že na tomto účtu disponibilní zůstatek nepoklesl pod výši Kupní ceny (takovou žádost může Převodce doručit Nabyvateli i opakovaně)</w:t>
      </w:r>
      <w:r w:rsidR="00A67A58" w:rsidRPr="00465E3F">
        <w:t>.</w:t>
      </w:r>
      <w:bookmarkEnd w:id="38"/>
    </w:p>
    <w:p w14:paraId="4F3B7D81" w14:textId="21FBB090" w:rsidR="00516936" w:rsidRDefault="00516936" w:rsidP="00B748E6">
      <w:pPr>
        <w:pStyle w:val="Body"/>
      </w:pPr>
      <w:bookmarkStart w:id="39" w:name="_Ref102055578"/>
      <w:bookmarkStart w:id="40" w:name="_Ref107214450"/>
      <w:r>
        <w:t>Nabyvatel neučiní žádné právní</w:t>
      </w:r>
      <w:r w:rsidR="00512866">
        <w:t xml:space="preserve"> či faktické</w:t>
      </w:r>
      <w:r>
        <w:t xml:space="preserve"> jednání směřující k </w:t>
      </w:r>
      <w:r w:rsidR="003524B8">
        <w:t xml:space="preserve">(byť třebas k budoucímu) </w:t>
      </w:r>
      <w:r>
        <w:t>převodu, Zatížení či omezení převoditelnosti Akcií či kterékoli z nich nebo k vyčlenění Akcií či kterékoli z nich ze svého majetku.</w:t>
      </w:r>
      <w:bookmarkEnd w:id="39"/>
      <w:r w:rsidR="00642A53">
        <w:t xml:space="preserve"> Pro vyloučení veškerých pochybností Strany výslovně sjednávají, že za porušení povinností podle </w:t>
      </w:r>
      <w:proofErr w:type="gramStart"/>
      <w:r w:rsidR="00642A53">
        <w:rPr>
          <w:b/>
        </w:rPr>
        <w:t xml:space="preserve">odstavce </w:t>
      </w:r>
      <w:r w:rsidR="00642A53">
        <w:rPr>
          <w:b/>
        </w:rPr>
        <w:fldChar w:fldCharType="begin"/>
      </w:r>
      <w:r w:rsidR="00642A53">
        <w:rPr>
          <w:b/>
        </w:rPr>
        <w:instrText xml:space="preserve"> REF _Ref107214450 \r \h </w:instrText>
      </w:r>
      <w:r w:rsidR="00642A53">
        <w:rPr>
          <w:b/>
        </w:rPr>
      </w:r>
      <w:r w:rsidR="00642A53">
        <w:rPr>
          <w:b/>
        </w:rPr>
        <w:fldChar w:fldCharType="separate"/>
      </w:r>
      <w:r w:rsidR="00090C5D">
        <w:rPr>
          <w:b/>
        </w:rPr>
        <w:t>7.2.2</w:t>
      </w:r>
      <w:proofErr w:type="gramEnd"/>
      <w:r w:rsidR="00642A53">
        <w:rPr>
          <w:b/>
        </w:rPr>
        <w:fldChar w:fldCharType="end"/>
      </w:r>
      <w:r w:rsidR="00642A53">
        <w:t xml:space="preserve"> této Smlouvy se nepovažuje </w:t>
      </w:r>
      <w:r w:rsidR="00452DC4">
        <w:t xml:space="preserve">ani případná </w:t>
      </w:r>
      <w:r w:rsidR="00A25F1B">
        <w:t xml:space="preserve">existence </w:t>
      </w:r>
      <w:r w:rsidR="00452DC4">
        <w:t>dohod</w:t>
      </w:r>
      <w:r w:rsidR="00BE4DCB">
        <w:t>y</w:t>
      </w:r>
      <w:r w:rsidR="00452DC4">
        <w:t xml:space="preserve"> (ujednání) mezi Nabyvatelem a Účastníkem CD Nabyvatele</w:t>
      </w:r>
      <w:r w:rsidR="00A25F1B">
        <w:t xml:space="preserve"> o </w:t>
      </w:r>
      <w:r w:rsidR="00C928F0">
        <w:t xml:space="preserve">podmíněném </w:t>
      </w:r>
      <w:r w:rsidR="00A25F1B">
        <w:t>zadržovacím právu</w:t>
      </w:r>
      <w:r w:rsidR="00CE5F36">
        <w:t xml:space="preserve"> k Akciím ve prospěch Účastníka CD Nabyvatele</w:t>
      </w:r>
      <w:r w:rsidR="00642A53">
        <w:t>, nebudou-li současně splněny veškeré podmínky pro realizaci (výkon) tohoto zadržovacího práva, tj. nevznikne-li Účastníkovi CD Nabyvatele nárok Akcie zadržet (např. nebude-li existovat splatný dluh Nabyvatele vůči Účastníkovi CD Nabyvatele).</w:t>
      </w:r>
      <w:bookmarkEnd w:id="40"/>
    </w:p>
    <w:p w14:paraId="384A8B1D" w14:textId="3A6BB20D" w:rsidR="003254FC" w:rsidRDefault="003254FC" w:rsidP="009C29BC">
      <w:pPr>
        <w:pStyle w:val="Nadpis2"/>
      </w:pPr>
      <w:r w:rsidRPr="00B909C9">
        <w:t xml:space="preserve">Pokud se jakákoli </w:t>
      </w:r>
      <w:r w:rsidR="00D268AB">
        <w:t>Z</w:t>
      </w:r>
      <w:r w:rsidRPr="00B909C9">
        <w:t xml:space="preserve">áruka Nabyvatele stanovená v </w:t>
      </w:r>
      <w:proofErr w:type="gramStart"/>
      <w:r w:rsidRPr="00B909C9">
        <w:rPr>
          <w:b/>
        </w:rPr>
        <w:t xml:space="preserve">odstavci </w:t>
      </w:r>
      <w:r w:rsidR="00EF6F32" w:rsidRPr="00D33B1A">
        <w:rPr>
          <w:bCs/>
        </w:rPr>
        <w:fldChar w:fldCharType="begin"/>
      </w:r>
      <w:r w:rsidRPr="00B909C9">
        <w:rPr>
          <w:b/>
        </w:rPr>
        <w:instrText xml:space="preserve"> REF _Ref3918401 \r \h </w:instrText>
      </w:r>
      <w:r w:rsidR="00EF6F32" w:rsidRPr="00D33B1A">
        <w:rPr>
          <w:bCs/>
        </w:rPr>
      </w:r>
      <w:r w:rsidR="00EF6F32" w:rsidRPr="00D33B1A">
        <w:rPr>
          <w:bCs/>
        </w:rPr>
        <w:fldChar w:fldCharType="separate"/>
      </w:r>
      <w:r w:rsidR="00090C5D">
        <w:rPr>
          <w:b/>
        </w:rPr>
        <w:t>7.1</w:t>
      </w:r>
      <w:r w:rsidR="00EF6F32" w:rsidRPr="00D33B1A">
        <w:rPr>
          <w:bCs/>
        </w:rPr>
        <w:fldChar w:fldCharType="end"/>
      </w:r>
      <w:r w:rsidR="008D0197">
        <w:rPr>
          <w:bCs/>
        </w:rPr>
        <w:t xml:space="preserve"> nebo</w:t>
      </w:r>
      <w:proofErr w:type="gramEnd"/>
      <w:r w:rsidR="008D0197">
        <w:rPr>
          <w:bCs/>
        </w:rPr>
        <w:t xml:space="preserve"> </w:t>
      </w:r>
      <w:r w:rsidR="008D0197">
        <w:rPr>
          <w:b/>
          <w:bCs/>
        </w:rPr>
        <w:t xml:space="preserve">odstavci </w:t>
      </w:r>
      <w:r w:rsidR="008D0197">
        <w:rPr>
          <w:b/>
          <w:bCs/>
        </w:rPr>
        <w:fldChar w:fldCharType="begin"/>
      </w:r>
      <w:r w:rsidR="008D0197">
        <w:rPr>
          <w:b/>
          <w:bCs/>
        </w:rPr>
        <w:instrText xml:space="preserve"> REF _Ref102055478 \r \h </w:instrText>
      </w:r>
      <w:r w:rsidR="008D0197">
        <w:rPr>
          <w:b/>
          <w:bCs/>
        </w:rPr>
      </w:r>
      <w:r w:rsidR="008D0197">
        <w:rPr>
          <w:b/>
          <w:bCs/>
        </w:rPr>
        <w:fldChar w:fldCharType="separate"/>
      </w:r>
      <w:r w:rsidR="00090C5D">
        <w:rPr>
          <w:b/>
          <w:bCs/>
        </w:rPr>
        <w:t>7.2</w:t>
      </w:r>
      <w:r w:rsidR="008D0197">
        <w:rPr>
          <w:b/>
          <w:bCs/>
        </w:rPr>
        <w:fldChar w:fldCharType="end"/>
      </w:r>
      <w:r w:rsidR="00D57A3C">
        <w:rPr>
          <w:bCs/>
        </w:rPr>
        <w:t xml:space="preserve"> </w:t>
      </w:r>
      <w:r w:rsidR="006C78D7">
        <w:rPr>
          <w:bCs/>
        </w:rPr>
        <w:t xml:space="preserve">této Smlouvy </w:t>
      </w:r>
      <w:r w:rsidRPr="00D33B1A">
        <w:t>ukáže</w:t>
      </w:r>
      <w:r w:rsidR="002E6B51">
        <w:t xml:space="preserve"> nebo se stane</w:t>
      </w:r>
      <w:r w:rsidRPr="00D33B1A">
        <w:t xml:space="preserve"> nepravdivou nebo zavádějící</w:t>
      </w:r>
      <w:r w:rsidRPr="00B909C9">
        <w:t>, Nabyvatel zaplatí Převodc</w:t>
      </w:r>
      <w:r w:rsidR="00856D29">
        <w:t>i</w:t>
      </w:r>
      <w:r w:rsidRPr="00B909C9">
        <w:t xml:space="preserve"> částku odpovídající částce jakékoliv újm</w:t>
      </w:r>
      <w:r w:rsidR="00F64E7D">
        <w:t>y</w:t>
      </w:r>
      <w:r w:rsidRPr="00B909C9">
        <w:t xml:space="preserve"> vzniklé Převodc</w:t>
      </w:r>
      <w:r w:rsidR="00856D29">
        <w:t>i</w:t>
      </w:r>
      <w:r w:rsidRPr="00B909C9">
        <w:t xml:space="preserve"> plynoucí ze skutečnosti, že Záruka Nabyvatele je nebo se stane nepravdivou nebo zavádějící.</w:t>
      </w:r>
    </w:p>
    <w:p w14:paraId="1EC7BBCB" w14:textId="597038E5" w:rsidR="00856D29" w:rsidRPr="00465E3F" w:rsidRDefault="00856D29" w:rsidP="009C29BC">
      <w:pPr>
        <w:pStyle w:val="Nadpis2"/>
      </w:pPr>
      <w:r w:rsidRPr="00465E3F">
        <w:t xml:space="preserve">Strany se dohodly, že nároky </w:t>
      </w:r>
      <w:r w:rsidR="00A23C0A">
        <w:t>Převodce</w:t>
      </w:r>
      <w:r w:rsidR="00A23C0A" w:rsidRPr="00465E3F">
        <w:t xml:space="preserve"> </w:t>
      </w:r>
      <w:r w:rsidRPr="00465E3F">
        <w:t>uvedené v tomto článku jsou</w:t>
      </w:r>
      <w:r w:rsidR="0041060F" w:rsidRPr="00465E3F">
        <w:t xml:space="preserve">, s výjimkou </w:t>
      </w:r>
      <w:r w:rsidR="0018272F" w:rsidRPr="00465E3F">
        <w:t>případn</w:t>
      </w:r>
      <w:r w:rsidR="00592676" w:rsidRPr="00465E3F">
        <w:t>ých</w:t>
      </w:r>
      <w:r w:rsidR="0018272F" w:rsidRPr="00465E3F">
        <w:t xml:space="preserve"> </w:t>
      </w:r>
      <w:r w:rsidR="0041060F" w:rsidRPr="00465E3F">
        <w:t>nárok</w:t>
      </w:r>
      <w:r w:rsidR="00F4738C" w:rsidRPr="00465E3F">
        <w:t>ů</w:t>
      </w:r>
      <w:r w:rsidR="0041060F" w:rsidRPr="00465E3F">
        <w:t xml:space="preserve"> </w:t>
      </w:r>
      <w:r w:rsidR="0018272F" w:rsidRPr="00465E3F">
        <w:t xml:space="preserve">podle </w:t>
      </w:r>
      <w:proofErr w:type="gramStart"/>
      <w:r w:rsidR="0018272F" w:rsidRPr="00465E3F">
        <w:rPr>
          <w:b/>
        </w:rPr>
        <w:t xml:space="preserve">odstavce </w:t>
      </w:r>
      <w:r w:rsidR="0018272F" w:rsidRPr="00465E3F">
        <w:rPr>
          <w:b/>
        </w:rPr>
        <w:fldChar w:fldCharType="begin"/>
      </w:r>
      <w:r w:rsidR="0018272F" w:rsidRPr="00465E3F">
        <w:rPr>
          <w:b/>
        </w:rPr>
        <w:instrText xml:space="preserve"> REF _Ref102045947 \r \h </w:instrText>
      </w:r>
      <w:r w:rsidR="00BF2464" w:rsidRPr="00465E3F">
        <w:rPr>
          <w:b/>
        </w:rPr>
        <w:instrText xml:space="preserve"> \* MERGEFORMAT </w:instrText>
      </w:r>
      <w:r w:rsidR="0018272F" w:rsidRPr="00465E3F">
        <w:rPr>
          <w:b/>
        </w:rPr>
      </w:r>
      <w:r w:rsidR="0018272F" w:rsidRPr="00465E3F">
        <w:rPr>
          <w:b/>
        </w:rPr>
        <w:fldChar w:fldCharType="separate"/>
      </w:r>
      <w:r w:rsidR="00090C5D">
        <w:rPr>
          <w:b/>
        </w:rPr>
        <w:t>8.3</w:t>
      </w:r>
      <w:r w:rsidR="0018272F" w:rsidRPr="00465E3F">
        <w:rPr>
          <w:b/>
        </w:rPr>
        <w:fldChar w:fldCharType="end"/>
      </w:r>
      <w:r w:rsidR="0018272F" w:rsidRPr="00465E3F">
        <w:t xml:space="preserve"> </w:t>
      </w:r>
      <w:r w:rsidR="00701D43" w:rsidRPr="00465E3F">
        <w:t>nebo</w:t>
      </w:r>
      <w:proofErr w:type="gramEnd"/>
      <w:r w:rsidR="00701D43" w:rsidRPr="00465E3F">
        <w:t xml:space="preserve"> </w:t>
      </w:r>
      <w:r w:rsidR="00701D43" w:rsidRPr="00465E3F">
        <w:rPr>
          <w:b/>
        </w:rPr>
        <w:t xml:space="preserve">odstavce </w:t>
      </w:r>
      <w:r w:rsidR="001106A7">
        <w:rPr>
          <w:b/>
        </w:rPr>
        <w:fldChar w:fldCharType="begin"/>
      </w:r>
      <w:r w:rsidR="001106A7">
        <w:rPr>
          <w:b/>
        </w:rPr>
        <w:instrText xml:space="preserve"> REF _Ref106267589 \r \h </w:instrText>
      </w:r>
      <w:r w:rsidR="001106A7">
        <w:rPr>
          <w:b/>
        </w:rPr>
      </w:r>
      <w:r w:rsidR="001106A7">
        <w:rPr>
          <w:b/>
        </w:rPr>
        <w:fldChar w:fldCharType="separate"/>
      </w:r>
      <w:r w:rsidR="00090C5D">
        <w:rPr>
          <w:b/>
        </w:rPr>
        <w:t>8.7</w:t>
      </w:r>
      <w:r w:rsidR="001106A7">
        <w:rPr>
          <w:b/>
        </w:rPr>
        <w:fldChar w:fldCharType="end"/>
      </w:r>
      <w:r w:rsidR="00701D43" w:rsidRPr="00465E3F">
        <w:rPr>
          <w:b/>
        </w:rPr>
        <w:t xml:space="preserve"> </w:t>
      </w:r>
      <w:r w:rsidR="0018272F" w:rsidRPr="00465E3F">
        <w:t>této Smlouvy,</w:t>
      </w:r>
      <w:r w:rsidRPr="00465E3F">
        <w:t xml:space="preserve"> jediným právním nárokem Převodce souvisejícím s nepravdivostí nebo zavádějícím charakterem Záruk Nabyvatele. </w:t>
      </w:r>
      <w:r w:rsidR="00665DF9" w:rsidRPr="00465E3F">
        <w:t>Převodce</w:t>
      </w:r>
      <w:r w:rsidRPr="00465E3F">
        <w:t xml:space="preserve"> není v případě porušení Záruky </w:t>
      </w:r>
      <w:r w:rsidR="00665DF9" w:rsidRPr="00465E3F">
        <w:t>Nabyvatele</w:t>
      </w:r>
      <w:r w:rsidRPr="00465E3F">
        <w:t xml:space="preserve"> oprávněn z tohoto důvodu požadovat po </w:t>
      </w:r>
      <w:r w:rsidR="00665DF9" w:rsidRPr="00465E3F">
        <w:t xml:space="preserve">Nabyvateli </w:t>
      </w:r>
      <w:r w:rsidRPr="00465E3F">
        <w:t>plnění z jakéhokoliv jiného právního důvodu</w:t>
      </w:r>
      <w:r w:rsidR="0018272F" w:rsidRPr="00465E3F">
        <w:t xml:space="preserve">; ustanovení </w:t>
      </w:r>
      <w:proofErr w:type="gramStart"/>
      <w:r w:rsidR="0018272F" w:rsidRPr="00465E3F">
        <w:rPr>
          <w:b/>
        </w:rPr>
        <w:t xml:space="preserve">odstavce </w:t>
      </w:r>
      <w:r w:rsidR="0018272F" w:rsidRPr="00465E3F">
        <w:rPr>
          <w:b/>
        </w:rPr>
        <w:fldChar w:fldCharType="begin"/>
      </w:r>
      <w:r w:rsidR="0018272F" w:rsidRPr="00465E3F">
        <w:rPr>
          <w:b/>
        </w:rPr>
        <w:instrText xml:space="preserve"> REF _Ref102045947 \r \h </w:instrText>
      </w:r>
      <w:r w:rsidR="00BF2464" w:rsidRPr="00465E3F">
        <w:rPr>
          <w:b/>
        </w:rPr>
        <w:instrText xml:space="preserve"> \* MERGEFORMAT </w:instrText>
      </w:r>
      <w:r w:rsidR="0018272F" w:rsidRPr="00465E3F">
        <w:rPr>
          <w:b/>
        </w:rPr>
      </w:r>
      <w:r w:rsidR="0018272F" w:rsidRPr="00465E3F">
        <w:rPr>
          <w:b/>
        </w:rPr>
        <w:fldChar w:fldCharType="separate"/>
      </w:r>
      <w:r w:rsidR="00090C5D">
        <w:rPr>
          <w:b/>
        </w:rPr>
        <w:t>8.3</w:t>
      </w:r>
      <w:r w:rsidR="0018272F" w:rsidRPr="00465E3F">
        <w:rPr>
          <w:b/>
        </w:rPr>
        <w:fldChar w:fldCharType="end"/>
      </w:r>
      <w:r w:rsidR="0018272F" w:rsidRPr="00465E3F">
        <w:t xml:space="preserve"> </w:t>
      </w:r>
      <w:r w:rsidR="005801B5" w:rsidRPr="00465E3F">
        <w:t xml:space="preserve">a </w:t>
      </w:r>
      <w:r w:rsidR="005801B5" w:rsidRPr="00465E3F">
        <w:rPr>
          <w:b/>
        </w:rPr>
        <w:t>odstavce</w:t>
      </w:r>
      <w:proofErr w:type="gramEnd"/>
      <w:r w:rsidR="005801B5" w:rsidRPr="00465E3F">
        <w:rPr>
          <w:b/>
        </w:rPr>
        <w:t xml:space="preserve"> </w:t>
      </w:r>
      <w:r w:rsidR="00A23C0A">
        <w:rPr>
          <w:b/>
        </w:rPr>
        <w:fldChar w:fldCharType="begin"/>
      </w:r>
      <w:r w:rsidR="00A23C0A">
        <w:rPr>
          <w:b/>
        </w:rPr>
        <w:instrText xml:space="preserve"> REF _Ref106267589 \r \h </w:instrText>
      </w:r>
      <w:r w:rsidR="00A23C0A">
        <w:rPr>
          <w:b/>
        </w:rPr>
      </w:r>
      <w:r w:rsidR="00A23C0A">
        <w:rPr>
          <w:b/>
        </w:rPr>
        <w:fldChar w:fldCharType="separate"/>
      </w:r>
      <w:r w:rsidR="00090C5D">
        <w:rPr>
          <w:b/>
        </w:rPr>
        <w:t>8.7</w:t>
      </w:r>
      <w:r w:rsidR="00A23C0A">
        <w:rPr>
          <w:b/>
        </w:rPr>
        <w:fldChar w:fldCharType="end"/>
      </w:r>
      <w:r w:rsidR="00A23C0A">
        <w:rPr>
          <w:b/>
        </w:rPr>
        <w:t xml:space="preserve"> </w:t>
      </w:r>
      <w:r w:rsidR="0018272F" w:rsidRPr="00465E3F">
        <w:t>této Smlouvy tím však není nikterak dotčeno</w:t>
      </w:r>
      <w:r w:rsidRPr="00465E3F">
        <w:t>.</w:t>
      </w:r>
    </w:p>
    <w:p w14:paraId="6F7C0F91" w14:textId="77777777" w:rsidR="00292B88" w:rsidRPr="001133EA" w:rsidRDefault="00292B88" w:rsidP="00292B88">
      <w:pPr>
        <w:pStyle w:val="Nadpis1"/>
      </w:pPr>
      <w:r w:rsidRPr="001133EA">
        <w:t>Smluvní pokuty</w:t>
      </w:r>
    </w:p>
    <w:p w14:paraId="056E300E" w14:textId="05A01527" w:rsidR="00292B88" w:rsidRPr="007B0189" w:rsidRDefault="00292B88" w:rsidP="00AD7880">
      <w:pPr>
        <w:pStyle w:val="Nadpis2"/>
      </w:pPr>
      <w:r w:rsidRPr="007B0189">
        <w:t xml:space="preserve">Převodce je povinen uhradit Nabyvateli smluvní pokutu ve výši </w:t>
      </w:r>
      <w:r>
        <w:t>10</w:t>
      </w:r>
      <w:r w:rsidRPr="007B0189">
        <w:t xml:space="preserve">.000,- Kč (slovy: </w:t>
      </w:r>
      <w:r>
        <w:t>deset</w:t>
      </w:r>
      <w:r w:rsidRPr="007B0189">
        <w:t xml:space="preserve"> tisíc korun českých) za každý den prodlení s</w:t>
      </w:r>
      <w:r w:rsidR="00D631FD">
        <w:t>e</w:t>
      </w:r>
      <w:r w:rsidRPr="007B0189">
        <w:t xml:space="preserve"> splněním povinnosti doručit Účastníkovi CD Převodce Pokyn </w:t>
      </w:r>
      <w:r w:rsidR="00D631FD">
        <w:t xml:space="preserve">Převodce </w:t>
      </w:r>
      <w:r w:rsidRPr="007B0189">
        <w:t xml:space="preserve">ve lhůtě podle </w:t>
      </w:r>
      <w:proofErr w:type="gramStart"/>
      <w:r w:rsidRPr="007B0189">
        <w:rPr>
          <w:b/>
          <w:bCs/>
        </w:rPr>
        <w:t xml:space="preserve">odstavce </w:t>
      </w:r>
      <w:r>
        <w:rPr>
          <w:b/>
          <w:bCs/>
        </w:rPr>
        <w:fldChar w:fldCharType="begin"/>
      </w:r>
      <w:r>
        <w:rPr>
          <w:b/>
          <w:bCs/>
        </w:rPr>
        <w:instrText xml:space="preserve"> REF _Ref100087677 \w \h </w:instrText>
      </w:r>
      <w:r>
        <w:rPr>
          <w:b/>
          <w:bCs/>
        </w:rPr>
      </w:r>
      <w:r>
        <w:rPr>
          <w:b/>
          <w:bCs/>
        </w:rPr>
        <w:fldChar w:fldCharType="separate"/>
      </w:r>
      <w:r w:rsidR="00090C5D">
        <w:rPr>
          <w:b/>
          <w:bCs/>
        </w:rPr>
        <w:t>5.4</w:t>
      </w:r>
      <w:r>
        <w:rPr>
          <w:b/>
          <w:bCs/>
        </w:rPr>
        <w:fldChar w:fldCharType="end"/>
      </w:r>
      <w:r w:rsidRPr="007B0189">
        <w:rPr>
          <w:b/>
          <w:bCs/>
        </w:rPr>
        <w:t xml:space="preserve"> </w:t>
      </w:r>
      <w:r w:rsidRPr="007B0189">
        <w:t>této</w:t>
      </w:r>
      <w:proofErr w:type="gramEnd"/>
      <w:r w:rsidRPr="007B0189">
        <w:t xml:space="preserve"> Smlouvy.</w:t>
      </w:r>
    </w:p>
    <w:p w14:paraId="6F363EA8" w14:textId="74348473" w:rsidR="00292B88" w:rsidRPr="007B0189" w:rsidRDefault="00292B88" w:rsidP="00AD7880">
      <w:pPr>
        <w:pStyle w:val="Nadpis2"/>
      </w:pPr>
      <w:r w:rsidRPr="007B0189">
        <w:lastRenderedPageBreak/>
        <w:t xml:space="preserve">Nabyvatel je povinen uhradit Převodci smluvní pokutu ve výši </w:t>
      </w:r>
      <w:r>
        <w:t>10</w:t>
      </w:r>
      <w:r w:rsidRPr="007B0189">
        <w:t xml:space="preserve">.000,- Kč (slovy: </w:t>
      </w:r>
      <w:r>
        <w:t>deset</w:t>
      </w:r>
      <w:r w:rsidRPr="007B0189">
        <w:t xml:space="preserve"> tisíc korun českých) za každý den prodlení s</w:t>
      </w:r>
      <w:r w:rsidR="00D631FD">
        <w:t>e</w:t>
      </w:r>
      <w:r w:rsidRPr="007B0189">
        <w:t xml:space="preserve"> splněním </w:t>
      </w:r>
      <w:r w:rsidR="00443A31" w:rsidRPr="007B0189">
        <w:t>povinnost</w:t>
      </w:r>
      <w:r w:rsidR="00443A31">
        <w:t xml:space="preserve">i </w:t>
      </w:r>
      <w:r w:rsidRPr="007B0189">
        <w:t xml:space="preserve">doručit Účastníkovi CD Nabyvatele Pokyn </w:t>
      </w:r>
      <w:r w:rsidR="00D631FD">
        <w:t xml:space="preserve">Nabyvatele </w:t>
      </w:r>
      <w:r w:rsidRPr="007B0189">
        <w:t xml:space="preserve">ve lhůtě podle </w:t>
      </w:r>
      <w:proofErr w:type="gramStart"/>
      <w:r w:rsidRPr="007B0189">
        <w:rPr>
          <w:b/>
          <w:bCs/>
        </w:rPr>
        <w:t xml:space="preserve">odstavce </w:t>
      </w:r>
      <w:r>
        <w:rPr>
          <w:b/>
          <w:bCs/>
        </w:rPr>
        <w:fldChar w:fldCharType="begin"/>
      </w:r>
      <w:r>
        <w:rPr>
          <w:b/>
          <w:bCs/>
        </w:rPr>
        <w:instrText xml:space="preserve"> REF _Ref100087688 \w \h </w:instrText>
      </w:r>
      <w:r>
        <w:rPr>
          <w:b/>
          <w:bCs/>
        </w:rPr>
      </w:r>
      <w:r>
        <w:rPr>
          <w:b/>
          <w:bCs/>
        </w:rPr>
        <w:fldChar w:fldCharType="separate"/>
      </w:r>
      <w:r w:rsidR="00090C5D">
        <w:rPr>
          <w:b/>
          <w:bCs/>
        </w:rPr>
        <w:t>5.5</w:t>
      </w:r>
      <w:r>
        <w:rPr>
          <w:b/>
          <w:bCs/>
        </w:rPr>
        <w:fldChar w:fldCharType="end"/>
      </w:r>
      <w:r w:rsidRPr="007B0189">
        <w:rPr>
          <w:b/>
          <w:bCs/>
        </w:rPr>
        <w:t xml:space="preserve"> </w:t>
      </w:r>
      <w:r w:rsidRPr="007B0189">
        <w:t>této</w:t>
      </w:r>
      <w:proofErr w:type="gramEnd"/>
      <w:r w:rsidRPr="007B0189">
        <w:t xml:space="preserve"> Smlouvy.</w:t>
      </w:r>
    </w:p>
    <w:p w14:paraId="0F0EAE5E" w14:textId="5D9A9CFD" w:rsidR="008867D9" w:rsidRPr="00465E3F" w:rsidRDefault="008867D9" w:rsidP="00DF4526">
      <w:pPr>
        <w:pStyle w:val="Nadpis2"/>
      </w:pPr>
      <w:bookmarkStart w:id="41" w:name="_Ref102045947"/>
      <w:r w:rsidRPr="00465E3F">
        <w:t xml:space="preserve">Nabyvatel je povinen uhradit Převodci smluvní pokutu </w:t>
      </w:r>
      <w:r w:rsidR="00DD5067" w:rsidRPr="00465E3F">
        <w:t xml:space="preserve">za porušení povinnosti (povinností) podle </w:t>
      </w:r>
      <w:proofErr w:type="gramStart"/>
      <w:r w:rsidR="00DD5067" w:rsidRPr="00465E3F">
        <w:rPr>
          <w:b/>
          <w:bCs/>
        </w:rPr>
        <w:t xml:space="preserve">odstavce </w:t>
      </w:r>
      <w:r w:rsidR="00DD5067" w:rsidRPr="00465E3F">
        <w:rPr>
          <w:b/>
          <w:bCs/>
        </w:rPr>
        <w:fldChar w:fldCharType="begin"/>
      </w:r>
      <w:r w:rsidR="00DD5067" w:rsidRPr="00465E3F">
        <w:rPr>
          <w:b/>
          <w:bCs/>
        </w:rPr>
        <w:instrText xml:space="preserve"> REF _Ref102055771 \r \h </w:instrText>
      </w:r>
      <w:r w:rsidR="00DF4526" w:rsidRPr="00465E3F">
        <w:rPr>
          <w:b/>
          <w:bCs/>
        </w:rPr>
        <w:instrText xml:space="preserve"> \* MERGEFORMAT </w:instrText>
      </w:r>
      <w:r w:rsidR="00DD5067" w:rsidRPr="00465E3F">
        <w:rPr>
          <w:b/>
          <w:bCs/>
        </w:rPr>
      </w:r>
      <w:r w:rsidR="00DD5067" w:rsidRPr="00465E3F">
        <w:rPr>
          <w:b/>
          <w:bCs/>
        </w:rPr>
        <w:fldChar w:fldCharType="separate"/>
      </w:r>
      <w:r w:rsidR="00090C5D">
        <w:rPr>
          <w:b/>
          <w:bCs/>
        </w:rPr>
        <w:t>7.2.1</w:t>
      </w:r>
      <w:proofErr w:type="gramEnd"/>
      <w:r w:rsidR="00DD5067" w:rsidRPr="00465E3F">
        <w:rPr>
          <w:b/>
          <w:bCs/>
        </w:rPr>
        <w:fldChar w:fldCharType="end"/>
      </w:r>
      <w:r w:rsidR="00DD5067" w:rsidRPr="00465E3F">
        <w:rPr>
          <w:b/>
          <w:bCs/>
        </w:rPr>
        <w:t xml:space="preserve"> </w:t>
      </w:r>
      <w:r w:rsidR="00DD5067" w:rsidRPr="00465E3F">
        <w:t xml:space="preserve">této Smlouvy, a to </w:t>
      </w:r>
      <w:r w:rsidR="00377875" w:rsidRPr="00465E3F">
        <w:t>ve</w:t>
      </w:r>
      <w:r w:rsidRPr="00465E3F">
        <w:t xml:space="preserve"> výši 10.000,- Kč (slovy: deset tisíc korun českých) za každý den</w:t>
      </w:r>
      <w:r w:rsidR="00DD5067" w:rsidRPr="00465E3F">
        <w:t>, v němž</w:t>
      </w:r>
      <w:r w:rsidRPr="00465E3F">
        <w:t xml:space="preserve"> disponibilní zůstatek </w:t>
      </w:r>
      <w:r w:rsidR="00DD5067" w:rsidRPr="00465E3F">
        <w:t xml:space="preserve">na Bankovním účtu Nabyvatele </w:t>
      </w:r>
      <w:r w:rsidRPr="00465E3F">
        <w:t>pokles</w:t>
      </w:r>
      <w:r w:rsidR="00DD5067" w:rsidRPr="00465E3F">
        <w:t>ne</w:t>
      </w:r>
      <w:r w:rsidRPr="00465E3F">
        <w:t xml:space="preserve"> pod výši Kupní ceny</w:t>
      </w:r>
      <w:r w:rsidR="00D631FD" w:rsidRPr="00465E3F">
        <w:t>, anebo za každý den</w:t>
      </w:r>
      <w:r w:rsidR="00676D4C" w:rsidRPr="00465E3F">
        <w:t xml:space="preserve"> </w:t>
      </w:r>
      <w:r w:rsidR="00D631FD" w:rsidRPr="00465E3F">
        <w:t xml:space="preserve">prodlení </w:t>
      </w:r>
      <w:r w:rsidR="007F0AA8" w:rsidRPr="00465E3F">
        <w:t>s doložením příslušného výpisu z Bankovního účtu Nabyvatele prokazujícího, že na tomto účtu disponibilní zůstatek nepoklesl pod výši Kupní ceny, Převodci</w:t>
      </w:r>
      <w:r w:rsidR="004941EE" w:rsidRPr="00465E3F">
        <w:t>.</w:t>
      </w:r>
      <w:bookmarkEnd w:id="41"/>
    </w:p>
    <w:p w14:paraId="4143FF06" w14:textId="388BC53D" w:rsidR="00292B88" w:rsidRPr="007B0189" w:rsidRDefault="00292B88" w:rsidP="00DF4526">
      <w:pPr>
        <w:pStyle w:val="Nadpis2"/>
      </w:pPr>
      <w:r w:rsidRPr="007B0189">
        <w:t xml:space="preserve">Strana je povinna uhradit druhé Straně smluvní pokutu ve výši 10.000,- Kč (slovy: </w:t>
      </w:r>
      <w:r w:rsidR="00BE3804">
        <w:t>deset</w:t>
      </w:r>
      <w:r w:rsidRPr="007B0189">
        <w:t xml:space="preserve"> tisíc korun českých) za každý den prodlení s</w:t>
      </w:r>
      <w:r w:rsidR="006B3E10">
        <w:t>e</w:t>
      </w:r>
      <w:r w:rsidRPr="007B0189">
        <w:t xml:space="preserve"> splněním povinnosti napravit vady pokynů či této Smlouvy</w:t>
      </w:r>
      <w:r w:rsidR="00BE3804">
        <w:t xml:space="preserve"> či uzavřít novou smlouvu anebo učinit jiné jednání anebo krok</w:t>
      </w:r>
      <w:r w:rsidRPr="007B0189">
        <w:t xml:space="preserve"> za podmínek a ve lhůtě podle </w:t>
      </w:r>
      <w:proofErr w:type="gramStart"/>
      <w:r w:rsidRPr="007B0189">
        <w:rPr>
          <w:b/>
          <w:bCs/>
        </w:rPr>
        <w:t xml:space="preserve">odstavce </w:t>
      </w:r>
      <w:r w:rsidR="00BE3804">
        <w:rPr>
          <w:b/>
          <w:bCs/>
        </w:rPr>
        <w:fldChar w:fldCharType="begin"/>
      </w:r>
      <w:r w:rsidR="00BE3804">
        <w:rPr>
          <w:b/>
          <w:bCs/>
        </w:rPr>
        <w:instrText xml:space="preserve"> REF _Ref24965983 \w \h </w:instrText>
      </w:r>
      <w:r w:rsidR="00BE3804">
        <w:rPr>
          <w:b/>
          <w:bCs/>
        </w:rPr>
      </w:r>
      <w:r w:rsidR="00BE3804">
        <w:rPr>
          <w:b/>
          <w:bCs/>
        </w:rPr>
        <w:fldChar w:fldCharType="separate"/>
      </w:r>
      <w:r w:rsidR="00090C5D">
        <w:rPr>
          <w:b/>
          <w:bCs/>
        </w:rPr>
        <w:t>5.8</w:t>
      </w:r>
      <w:r w:rsidR="00BE3804">
        <w:rPr>
          <w:b/>
          <w:bCs/>
        </w:rPr>
        <w:fldChar w:fldCharType="end"/>
      </w:r>
      <w:r w:rsidRPr="007B0189">
        <w:rPr>
          <w:b/>
          <w:bCs/>
        </w:rPr>
        <w:t xml:space="preserve"> </w:t>
      </w:r>
      <w:r w:rsidRPr="007B0189">
        <w:t>této</w:t>
      </w:r>
      <w:proofErr w:type="gramEnd"/>
      <w:r w:rsidRPr="007B0189">
        <w:t xml:space="preserve"> Smlouvy.</w:t>
      </w:r>
    </w:p>
    <w:p w14:paraId="689B6FD4" w14:textId="16F97211" w:rsidR="00292B88" w:rsidRDefault="00BE3804" w:rsidP="00DF4526">
      <w:pPr>
        <w:pStyle w:val="Nadpis2"/>
      </w:pPr>
      <w:r>
        <w:t>Strana</w:t>
      </w:r>
      <w:r w:rsidR="00292B88" w:rsidRPr="00206D95">
        <w:t xml:space="preserve"> je povinn</w:t>
      </w:r>
      <w:r w:rsidR="00F34CB1">
        <w:t>a</w:t>
      </w:r>
      <w:r w:rsidR="00292B88" w:rsidRPr="00206D95">
        <w:t xml:space="preserve"> uhradit </w:t>
      </w:r>
      <w:r>
        <w:t>druhé Straně</w:t>
      </w:r>
      <w:r w:rsidR="00292B88" w:rsidRPr="00206D95">
        <w:t xml:space="preserve"> smluvní pokutu ve výši </w:t>
      </w:r>
      <w:r w:rsidR="00DA235E">
        <w:t>10</w:t>
      </w:r>
      <w:r w:rsidR="00DA235E" w:rsidRPr="007B0189">
        <w:t xml:space="preserve">.000,- Kč (slovy: </w:t>
      </w:r>
      <w:r w:rsidR="00DA235E">
        <w:t>deset</w:t>
      </w:r>
      <w:r w:rsidR="00DA235E" w:rsidRPr="007B0189">
        <w:t xml:space="preserve"> tisíc korun českých)</w:t>
      </w:r>
      <w:r w:rsidR="00292B88" w:rsidRPr="00206D95">
        <w:t xml:space="preserve"> </w:t>
      </w:r>
      <w:r w:rsidR="00292B88">
        <w:t>za každý den prodlení s</w:t>
      </w:r>
      <w:r w:rsidR="006B3E10">
        <w:t>e</w:t>
      </w:r>
      <w:r w:rsidR="00292B88" w:rsidRPr="00206D95">
        <w:t xml:space="preserve"> spln</w:t>
      </w:r>
      <w:r w:rsidR="00292B88">
        <w:t>ěn</w:t>
      </w:r>
      <w:r w:rsidR="00292B88" w:rsidRPr="00206D95">
        <w:t>í</w:t>
      </w:r>
      <w:r w:rsidR="00292B88">
        <w:t>m</w:t>
      </w:r>
      <w:r w:rsidR="00292B88" w:rsidRPr="00206D95">
        <w:t xml:space="preserve"> </w:t>
      </w:r>
      <w:r w:rsidR="00DA235E">
        <w:t>kterékoliv z </w:t>
      </w:r>
      <w:r w:rsidR="00292B88" w:rsidRPr="00206D95">
        <w:t>povinnost</w:t>
      </w:r>
      <w:r w:rsidR="00DA235E">
        <w:t>í podle</w:t>
      </w:r>
      <w:r w:rsidR="00292B88" w:rsidRPr="00206D95">
        <w:t xml:space="preserve"> </w:t>
      </w:r>
      <w:proofErr w:type="gramStart"/>
      <w:r w:rsidR="00292B88" w:rsidRPr="00206D95">
        <w:rPr>
          <w:b/>
          <w:bCs/>
        </w:rPr>
        <w:t>odstavc</w:t>
      </w:r>
      <w:r w:rsidR="00DA235E">
        <w:rPr>
          <w:b/>
          <w:bCs/>
        </w:rPr>
        <w:t>e</w:t>
      </w:r>
      <w:r w:rsidR="00292B88" w:rsidRPr="00206D95">
        <w:rPr>
          <w:b/>
          <w:bCs/>
        </w:rPr>
        <w:t xml:space="preserve"> </w:t>
      </w:r>
      <w:r w:rsidR="00DA235E">
        <w:rPr>
          <w:b/>
          <w:bCs/>
        </w:rPr>
        <w:fldChar w:fldCharType="begin"/>
      </w:r>
      <w:r w:rsidR="00DA235E">
        <w:rPr>
          <w:b/>
          <w:bCs/>
        </w:rPr>
        <w:instrText xml:space="preserve"> REF _Ref100087929 \w \h </w:instrText>
      </w:r>
      <w:r w:rsidR="00DA235E">
        <w:rPr>
          <w:b/>
          <w:bCs/>
        </w:rPr>
      </w:r>
      <w:r w:rsidR="00DA235E">
        <w:rPr>
          <w:b/>
          <w:bCs/>
        </w:rPr>
        <w:fldChar w:fldCharType="separate"/>
      </w:r>
      <w:r w:rsidR="00090C5D">
        <w:rPr>
          <w:b/>
          <w:bCs/>
        </w:rPr>
        <w:t>9.5</w:t>
      </w:r>
      <w:r w:rsidR="00DA235E">
        <w:rPr>
          <w:b/>
          <w:bCs/>
        </w:rPr>
        <w:fldChar w:fldCharType="end"/>
      </w:r>
      <w:r w:rsidR="00292B88" w:rsidRPr="00206D95">
        <w:t xml:space="preserve"> této</w:t>
      </w:r>
      <w:proofErr w:type="gramEnd"/>
      <w:r w:rsidR="00292B88" w:rsidRPr="00206D95">
        <w:t xml:space="preserve"> Smlouvy ve lhůtách </w:t>
      </w:r>
      <w:r w:rsidR="00292B88">
        <w:t xml:space="preserve">tam </w:t>
      </w:r>
      <w:r w:rsidR="00292B88" w:rsidRPr="00206D95">
        <w:t>stanovených.</w:t>
      </w:r>
    </w:p>
    <w:p w14:paraId="7B260B45" w14:textId="4563C74C" w:rsidR="00DC5E83" w:rsidRDefault="001C332F" w:rsidP="00DC5E83">
      <w:pPr>
        <w:pStyle w:val="Nadpis2"/>
      </w:pPr>
      <w:r w:rsidRPr="007B0189">
        <w:t xml:space="preserve">Převodce je povinen uhradit Nabyvateli </w:t>
      </w:r>
      <w:r w:rsidR="00292B88" w:rsidRPr="007B0189">
        <w:t xml:space="preserve">smluvní pokutu ve výši </w:t>
      </w:r>
      <w:r>
        <w:t>2.0</w:t>
      </w:r>
      <w:r w:rsidR="00292B88" w:rsidRPr="007B0189">
        <w:t xml:space="preserve">00.000,- Kč (slovy: </w:t>
      </w:r>
      <w:r>
        <w:t>dva miliony</w:t>
      </w:r>
      <w:r w:rsidR="00292B88" w:rsidRPr="007B0189">
        <w:t xml:space="preserve"> korun českých) pro případ, že poruší svou povinnost </w:t>
      </w:r>
      <w:r>
        <w:t>zdržet se učinění kteréhokoliv z</w:t>
      </w:r>
      <w:r w:rsidR="00642A53">
        <w:t>e zakázaných</w:t>
      </w:r>
      <w:r>
        <w:t xml:space="preserve"> jednání </w:t>
      </w:r>
      <w:r w:rsidR="00292B88" w:rsidRPr="007B0189">
        <w:t xml:space="preserve">podle </w:t>
      </w:r>
      <w:proofErr w:type="gramStart"/>
      <w:r>
        <w:rPr>
          <w:b/>
          <w:bCs/>
        </w:rPr>
        <w:t xml:space="preserve">odstavce </w:t>
      </w:r>
      <w:r>
        <w:rPr>
          <w:b/>
          <w:bCs/>
        </w:rPr>
        <w:fldChar w:fldCharType="begin"/>
      </w:r>
      <w:r>
        <w:rPr>
          <w:b/>
          <w:bCs/>
        </w:rPr>
        <w:instrText xml:space="preserve"> REF _Ref100088060 \w \h </w:instrText>
      </w:r>
      <w:r>
        <w:rPr>
          <w:b/>
          <w:bCs/>
        </w:rPr>
      </w:r>
      <w:r>
        <w:rPr>
          <w:b/>
          <w:bCs/>
        </w:rPr>
        <w:fldChar w:fldCharType="separate"/>
      </w:r>
      <w:r w:rsidR="00090C5D">
        <w:rPr>
          <w:b/>
          <w:bCs/>
        </w:rPr>
        <w:t>6.13</w:t>
      </w:r>
      <w:proofErr w:type="gramEnd"/>
      <w:r>
        <w:rPr>
          <w:b/>
          <w:bCs/>
        </w:rPr>
        <w:fldChar w:fldCharType="end"/>
      </w:r>
      <w:r w:rsidR="00292B88" w:rsidRPr="007B0189">
        <w:rPr>
          <w:b/>
          <w:bCs/>
        </w:rPr>
        <w:t xml:space="preserve"> </w:t>
      </w:r>
      <w:r w:rsidR="00292B88" w:rsidRPr="007B0189">
        <w:t>této Smlouvy.</w:t>
      </w:r>
    </w:p>
    <w:p w14:paraId="33A98096" w14:textId="1FE188AD" w:rsidR="00DC5E83" w:rsidRDefault="00DC5E83" w:rsidP="00DC5E83">
      <w:pPr>
        <w:pStyle w:val="Nadpis2"/>
      </w:pPr>
      <w:bookmarkStart w:id="42" w:name="_Ref106267589"/>
      <w:r>
        <w:t>Nabyvatel</w:t>
      </w:r>
      <w:r w:rsidRPr="00592676">
        <w:t xml:space="preserve"> je povinen uhradit </w:t>
      </w:r>
      <w:r>
        <w:t>Převodci</w:t>
      </w:r>
      <w:r w:rsidRPr="00592676">
        <w:t xml:space="preserve"> smluvní pokutu ve výši 2.000.000,- Kč (slovy: dva miliony korun českých) pro případ, že poruší svou povinnost zdržet se učinění kteréhokoliv z</w:t>
      </w:r>
      <w:r w:rsidR="00642A53">
        <w:t>e zakázaných</w:t>
      </w:r>
      <w:r w:rsidRPr="00592676">
        <w:t xml:space="preserve"> jednání podle </w:t>
      </w:r>
      <w:proofErr w:type="gramStart"/>
      <w:r w:rsidRPr="00592676">
        <w:rPr>
          <w:b/>
          <w:bCs/>
        </w:rPr>
        <w:t>odstavce</w:t>
      </w:r>
      <w:r>
        <w:rPr>
          <w:b/>
          <w:bCs/>
        </w:rPr>
        <w:t xml:space="preserve"> </w:t>
      </w:r>
      <w:r>
        <w:rPr>
          <w:b/>
          <w:bCs/>
        </w:rPr>
        <w:fldChar w:fldCharType="begin"/>
      </w:r>
      <w:r>
        <w:rPr>
          <w:b/>
          <w:bCs/>
        </w:rPr>
        <w:instrText xml:space="preserve"> REF _Ref102055578 \r \h </w:instrText>
      </w:r>
      <w:r>
        <w:rPr>
          <w:b/>
          <w:bCs/>
        </w:rPr>
      </w:r>
      <w:r>
        <w:rPr>
          <w:b/>
          <w:bCs/>
        </w:rPr>
        <w:fldChar w:fldCharType="separate"/>
      </w:r>
      <w:r w:rsidR="00090C5D">
        <w:rPr>
          <w:b/>
          <w:bCs/>
        </w:rPr>
        <w:t>7.2.2</w:t>
      </w:r>
      <w:proofErr w:type="gramEnd"/>
      <w:r>
        <w:rPr>
          <w:b/>
          <w:bCs/>
        </w:rPr>
        <w:fldChar w:fldCharType="end"/>
      </w:r>
      <w:r>
        <w:rPr>
          <w:bCs/>
        </w:rPr>
        <w:t xml:space="preserve"> této Smlouvy.</w:t>
      </w:r>
      <w:bookmarkEnd w:id="42"/>
    </w:p>
    <w:p w14:paraId="549704E1" w14:textId="0F84EFE2" w:rsidR="00292B88" w:rsidRPr="007B0189" w:rsidRDefault="00292B88">
      <w:pPr>
        <w:pStyle w:val="Nadpis2"/>
      </w:pPr>
      <w:r w:rsidRPr="007B0189">
        <w:t>Strana uplatní smluvní pokutu doručením písemné výzvy k její úhradě druhé Straně, která bude obsahovat popis rozhodných skutečností o vzniku nároku na smluvní pokutu. Smluvní pokuta je splatná do třiceti (30) dní ode dne doručení písemné výzvy podle předchozí věty. Pokud Strana odstoupí od této Smlouvy</w:t>
      </w:r>
      <w:r w:rsidR="0040694E">
        <w:t xml:space="preserve"> či pokud tato Smlouva bude zrušena (závazek z ní zanikne)</w:t>
      </w:r>
      <w:r w:rsidRPr="007B0189">
        <w:t xml:space="preserve"> po uplatnění smluvní pokuty, nárok na smluvní pokutu nezaniká. Strany se dohodly, že uhrazením smluvní pokuty není dotčen nárok na náhradu škody vzniklé v souvislosti s porušením utvrzené povinnosti.</w:t>
      </w:r>
    </w:p>
    <w:p w14:paraId="40A2FDA3" w14:textId="77777777" w:rsidR="00292B88" w:rsidRPr="007B0189" w:rsidRDefault="00292B88">
      <w:pPr>
        <w:pStyle w:val="Nadpis2"/>
      </w:pPr>
      <w:r w:rsidRPr="007B0189">
        <w:t>Strany se dohodly, že úhrada smluvní pokuty dle této Smlouvy nemá vliv na trvání povinnosti Strany plnit utvrzenou smluvní povinnost. Sjednáním jakékoli smluvní pokuty dle této Smlouvy není dotčena povinnost druhé Strany nahradit újmu či škodu způsobenou porušením utvrzené smluvní povinnosti; tato újma se hradí zvlášť a v plné výši. Pro vyloučení všech pochybností Strany vylučují aplikaci ustanovení § 2050 Občanského zákoníku.</w:t>
      </w:r>
    </w:p>
    <w:p w14:paraId="47E91E25" w14:textId="77777777" w:rsidR="009E6161" w:rsidRPr="00B909C9" w:rsidRDefault="00DE602D" w:rsidP="004C1823">
      <w:pPr>
        <w:pStyle w:val="Nadpis1"/>
      </w:pPr>
      <w:r w:rsidRPr="00B909C9">
        <w:t>Ukončení</w:t>
      </w:r>
      <w:r w:rsidR="00F1075C">
        <w:t xml:space="preserve"> Smlouvy</w:t>
      </w:r>
    </w:p>
    <w:p w14:paraId="553659AA" w14:textId="77777777" w:rsidR="0004650A" w:rsidRDefault="0004650A" w:rsidP="00AD7880">
      <w:pPr>
        <w:pStyle w:val="Nadpis2"/>
      </w:pPr>
      <w:bookmarkStart w:id="43" w:name="_Ref38895668"/>
      <w:r>
        <w:t>Strany jsou oprávněn</w:t>
      </w:r>
      <w:r w:rsidR="00857093">
        <w:t>y</w:t>
      </w:r>
      <w:r>
        <w:t xml:space="preserve"> jednostranně ukončit Smlouvu výlučně z důvodů stanovených v t</w:t>
      </w:r>
      <w:r w:rsidR="00665DF9">
        <w:t>éto</w:t>
      </w:r>
      <w:r>
        <w:t xml:space="preserve"> Smlouv</w:t>
      </w:r>
      <w:r w:rsidR="00665DF9">
        <w:t>ě</w:t>
      </w:r>
      <w:r>
        <w:t>.</w:t>
      </w:r>
      <w:r w:rsidR="00665DF9">
        <w:t xml:space="preserve"> Strany</w:t>
      </w:r>
      <w:r w:rsidR="00784260">
        <w:t xml:space="preserve"> vylučují všechna </w:t>
      </w:r>
      <w:r w:rsidR="00ED62EA">
        <w:t xml:space="preserve">dispozitivní </w:t>
      </w:r>
      <w:r w:rsidR="00784260">
        <w:t>ustanovení Občanského zákoníku, která přiznávají Straně právo odstoupit od této Smlouvy.</w:t>
      </w:r>
    </w:p>
    <w:p w14:paraId="211AC200" w14:textId="77777777" w:rsidR="002D65C2" w:rsidRDefault="002D65C2" w:rsidP="00AD7880">
      <w:pPr>
        <w:pStyle w:val="Nadpis2"/>
      </w:pPr>
      <w:r>
        <w:t>Převodce</w:t>
      </w:r>
      <w:r w:rsidRPr="007B0189">
        <w:t xml:space="preserve"> je oprávněn odstoupit od této Smlouvy, pokud</w:t>
      </w:r>
      <w:r>
        <w:t xml:space="preserve"> </w:t>
      </w:r>
      <w:r w:rsidRPr="007B0189">
        <w:t>nebud</w:t>
      </w:r>
      <w:r>
        <w:t>e</w:t>
      </w:r>
      <w:r w:rsidRPr="007B0189">
        <w:t xml:space="preserve"> </w:t>
      </w:r>
      <w:r>
        <w:t>Kupní cena</w:t>
      </w:r>
      <w:r w:rsidRPr="007B0189">
        <w:t xml:space="preserve"> připsán</w:t>
      </w:r>
      <w:r>
        <w:t>a</w:t>
      </w:r>
      <w:r w:rsidRPr="007B0189">
        <w:t xml:space="preserve"> na </w:t>
      </w:r>
      <w:r>
        <w:t>Bankovní účet Převodce</w:t>
      </w:r>
      <w:r w:rsidRPr="007B0189">
        <w:t xml:space="preserve"> ve lhůtě 1 měsíce ode Dne uzavření, s výjimkou situace</w:t>
      </w:r>
      <w:r w:rsidR="00DE6DF6">
        <w:t>,</w:t>
      </w:r>
      <w:r w:rsidRPr="007B0189">
        <w:t xml:space="preserve"> kdy </w:t>
      </w:r>
      <w:r>
        <w:t>Okamžik vypořádání nenastal</w:t>
      </w:r>
      <w:r w:rsidRPr="007B0189">
        <w:t xml:space="preserve"> </w:t>
      </w:r>
      <w:r w:rsidR="008D00E3">
        <w:t xml:space="preserve">výlučně </w:t>
      </w:r>
      <w:r w:rsidRPr="007B0189">
        <w:t xml:space="preserve">z důvodu na jeho straně anebo na straně Účastníka CD </w:t>
      </w:r>
      <w:r>
        <w:t>Převodce.</w:t>
      </w:r>
      <w:r w:rsidR="008D00E3">
        <w:t xml:space="preserve"> </w:t>
      </w:r>
    </w:p>
    <w:p w14:paraId="1A913B6A" w14:textId="77777777" w:rsidR="00C16E04" w:rsidRPr="007B0189" w:rsidRDefault="00C16E04">
      <w:pPr>
        <w:pStyle w:val="Nadpis2"/>
      </w:pPr>
      <w:r w:rsidRPr="007B0189">
        <w:t>Nabyvatel je oprávněn odstoupit od této Smlouvy, pokud:</w:t>
      </w:r>
    </w:p>
    <w:p w14:paraId="50A11AF0" w14:textId="2B053B93" w:rsidR="00C16E04" w:rsidRDefault="00C16E04" w:rsidP="00C16E04">
      <w:pPr>
        <w:pStyle w:val="Nadpis3"/>
      </w:pPr>
      <w:r w:rsidRPr="007B0189">
        <w:t xml:space="preserve">Akcie </w:t>
      </w:r>
      <w:r w:rsidR="0048597F" w:rsidRPr="007B0189">
        <w:t xml:space="preserve">nebudou </w:t>
      </w:r>
      <w:r w:rsidRPr="007B0189">
        <w:t>připsány na Majetkový účet Nabyvatele ve lhůtě 1 měsíce ode Dne uzavření, s výjimkou situace</w:t>
      </w:r>
      <w:r w:rsidR="00DE6DF6">
        <w:t>,</w:t>
      </w:r>
      <w:r w:rsidRPr="007B0189">
        <w:t xml:space="preserve"> </w:t>
      </w:r>
      <w:r w:rsidR="004F5E22" w:rsidRPr="007B0189">
        <w:t xml:space="preserve">kdy </w:t>
      </w:r>
      <w:r w:rsidR="004F5E22">
        <w:t>Okamžik vypořádání nenastal</w:t>
      </w:r>
      <w:r w:rsidR="004F5E22" w:rsidRPr="007B0189">
        <w:t xml:space="preserve"> z důvodu na jeho straně anebo na straně Účastníka CD Nabyvatele</w:t>
      </w:r>
      <w:r w:rsidRPr="007B0189">
        <w:t>;</w:t>
      </w:r>
    </w:p>
    <w:p w14:paraId="4F934353" w14:textId="77777777" w:rsidR="003C7FC6" w:rsidRDefault="003C7FC6" w:rsidP="00C16E04">
      <w:pPr>
        <w:pStyle w:val="Nadpis3"/>
      </w:pPr>
      <w:r>
        <w:t xml:space="preserve">Akcie budou předmětem Zatížení vzniklého před </w:t>
      </w:r>
      <w:r w:rsidR="00D42E44">
        <w:t>Okamžikem vypořádání;</w:t>
      </w:r>
    </w:p>
    <w:p w14:paraId="5F8AB4B2" w14:textId="7214A54D" w:rsidR="00D42E44" w:rsidRPr="00D42E44" w:rsidRDefault="0097032A" w:rsidP="00155C50">
      <w:pPr>
        <w:pStyle w:val="Body"/>
      </w:pPr>
      <w:r>
        <w:lastRenderedPageBreak/>
        <w:t xml:space="preserve">se prokáže, že </w:t>
      </w:r>
      <w:r w:rsidR="00AD25D2">
        <w:t>S</w:t>
      </w:r>
      <w:r w:rsidR="00D42E44">
        <w:t xml:space="preserve">kutečný </w:t>
      </w:r>
      <w:r w:rsidR="00712C54">
        <w:t xml:space="preserve">majitel </w:t>
      </w:r>
      <w:r w:rsidR="00D42E44">
        <w:t>anebo kterákoliv z osob, jejímž prostřednictví</w:t>
      </w:r>
      <w:r w:rsidR="00AD25D2">
        <w:t>m</w:t>
      </w:r>
      <w:r w:rsidR="00D42E44">
        <w:t xml:space="preserve"> </w:t>
      </w:r>
      <w:r w:rsidR="00AD25D2">
        <w:t>S</w:t>
      </w:r>
      <w:r w:rsidR="00D42E44">
        <w:t xml:space="preserve">kutečný </w:t>
      </w:r>
      <w:r w:rsidR="00712C54">
        <w:t xml:space="preserve">majitel </w:t>
      </w:r>
      <w:r w:rsidR="00D42E44">
        <w:t>ovládá Převodce</w:t>
      </w:r>
      <w:r w:rsidR="00EF4DBC">
        <w:t>,</w:t>
      </w:r>
      <w:r w:rsidR="00D42E44">
        <w:t xml:space="preserve"> byla na San</w:t>
      </w:r>
      <w:r w:rsidR="00EF4DBC">
        <w:t>k</w:t>
      </w:r>
      <w:r w:rsidR="00D42E44">
        <w:t xml:space="preserve">čním seznamu ke Dni uzavření či </w:t>
      </w:r>
      <w:r w:rsidR="00EF4DBC">
        <w:t>k Okamžiku vypořádání;</w:t>
      </w:r>
    </w:p>
    <w:p w14:paraId="6742FFEE" w14:textId="196AC996" w:rsidR="00B40A87" w:rsidRDefault="00B40A87" w:rsidP="00C16E04">
      <w:pPr>
        <w:pStyle w:val="Nadpis3"/>
      </w:pPr>
      <w:r>
        <w:t>Převodce učiní některé z</w:t>
      </w:r>
      <w:r w:rsidR="00642A53">
        <w:t>e zakázaných</w:t>
      </w:r>
      <w:r>
        <w:t> jednání uvedených v </w:t>
      </w:r>
      <w:proofErr w:type="gramStart"/>
      <w:r>
        <w:t xml:space="preserve">odstavci </w:t>
      </w:r>
      <w:r>
        <w:fldChar w:fldCharType="begin"/>
      </w:r>
      <w:r>
        <w:instrText xml:space="preserve"> REF _Ref100088060 \w \h </w:instrText>
      </w:r>
      <w:r>
        <w:fldChar w:fldCharType="separate"/>
      </w:r>
      <w:r w:rsidR="00090C5D">
        <w:t>6.13</w:t>
      </w:r>
      <w:proofErr w:type="gramEnd"/>
      <w:r>
        <w:fldChar w:fldCharType="end"/>
      </w:r>
      <w:r>
        <w:t xml:space="preserve"> této Smlouvy;</w:t>
      </w:r>
    </w:p>
    <w:p w14:paraId="1061438D" w14:textId="77777777" w:rsidR="0004650A" w:rsidRDefault="0004650A" w:rsidP="00C16E04">
      <w:pPr>
        <w:pStyle w:val="Nadpis3"/>
      </w:pPr>
      <w:r>
        <w:t>součet Nároků</w:t>
      </w:r>
      <w:r w:rsidR="00A87B47">
        <w:t xml:space="preserve"> </w:t>
      </w:r>
      <w:r>
        <w:t xml:space="preserve">přesáhne </w:t>
      </w:r>
      <w:r w:rsidR="00665DF9">
        <w:t>50</w:t>
      </w:r>
      <w:r>
        <w:t xml:space="preserve"> %</w:t>
      </w:r>
      <w:r w:rsidR="006E18CE">
        <w:t xml:space="preserve"> </w:t>
      </w:r>
      <w:r w:rsidR="00C16E04">
        <w:t>K</w:t>
      </w:r>
      <w:r>
        <w:t>upní ceny</w:t>
      </w:r>
      <w:r w:rsidR="00665DF9">
        <w:t>.</w:t>
      </w:r>
    </w:p>
    <w:bookmarkEnd w:id="43"/>
    <w:p w14:paraId="7E6935E3" w14:textId="77777777" w:rsidR="00224610" w:rsidRPr="00B909C9" w:rsidRDefault="00224610" w:rsidP="00AD7880">
      <w:pPr>
        <w:pStyle w:val="Nadpis2"/>
      </w:pPr>
      <w:r w:rsidRPr="00B909C9">
        <w:t xml:space="preserve">Oprávněná Strana odstoupí od této Smlouvy doručením písemného oznámení </w:t>
      </w:r>
      <w:r w:rsidR="002C4706">
        <w:t>druhé</w:t>
      </w:r>
      <w:r w:rsidR="002C4706" w:rsidRPr="00B909C9">
        <w:t xml:space="preserve"> Stran</w:t>
      </w:r>
      <w:r w:rsidR="002C4706">
        <w:t>ě</w:t>
      </w:r>
      <w:r w:rsidRPr="00B909C9">
        <w:t>.</w:t>
      </w:r>
    </w:p>
    <w:p w14:paraId="2545321D" w14:textId="17A73438" w:rsidR="002A100E" w:rsidRPr="00B909C9" w:rsidRDefault="002A100E" w:rsidP="00AD7880">
      <w:pPr>
        <w:pStyle w:val="Nadpis2"/>
      </w:pPr>
      <w:bookmarkStart w:id="44" w:name="_Ref100087929"/>
      <w:r w:rsidRPr="00B909C9">
        <w:t>V případě odstoupení nebo ukončení této Smlouvy</w:t>
      </w:r>
      <w:r w:rsidR="00A9625B">
        <w:t xml:space="preserve"> </w:t>
      </w:r>
      <w:r w:rsidRPr="00B909C9">
        <w:t>se</w:t>
      </w:r>
      <w:r w:rsidR="00FE68FE" w:rsidRPr="00B909C9">
        <w:t xml:space="preserve"> </w:t>
      </w:r>
      <w:r w:rsidR="00784260">
        <w:t>T</w:t>
      </w:r>
      <w:r w:rsidR="00FE68FE" w:rsidRPr="00B909C9">
        <w:t>ransakce</w:t>
      </w:r>
      <w:r w:rsidRPr="00B909C9">
        <w:t xml:space="preserve"> považuje za </w:t>
      </w:r>
      <w:r w:rsidR="00D12CB9">
        <w:t xml:space="preserve">zrušenou </w:t>
      </w:r>
      <w:r w:rsidR="005B2750">
        <w:t xml:space="preserve">s účinky </w:t>
      </w:r>
      <w:r w:rsidR="005B2750">
        <w:rPr>
          <w:i/>
        </w:rPr>
        <w:t>ex tunc</w:t>
      </w:r>
      <w:r w:rsidR="005B2750" w:rsidRPr="00B909C9">
        <w:t xml:space="preserve"> </w:t>
      </w:r>
      <w:r w:rsidRPr="00B909C9">
        <w:t xml:space="preserve">a všechna jednání </w:t>
      </w:r>
      <w:r w:rsidR="006E18CE">
        <w:t xml:space="preserve">učiněná v rámci či </w:t>
      </w:r>
      <w:r w:rsidRPr="00B909C9">
        <w:t xml:space="preserve">dotčená </w:t>
      </w:r>
      <w:r w:rsidR="00E50341" w:rsidRPr="00B909C9">
        <w:t>Transakcí</w:t>
      </w:r>
      <w:r w:rsidRPr="00B909C9">
        <w:t xml:space="preserve"> budou zrušena s okamžitou platností</w:t>
      </w:r>
      <w:r w:rsidR="00D12CB9">
        <w:t xml:space="preserve"> s účinky </w:t>
      </w:r>
      <w:r w:rsidR="00D12CB9">
        <w:rPr>
          <w:i/>
        </w:rPr>
        <w:t>ex tunc</w:t>
      </w:r>
      <w:r w:rsidRPr="00B909C9">
        <w:t>. St</w:t>
      </w:r>
      <w:r w:rsidR="00E52962">
        <w:t>r</w:t>
      </w:r>
      <w:r w:rsidRPr="00B909C9">
        <w:t>any provedou</w:t>
      </w:r>
      <w:r w:rsidR="00FC0116">
        <w:t xml:space="preserve"> k výzvě </w:t>
      </w:r>
      <w:r w:rsidR="00642A53">
        <w:t xml:space="preserve">kterékoli </w:t>
      </w:r>
      <w:r w:rsidR="00FC0116">
        <w:t>Strany</w:t>
      </w:r>
      <w:r w:rsidRPr="00B909C9">
        <w:t xml:space="preserve"> </w:t>
      </w:r>
      <w:r w:rsidR="00642A53">
        <w:t xml:space="preserve">nejpozději do 1 měsíce od doručení této výzvy druhé Straně </w:t>
      </w:r>
      <w:r w:rsidRPr="00B909C9">
        <w:t>všechna nezbytná jednání za účelem obnovy stavu</w:t>
      </w:r>
      <w:r w:rsidR="00FC0116">
        <w:t xml:space="preserve"> před Dnem uzavření</w:t>
      </w:r>
      <w:r w:rsidRPr="00B909C9">
        <w:t xml:space="preserve">, </w:t>
      </w:r>
      <w:r w:rsidR="00E50341" w:rsidRPr="00B909C9">
        <w:t>zejména, nikoliv však výlučně,</w:t>
      </w:r>
      <w:r w:rsidR="00A9625B">
        <w:t xml:space="preserve"> </w:t>
      </w:r>
      <w:r w:rsidR="00DE6DF6">
        <w:t xml:space="preserve">Akcie </w:t>
      </w:r>
      <w:r w:rsidRPr="00B909C9">
        <w:t>bud</w:t>
      </w:r>
      <w:r w:rsidR="00DE6DF6">
        <w:t>ou</w:t>
      </w:r>
      <w:r w:rsidRPr="00B909C9">
        <w:t xml:space="preserve"> znovu zapsán</w:t>
      </w:r>
      <w:r w:rsidR="00DE6DF6">
        <w:t>y</w:t>
      </w:r>
      <w:r w:rsidRPr="00B909C9">
        <w:t xml:space="preserve"> </w:t>
      </w:r>
      <w:r w:rsidR="00EF4DBC">
        <w:t>v </w:t>
      </w:r>
      <w:r w:rsidR="004313E0">
        <w:t>C</w:t>
      </w:r>
      <w:r w:rsidR="00EF4DBC">
        <w:t>entrálním depozitáři a</w:t>
      </w:r>
      <w:r w:rsidR="00642A53">
        <w:t>/nebo</w:t>
      </w:r>
      <w:r w:rsidR="00EF4DBC">
        <w:t xml:space="preserve"> navazujících evidencích </w:t>
      </w:r>
      <w:r w:rsidR="006159B1" w:rsidRPr="00B909C9">
        <w:t>jako výlučné vlastnictví Převodc</w:t>
      </w:r>
      <w:r w:rsidR="00FC0116">
        <w:t>e</w:t>
      </w:r>
      <w:r w:rsidR="006E18CE">
        <w:t xml:space="preserve"> oproti vrácení vyplacené </w:t>
      </w:r>
      <w:r w:rsidR="00846807">
        <w:t>K</w:t>
      </w:r>
      <w:r w:rsidR="006E18CE">
        <w:t>upní ceny</w:t>
      </w:r>
      <w:r w:rsidR="00FC0116">
        <w:t xml:space="preserve">, kdy Nabyvatel je oprávněn žádat přiměřené zajištění úhrady částky odpovídající vyplacené </w:t>
      </w:r>
      <w:r w:rsidR="00846807">
        <w:t>K</w:t>
      </w:r>
      <w:r w:rsidR="00FC0116">
        <w:t xml:space="preserve">upní ceně před podepsáním právních jednání, které budou znamenat vrácení </w:t>
      </w:r>
      <w:r w:rsidR="00846807">
        <w:t>Akcií</w:t>
      </w:r>
      <w:r w:rsidR="00FC0116">
        <w:t xml:space="preserve"> Převodci</w:t>
      </w:r>
      <w:r w:rsidR="006E18CE">
        <w:t>.</w:t>
      </w:r>
      <w:bookmarkEnd w:id="44"/>
    </w:p>
    <w:p w14:paraId="6AA044B2" w14:textId="77777777" w:rsidR="00104C6C" w:rsidRPr="00B909C9" w:rsidRDefault="00104C6C">
      <w:pPr>
        <w:pStyle w:val="Nadpis2"/>
      </w:pPr>
      <w:r w:rsidRPr="00B909C9">
        <w:t xml:space="preserve">Zánik </w:t>
      </w:r>
      <w:r w:rsidR="00D12CB9">
        <w:t xml:space="preserve">(zrušení) </w:t>
      </w:r>
      <w:r w:rsidRPr="00B909C9">
        <w:t xml:space="preserve">této Smlouvy nemá vliv na povinnost Strany uhradit smluvní pokutu a náhradu jakékoliv </w:t>
      </w:r>
      <w:r w:rsidR="00870DFA">
        <w:t>újmy</w:t>
      </w:r>
      <w:r w:rsidRPr="00B909C9">
        <w:t xml:space="preserve">, na jejichž úhradu vznikl nárok před zánikem Smlouvy a jejich utvrzení a dále </w:t>
      </w:r>
      <w:r w:rsidR="00870DFA">
        <w:t xml:space="preserve">na </w:t>
      </w:r>
      <w:r w:rsidRPr="00B909C9">
        <w:t>jakoukoliv další povinnost Strany dle této Smlouvy, z jejíž povahy je zřejmé, že jej</w:t>
      </w:r>
      <w:r w:rsidR="00870DFA">
        <w:t>í</w:t>
      </w:r>
      <w:r w:rsidRPr="00B909C9">
        <w:t xml:space="preserve"> platnost má přetrvat i po zániku této Smlouvy. </w:t>
      </w:r>
    </w:p>
    <w:p w14:paraId="2178496A" w14:textId="77777777" w:rsidR="00C35C00" w:rsidRPr="00B909C9" w:rsidRDefault="00C35C00" w:rsidP="004C1823">
      <w:pPr>
        <w:pStyle w:val="Nadpis1"/>
      </w:pPr>
      <w:r w:rsidRPr="00B909C9">
        <w:t>Oznámení</w:t>
      </w:r>
    </w:p>
    <w:p w14:paraId="1EA53ECD" w14:textId="430F2E42" w:rsidR="00D40656" w:rsidRPr="00B909C9" w:rsidRDefault="00D40656" w:rsidP="00AD7880">
      <w:pPr>
        <w:pStyle w:val="Nadpis2"/>
      </w:pPr>
      <w:bookmarkStart w:id="45" w:name="_Ref3900643"/>
      <w:r w:rsidRPr="00B909C9">
        <w:t>Jakékoli jednání, oznámení nebo jiná komunikace podle této Smlouvy bude činěna písemně (tedy ve fyzickém vyhotovení s</w:t>
      </w:r>
      <w:r w:rsidR="009E5836">
        <w:t> </w:t>
      </w:r>
      <w:r w:rsidRPr="00B909C9">
        <w:t>podpisem</w:t>
      </w:r>
      <w:r w:rsidR="009E5836">
        <w:t xml:space="preserve"> Strany či je</w:t>
      </w:r>
      <w:r w:rsidR="009B4239">
        <w:t>jí</w:t>
      </w:r>
      <w:r w:rsidR="009E5836">
        <w:t>ho</w:t>
      </w:r>
      <w:r w:rsidRPr="00B909C9">
        <w:t xml:space="preserve"> zástupce, tedy písemná forma nezahrnuje email nebo jinou formu elektronické komunikace</w:t>
      </w:r>
      <w:r w:rsidR="009E5836">
        <w:t xml:space="preserve"> s výjimkou doručen</w:t>
      </w:r>
      <w:r w:rsidR="00526D91">
        <w:t>í</w:t>
      </w:r>
      <w:r w:rsidR="009E5836">
        <w:t xml:space="preserve"> prostřednictvím datové schránky</w:t>
      </w:r>
      <w:r w:rsidRPr="00B909C9">
        <w:t xml:space="preserve">, pokud není touto Smlouvou sjednáno jinak), přičemž kopie jednání, oznámení nebo jiné komunikace bude zaslána </w:t>
      </w:r>
      <w:r w:rsidR="000029D3">
        <w:t xml:space="preserve">vždy </w:t>
      </w:r>
      <w:r w:rsidRPr="00B909C9">
        <w:t>emailem</w:t>
      </w:r>
      <w:r w:rsidR="009E5836">
        <w:t xml:space="preserve"> na adresu kontaktní osoby</w:t>
      </w:r>
      <w:r w:rsidR="00CC1633">
        <w:t xml:space="preserve"> (kontaktních osob)</w:t>
      </w:r>
      <w:r w:rsidRPr="00B909C9">
        <w:t>.</w:t>
      </w:r>
    </w:p>
    <w:p w14:paraId="44670967" w14:textId="77777777" w:rsidR="009E5836" w:rsidRDefault="00D40656" w:rsidP="00AD7880">
      <w:pPr>
        <w:pStyle w:val="Nadpis2"/>
      </w:pPr>
      <w:r w:rsidRPr="00B909C9">
        <w:t>Písemná jednání, oznámení nebo jiná komunikace mohou být doručena osobně, doporučenou poštou nebo kurýrem, a to na adresu sídla/bydliště Strany</w:t>
      </w:r>
      <w:r w:rsidR="000140EA">
        <w:t>.</w:t>
      </w:r>
    </w:p>
    <w:p w14:paraId="3FE08078" w14:textId="77777777" w:rsidR="00D40656" w:rsidRPr="00B909C9" w:rsidRDefault="009E5836" w:rsidP="00AD7880">
      <w:pPr>
        <w:pStyle w:val="Nadpis2"/>
      </w:pPr>
      <w:r>
        <w:t>Kontaktní údaje</w:t>
      </w:r>
      <w:r w:rsidR="00565819">
        <w:t xml:space="preserve"> na kontaktní osoby</w:t>
      </w:r>
      <w:r>
        <w:t xml:space="preserve"> Stran</w:t>
      </w:r>
      <w:r w:rsidR="00D40656" w:rsidRPr="00B909C9">
        <w:t>:</w:t>
      </w:r>
      <w:bookmarkEnd w:id="45"/>
    </w:p>
    <w:p w14:paraId="22AD6372" w14:textId="77777777" w:rsidR="009F2199" w:rsidRPr="00B909C9" w:rsidRDefault="009E5836" w:rsidP="00464628">
      <w:pPr>
        <w:pStyle w:val="Nadpis3"/>
      </w:pPr>
      <w:r>
        <w:t>Převodce</w:t>
      </w:r>
      <w:r w:rsidR="009F2199" w:rsidRPr="00B909C9">
        <w:t>:</w:t>
      </w:r>
    </w:p>
    <w:p w14:paraId="70CCDCCF" w14:textId="677267C8" w:rsidR="006A7EB8" w:rsidRDefault="006A7EB8" w:rsidP="00464628">
      <w:pPr>
        <w:pStyle w:val="Nadpis4"/>
        <w:numPr>
          <w:ilvl w:val="0"/>
          <w:numId w:val="3"/>
        </w:numPr>
        <w:spacing w:after="0"/>
        <w:ind w:left="1276" w:hanging="567"/>
      </w:pPr>
      <w:r>
        <w:t xml:space="preserve">kontaktní </w:t>
      </w:r>
      <w:r w:rsidR="00CC1633">
        <w:t>osoba</w:t>
      </w:r>
      <w:r w:rsidRPr="00B909C9">
        <w:t xml:space="preserve">: </w:t>
      </w:r>
      <w:r w:rsidR="00CC1633">
        <w:t>Mgr. Radek Pavlík, advokát</w:t>
      </w:r>
    </w:p>
    <w:p w14:paraId="7E3FED94" w14:textId="7847DC01" w:rsidR="006A7EB8" w:rsidRPr="00B909C9" w:rsidRDefault="006A7EB8" w:rsidP="00464628">
      <w:pPr>
        <w:pStyle w:val="Nadpis4"/>
        <w:numPr>
          <w:ilvl w:val="0"/>
          <w:numId w:val="3"/>
        </w:numPr>
        <w:spacing w:after="0"/>
        <w:ind w:left="1276" w:hanging="567"/>
      </w:pPr>
      <w:r>
        <w:t>a</w:t>
      </w:r>
      <w:r w:rsidRPr="00B909C9">
        <w:t xml:space="preserve">dresa: </w:t>
      </w:r>
      <w:r w:rsidR="00CC1633">
        <w:t>Přístavní 321/14, 170 00 Praha 7</w:t>
      </w:r>
    </w:p>
    <w:p w14:paraId="386E8161" w14:textId="4A635EAD" w:rsidR="00CC1633" w:rsidRDefault="006A7EB8" w:rsidP="00464628">
      <w:pPr>
        <w:pStyle w:val="Nadpis4"/>
        <w:numPr>
          <w:ilvl w:val="0"/>
          <w:numId w:val="3"/>
        </w:numPr>
        <w:spacing w:after="0"/>
        <w:ind w:left="1276" w:hanging="567"/>
      </w:pPr>
      <w:r>
        <w:t>e</w:t>
      </w:r>
      <w:r w:rsidRPr="00B909C9">
        <w:t xml:space="preserve">mail: </w:t>
      </w:r>
      <w:r w:rsidR="00CC1633" w:rsidRPr="00904B1A">
        <w:t>pavlik@akpetrvorisek.cz</w:t>
      </w:r>
      <w:r w:rsidR="00CC1633">
        <w:t>; a současně</w:t>
      </w:r>
    </w:p>
    <w:p w14:paraId="66C093CE" w14:textId="7240B3C8" w:rsidR="00CC1633" w:rsidRDefault="00CC1633" w:rsidP="00464628">
      <w:pPr>
        <w:pStyle w:val="Nadpis4"/>
        <w:numPr>
          <w:ilvl w:val="0"/>
          <w:numId w:val="3"/>
        </w:numPr>
        <w:spacing w:after="0"/>
        <w:ind w:left="1276" w:hanging="567"/>
      </w:pPr>
      <w:r>
        <w:t>kontaktní osoba</w:t>
      </w:r>
      <w:r w:rsidRPr="00B909C9">
        <w:t>:</w:t>
      </w:r>
      <w:r w:rsidRPr="00B909C9" w:rsidDel="00CC1633">
        <w:t xml:space="preserve"> </w:t>
      </w:r>
      <w:r w:rsidR="006E3427">
        <w:t>David Blank</w:t>
      </w:r>
    </w:p>
    <w:p w14:paraId="05CEC7BD" w14:textId="0137CECE" w:rsidR="00CC1633" w:rsidRDefault="00CC1633" w:rsidP="00464628">
      <w:pPr>
        <w:pStyle w:val="Nadpis4"/>
        <w:numPr>
          <w:ilvl w:val="0"/>
          <w:numId w:val="3"/>
        </w:numPr>
        <w:spacing w:after="0"/>
        <w:ind w:left="1276" w:hanging="567"/>
      </w:pPr>
      <w:r>
        <w:t xml:space="preserve">adresa: </w:t>
      </w:r>
      <w:r w:rsidR="006E3427" w:rsidRPr="006E3427">
        <w:t>V celnici 1031/4, Nové Město, 110 00 Praha 1</w:t>
      </w:r>
    </w:p>
    <w:p w14:paraId="758A34AF" w14:textId="220B9697" w:rsidR="006A7EB8" w:rsidRPr="00B909C9" w:rsidRDefault="00CC1633" w:rsidP="00464628">
      <w:pPr>
        <w:pStyle w:val="Nadpis4"/>
        <w:numPr>
          <w:ilvl w:val="0"/>
          <w:numId w:val="3"/>
        </w:numPr>
        <w:spacing w:after="0"/>
        <w:ind w:left="1276" w:hanging="567"/>
      </w:pPr>
      <w:r>
        <w:t xml:space="preserve">email: </w:t>
      </w:r>
      <w:r w:rsidR="007835BF" w:rsidRPr="00904B1A">
        <w:rPr>
          <w:szCs w:val="22"/>
        </w:rPr>
        <w:t>D.Blank@7group.cz</w:t>
      </w:r>
      <w:r>
        <w:rPr>
          <w:color w:val="3D3D3D"/>
          <w:szCs w:val="22"/>
        </w:rPr>
        <w:t>.</w:t>
      </w:r>
    </w:p>
    <w:p w14:paraId="52140965" w14:textId="69DE48EC" w:rsidR="009F2199" w:rsidRPr="00B909C9" w:rsidRDefault="009E5836" w:rsidP="00001370">
      <w:pPr>
        <w:pStyle w:val="Nadpis3"/>
        <w:spacing w:before="240"/>
      </w:pPr>
      <w:r>
        <w:t>Nabyvatel</w:t>
      </w:r>
      <w:r w:rsidR="009F2199" w:rsidRPr="00B909C9">
        <w:t>:</w:t>
      </w:r>
    </w:p>
    <w:p w14:paraId="65B95037" w14:textId="1002F6EB" w:rsidR="00464628" w:rsidRDefault="00464628" w:rsidP="00464628">
      <w:pPr>
        <w:pStyle w:val="Nadpis4"/>
        <w:numPr>
          <w:ilvl w:val="0"/>
          <w:numId w:val="3"/>
        </w:numPr>
        <w:spacing w:after="0"/>
        <w:ind w:left="1276" w:hanging="567"/>
      </w:pPr>
      <w:r>
        <w:t>kontaktní osoba</w:t>
      </w:r>
      <w:r w:rsidRPr="00B909C9">
        <w:t xml:space="preserve">: </w:t>
      </w:r>
      <w:r w:rsidR="009C75C7">
        <w:t>Ing. Rudolf Oberfalcer</w:t>
      </w:r>
      <w:r w:rsidR="00D0536F">
        <w:t xml:space="preserve">, </w:t>
      </w:r>
      <w:r w:rsidR="009C75C7">
        <w:t>místo</w:t>
      </w:r>
      <w:r w:rsidR="00D0536F">
        <w:t>starosta</w:t>
      </w:r>
    </w:p>
    <w:p w14:paraId="114736BC" w14:textId="188761B7" w:rsidR="00464628" w:rsidRPr="00B909C9" w:rsidRDefault="00464628" w:rsidP="00464628">
      <w:pPr>
        <w:pStyle w:val="Nadpis4"/>
        <w:numPr>
          <w:ilvl w:val="0"/>
          <w:numId w:val="3"/>
        </w:numPr>
        <w:spacing w:after="0"/>
        <w:ind w:left="1276" w:hanging="567"/>
      </w:pPr>
      <w:r>
        <w:t>a</w:t>
      </w:r>
      <w:r w:rsidRPr="00B909C9">
        <w:t xml:space="preserve">dresa: </w:t>
      </w:r>
      <w:r w:rsidR="00D0536F">
        <w:t xml:space="preserve">Velké náměstí 2, </w:t>
      </w:r>
      <w:r w:rsidR="00EB0531">
        <w:t>386 01 Strakonice</w:t>
      </w:r>
    </w:p>
    <w:p w14:paraId="431E26EC" w14:textId="7B9165E5" w:rsidR="009C75C7" w:rsidRDefault="00464628" w:rsidP="009C75C7">
      <w:pPr>
        <w:pStyle w:val="Nadpis4"/>
        <w:numPr>
          <w:ilvl w:val="0"/>
          <w:numId w:val="3"/>
        </w:numPr>
        <w:spacing w:after="0"/>
        <w:ind w:left="1276" w:hanging="567"/>
      </w:pPr>
      <w:r>
        <w:t>e</w:t>
      </w:r>
      <w:r w:rsidRPr="00B909C9">
        <w:t xml:space="preserve">mail: </w:t>
      </w:r>
      <w:r w:rsidR="009C75C7">
        <w:t>rudolf.oberfalcer</w:t>
      </w:r>
      <w:r w:rsidR="00D0536F" w:rsidRPr="00904B1A">
        <w:t>@mu-st.cz</w:t>
      </w:r>
      <w:r w:rsidR="009C75C7">
        <w:t>; a současně</w:t>
      </w:r>
    </w:p>
    <w:p w14:paraId="320A0590" w14:textId="525A2C1C" w:rsidR="009C75C7" w:rsidRDefault="009C75C7" w:rsidP="009C75C7">
      <w:pPr>
        <w:pStyle w:val="Nadpis4"/>
        <w:numPr>
          <w:ilvl w:val="0"/>
          <w:numId w:val="3"/>
        </w:numPr>
        <w:spacing w:after="0"/>
        <w:ind w:left="1276" w:hanging="567"/>
      </w:pPr>
      <w:r>
        <w:t>kontaktní osoba</w:t>
      </w:r>
      <w:r w:rsidRPr="00B909C9">
        <w:t xml:space="preserve">: </w:t>
      </w:r>
      <w:r>
        <w:t>Ing. Zdeňka Paroubková, vedoucí oddělení účetnictví</w:t>
      </w:r>
    </w:p>
    <w:p w14:paraId="45843BEE" w14:textId="77777777" w:rsidR="009C75C7" w:rsidRPr="00B909C9" w:rsidRDefault="009C75C7" w:rsidP="009C75C7">
      <w:pPr>
        <w:pStyle w:val="Nadpis4"/>
        <w:numPr>
          <w:ilvl w:val="0"/>
          <w:numId w:val="3"/>
        </w:numPr>
        <w:spacing w:after="0"/>
        <w:ind w:left="1276" w:hanging="567"/>
      </w:pPr>
      <w:r>
        <w:t>a</w:t>
      </w:r>
      <w:r w:rsidRPr="00B909C9">
        <w:t xml:space="preserve">dresa: </w:t>
      </w:r>
      <w:r>
        <w:t>Velké náměstí 2, 386 01 Strakonice</w:t>
      </w:r>
    </w:p>
    <w:p w14:paraId="7CFBF266" w14:textId="0BA30FB8" w:rsidR="009C75C7" w:rsidRPr="00B909C9" w:rsidRDefault="009C75C7" w:rsidP="009C75C7">
      <w:pPr>
        <w:pStyle w:val="Nadpis4"/>
        <w:numPr>
          <w:ilvl w:val="0"/>
          <w:numId w:val="3"/>
        </w:numPr>
        <w:ind w:left="1276" w:hanging="567"/>
      </w:pPr>
      <w:r>
        <w:t>e</w:t>
      </w:r>
      <w:r w:rsidRPr="00B909C9">
        <w:t xml:space="preserve">mail: </w:t>
      </w:r>
      <w:r>
        <w:t>zdenka.paroubkova</w:t>
      </w:r>
      <w:r w:rsidRPr="00904B1A">
        <w:t>@mu-st.cz</w:t>
      </w:r>
      <w:r>
        <w:t xml:space="preserve"> </w:t>
      </w:r>
    </w:p>
    <w:p w14:paraId="22059CCA" w14:textId="2EC39860" w:rsidR="009C75C7" w:rsidRDefault="009C75C7" w:rsidP="009C75C7">
      <w:pPr>
        <w:pStyle w:val="Nadpis4"/>
        <w:numPr>
          <w:ilvl w:val="0"/>
          <w:numId w:val="0"/>
        </w:numPr>
        <w:ind w:left="1276"/>
      </w:pPr>
    </w:p>
    <w:p w14:paraId="77832AFF" w14:textId="08E05ABC" w:rsidR="000E763A" w:rsidRPr="00B909C9" w:rsidRDefault="000E763A" w:rsidP="00AD7880">
      <w:pPr>
        <w:pStyle w:val="Nadpis2"/>
      </w:pPr>
      <w:r w:rsidRPr="00B909C9">
        <w:lastRenderedPageBreak/>
        <w:t>Jakákoli Strana</w:t>
      </w:r>
      <w:r w:rsidR="00FF6FCF" w:rsidRPr="00B909C9">
        <w:t xml:space="preserve"> je oprávněna</w:t>
      </w:r>
      <w:r w:rsidRPr="00B909C9">
        <w:t xml:space="preserve"> oznám</w:t>
      </w:r>
      <w:r w:rsidR="00FF6FCF" w:rsidRPr="00B909C9">
        <w:t xml:space="preserve">it </w:t>
      </w:r>
      <w:r w:rsidR="000871E1">
        <w:t>druhé</w:t>
      </w:r>
      <w:r w:rsidR="000871E1" w:rsidRPr="00B909C9">
        <w:t xml:space="preserve"> Stran</w:t>
      </w:r>
      <w:r w:rsidR="000871E1">
        <w:t>ě</w:t>
      </w:r>
      <w:r w:rsidR="000871E1" w:rsidRPr="00B909C9">
        <w:t xml:space="preserve"> </w:t>
      </w:r>
      <w:r w:rsidRPr="00B909C9">
        <w:t xml:space="preserve">změny </w:t>
      </w:r>
      <w:r w:rsidR="00526D91">
        <w:t>kontaktních údajů</w:t>
      </w:r>
      <w:r w:rsidRPr="00B909C9">
        <w:t xml:space="preserve"> uvedených v tomto článku této Smlouvy způsobem výše stanoveným. </w:t>
      </w:r>
      <w:r w:rsidR="00552DFA" w:rsidRPr="00B909C9">
        <w:t xml:space="preserve">Změna </w:t>
      </w:r>
      <w:r w:rsidR="00FF6FCF" w:rsidRPr="00B909C9">
        <w:t xml:space="preserve">kontaktních údajů </w:t>
      </w:r>
      <w:r w:rsidR="00552DFA" w:rsidRPr="00B909C9">
        <w:t>je platná a účinná doručením oznámení příslušné Straně.</w:t>
      </w:r>
    </w:p>
    <w:p w14:paraId="7E156B0C" w14:textId="77777777" w:rsidR="00E950B3" w:rsidRPr="00B909C9" w:rsidRDefault="00E950B3" w:rsidP="004C1823">
      <w:pPr>
        <w:pStyle w:val="Nadpis1"/>
      </w:pPr>
      <w:r w:rsidRPr="00B909C9">
        <w:t>Závěrečná ustanovení</w:t>
      </w:r>
    </w:p>
    <w:p w14:paraId="16B8B9A7" w14:textId="77777777" w:rsidR="003B0EF4" w:rsidRPr="00B909C9" w:rsidRDefault="003B0EF4" w:rsidP="00AD7880">
      <w:pPr>
        <w:pStyle w:val="Nadpis2"/>
      </w:pPr>
      <w:r w:rsidRPr="00B909C9">
        <w:t xml:space="preserve">Každá Strana nese své vlastní náklady a výdaje na uzavření a plnění této Smlouvy, není-li výslovně v této Smlouvě stanoveno jinak. </w:t>
      </w:r>
    </w:p>
    <w:p w14:paraId="47B6ECBF" w14:textId="77777777" w:rsidR="003B0EF4" w:rsidRPr="00B909C9" w:rsidRDefault="003B0EF4" w:rsidP="00AD7880">
      <w:pPr>
        <w:pStyle w:val="Nadpis2"/>
      </w:pPr>
      <w:r w:rsidRPr="00B909C9">
        <w:t>Tato Smlouva se stane platnou dnem jejího podpisu poslední ze Stran nebo osob oprávněných jednat jménem příslušné Strany</w:t>
      </w:r>
      <w:r w:rsidR="000140EA">
        <w:t xml:space="preserve"> </w:t>
      </w:r>
      <w:r w:rsidR="000140EA" w:rsidRPr="00B909C9">
        <w:t>a účinnou</w:t>
      </w:r>
      <w:r w:rsidR="000140EA">
        <w:t xml:space="preserve"> okamžikem jejího zveřejnění v Registru smluv</w:t>
      </w:r>
      <w:r w:rsidRPr="00B909C9">
        <w:t>.</w:t>
      </w:r>
    </w:p>
    <w:p w14:paraId="4FA53440" w14:textId="77777777" w:rsidR="000029D3" w:rsidRDefault="000029D3">
      <w:pPr>
        <w:pStyle w:val="Nadpis2"/>
      </w:pPr>
      <w:r>
        <w:t>Smluvní strany jsou si vědom</w:t>
      </w:r>
      <w:r w:rsidR="00895A4E">
        <w:t>y</w:t>
      </w:r>
      <w:r>
        <w:t xml:space="preserve">, že tato Smlouva bude zveřejněna v Registru smluv, kdy </w:t>
      </w:r>
      <w:r w:rsidR="008F7C8D">
        <w:t>Převodce</w:t>
      </w:r>
      <w:r>
        <w:t xml:space="preserve"> prohlašuj</w:t>
      </w:r>
      <w:r w:rsidR="008F7C8D">
        <w:t>e</w:t>
      </w:r>
      <w:r>
        <w:t>, že žádn</w:t>
      </w:r>
      <w:r w:rsidR="008F7C8D">
        <w:t>ou</w:t>
      </w:r>
      <w:r>
        <w:t xml:space="preserve"> část této</w:t>
      </w:r>
      <w:r w:rsidR="008F7C8D">
        <w:t xml:space="preserve"> Smlouvy nepovažuje za své obchodní tajemství.</w:t>
      </w:r>
    </w:p>
    <w:p w14:paraId="0FD2656D" w14:textId="77777777" w:rsidR="003B0EF4" w:rsidRPr="00B909C9" w:rsidRDefault="003B0EF4">
      <w:pPr>
        <w:pStyle w:val="Nadpis2"/>
      </w:pPr>
      <w:r w:rsidRPr="00B909C9">
        <w:t xml:space="preserve">Tato Smlouva představuje úplnou a konečnou dohodu mezi Stranami ve vztahu k předmětu této </w:t>
      </w:r>
      <w:r w:rsidR="00872416">
        <w:t>Transakce</w:t>
      </w:r>
      <w:r w:rsidR="00872416" w:rsidRPr="00B909C9">
        <w:t xml:space="preserve"> </w:t>
      </w:r>
      <w:r w:rsidRPr="00B909C9">
        <w:t>a nahrazuje všechny předchozí dohody mezi Stranami, bez ohledu na formu, v jaké byly tyto dohody učiněny či uzavřeny.</w:t>
      </w:r>
    </w:p>
    <w:p w14:paraId="1589C8D6" w14:textId="77777777" w:rsidR="003B0EF4" w:rsidRPr="00B909C9" w:rsidRDefault="003B0EF4">
      <w:pPr>
        <w:pStyle w:val="Nadpis2"/>
      </w:pPr>
      <w:r w:rsidRPr="00B909C9">
        <w:t xml:space="preserve">Pokud nějaké ustanovení této Smlouvy je nebo se stane zdánlivé, neplatné nebo nevymahatelné, takové ustanovení bude odděleno od ostatních ustanovení této Smlouvy a žádným způsobem nemá zdánlivost, neplatnost nebo nevymahatelnost takového ustanovení vliv na platnost a účinnost ostatních ustanovení vyplývajících z této Smlouvy, pokud </w:t>
      </w:r>
      <w:r w:rsidR="00943203">
        <w:t>by Strany uzavřely tuto Smlouvu i bez takového ujednání</w:t>
      </w:r>
      <w:r w:rsidRPr="00B909C9">
        <w:t>. Pokud nějaká povinnost Strany chybí a taková povinnost je ospravedlnitelná s ohledem na plný rozsah dohody mezi Stranami</w:t>
      </w:r>
      <w:r w:rsidR="00CE5695">
        <w:t>,</w:t>
      </w:r>
      <w:r w:rsidRPr="00B909C9">
        <w:t xml:space="preserve"> Strany podniknou všechny nezbytné kroky k</w:t>
      </w:r>
      <w:r w:rsidR="00CE5695">
        <w:t> </w:t>
      </w:r>
      <w:r w:rsidRPr="00B909C9">
        <w:t>začlenění takové</w:t>
      </w:r>
      <w:r w:rsidR="00933A0B">
        <w:t>ho práva a</w:t>
      </w:r>
      <w:r w:rsidR="00DE434A">
        <w:t> </w:t>
      </w:r>
      <w:r w:rsidRPr="00B909C9">
        <w:t>povinnosti do této Smlouvy.</w:t>
      </w:r>
      <w:r w:rsidR="009E5836">
        <w:t xml:space="preserve"> </w:t>
      </w:r>
      <w:r w:rsidR="009E5836" w:rsidRPr="00B909C9">
        <w:t xml:space="preserve">Strany </w:t>
      </w:r>
      <w:r w:rsidR="009E5836">
        <w:t xml:space="preserve">jsou povinny </w:t>
      </w:r>
      <w:r w:rsidR="009E5836" w:rsidRPr="00B909C9">
        <w:t>nahrad</w:t>
      </w:r>
      <w:r w:rsidR="009E5836">
        <w:t>it</w:t>
      </w:r>
      <w:r w:rsidR="009E5836" w:rsidRPr="00B909C9">
        <w:t xml:space="preserve"> zdánlivé, neplatné nebo nevymahatelné ustanovení platným a vymahatelným ustanovením, jehož smysl a účel bude nejbližší původnímu ustanovení</w:t>
      </w:r>
      <w:r w:rsidR="00857093">
        <w:t>,</w:t>
      </w:r>
      <w:r w:rsidR="009E5836">
        <w:t xml:space="preserve"> či doplnit</w:t>
      </w:r>
      <w:r w:rsidR="00943203">
        <w:t xml:space="preserve"> chybějící</w:t>
      </w:r>
      <w:r w:rsidR="009E5836">
        <w:t xml:space="preserve"> ujednání dle věty předchozí, a to bez zbytečného odkladu k výzvě </w:t>
      </w:r>
      <w:r w:rsidR="00943203">
        <w:t xml:space="preserve">druhé </w:t>
      </w:r>
      <w:r w:rsidR="009E5836">
        <w:t>Strany</w:t>
      </w:r>
      <w:r w:rsidR="009E5836" w:rsidRPr="00B909C9">
        <w:t>.</w:t>
      </w:r>
    </w:p>
    <w:p w14:paraId="61EA8318" w14:textId="77777777" w:rsidR="003B0EF4" w:rsidRPr="00B909C9" w:rsidRDefault="003B0EF4">
      <w:pPr>
        <w:pStyle w:val="Nadpis2"/>
      </w:pPr>
      <w:r w:rsidRPr="00B909C9">
        <w:t>Tato Smlouva může být doplňována, změněna, nahrazena nebo pozměněna pouze písemnou dohodou Stran. Toto ustanovení může být změněno pouze písemnou dohodou.</w:t>
      </w:r>
    </w:p>
    <w:p w14:paraId="7CB42940" w14:textId="77777777" w:rsidR="003B0EF4" w:rsidRPr="00B909C9" w:rsidRDefault="003B0EF4">
      <w:pPr>
        <w:pStyle w:val="Nadpis2"/>
      </w:pPr>
      <w:r w:rsidRPr="00B909C9">
        <w:t>Strany nemohou postoupit žádné ze svých práv nebo převést nebo postoupit jakoukoli svou povinnost podle této Smlouvy bez předchozího písemného souhlasu druhé Strany.</w:t>
      </w:r>
    </w:p>
    <w:p w14:paraId="269F6DEB" w14:textId="79743CE9" w:rsidR="003B0EF4" w:rsidRPr="00B909C9" w:rsidRDefault="003B0EF4">
      <w:pPr>
        <w:pStyle w:val="Nadpis2"/>
      </w:pPr>
      <w:r w:rsidRPr="00B909C9">
        <w:t xml:space="preserve">Tato Smlouva byla vyhotovena </w:t>
      </w:r>
      <w:r w:rsidR="0068123F">
        <w:t>v</w:t>
      </w:r>
      <w:r w:rsidR="00943203">
        <w:t>e</w:t>
      </w:r>
      <w:r w:rsidR="0068123F">
        <w:t xml:space="preserve"> </w:t>
      </w:r>
      <w:r w:rsidR="001C7CE7">
        <w:t>4</w:t>
      </w:r>
      <w:r w:rsidR="001C7CE7" w:rsidRPr="00B909C9">
        <w:t xml:space="preserve"> </w:t>
      </w:r>
      <w:r w:rsidR="000029D3">
        <w:t>(</w:t>
      </w:r>
      <w:r w:rsidR="001C7CE7">
        <w:t>čtyřech</w:t>
      </w:r>
      <w:r w:rsidR="000029D3">
        <w:t xml:space="preserve">) </w:t>
      </w:r>
      <w:r w:rsidRPr="00B909C9">
        <w:t xml:space="preserve">vyhotoveních. Každá </w:t>
      </w:r>
      <w:r w:rsidR="001C791D">
        <w:t>ze Stran</w:t>
      </w:r>
      <w:r w:rsidRPr="00B909C9">
        <w:t xml:space="preserve"> obdrží </w:t>
      </w:r>
      <w:r w:rsidR="001C7CE7">
        <w:t>2</w:t>
      </w:r>
      <w:r w:rsidRPr="00B909C9">
        <w:t xml:space="preserve"> </w:t>
      </w:r>
      <w:r w:rsidR="000029D3">
        <w:t>(</w:t>
      </w:r>
      <w:r w:rsidR="00E15529">
        <w:t>dvě</w:t>
      </w:r>
      <w:r w:rsidR="000029D3">
        <w:t xml:space="preserve">) </w:t>
      </w:r>
      <w:r w:rsidRPr="00B909C9">
        <w:t>vyhotovení.</w:t>
      </w:r>
    </w:p>
    <w:p w14:paraId="4D4898FA" w14:textId="77777777" w:rsidR="00C559CA" w:rsidRPr="00B909C9" w:rsidRDefault="00113A8D" w:rsidP="00C559CA">
      <w:pPr>
        <w:spacing w:before="120" w:after="120" w:line="264" w:lineRule="auto"/>
        <w:rPr>
          <w:bCs/>
        </w:rPr>
      </w:pPr>
      <w:r w:rsidRPr="00B909C9">
        <w:rPr>
          <w:b/>
        </w:rPr>
        <w:br w:type="page"/>
      </w:r>
      <w:r w:rsidR="00C559CA" w:rsidRPr="00B909C9">
        <w:rPr>
          <w:bCs/>
        </w:rPr>
        <w:lastRenderedPageBreak/>
        <w:t>Strany shodně a výslovně prohlašují, že si text této Smlouvy s dostatečným časovým předstihem důkladně přečetly, jejímu obsahu rozumí, souhlasí s ním, kdy dále Strany výslovně prohlašují, že tato Smlouva byla sepsána podle jejich pravé a svobodné vůle, vážně a že nebyla uzavřena v tísni ani za nápadně nevýhodných podmínek. Na důkaz toho a svého souhlasu s obsahem této Smlouvy Strany, resp. jejich oprávnění zástupci, připojují své vlastnoruční podpisy:</w:t>
      </w:r>
    </w:p>
    <w:tbl>
      <w:tblPr>
        <w:tblW w:w="0" w:type="auto"/>
        <w:tblLook w:val="00A0" w:firstRow="1" w:lastRow="0" w:firstColumn="1" w:lastColumn="0" w:noHBand="0" w:noVBand="0"/>
      </w:tblPr>
      <w:tblGrid>
        <w:gridCol w:w="4534"/>
        <w:gridCol w:w="4538"/>
      </w:tblGrid>
      <w:tr w:rsidR="00C559CA" w:rsidRPr="00036179" w14:paraId="0FBB7E8F" w14:textId="77777777" w:rsidTr="00882001">
        <w:tc>
          <w:tcPr>
            <w:tcW w:w="4534" w:type="dxa"/>
            <w:hideMark/>
          </w:tcPr>
          <w:p w14:paraId="75218908" w14:textId="77777777" w:rsidR="00C559CA" w:rsidRPr="00FE7C07" w:rsidRDefault="00C559CA" w:rsidP="00FF2C42">
            <w:pPr>
              <w:spacing w:after="120" w:line="264" w:lineRule="auto"/>
              <w:rPr>
                <w:u w:val="single"/>
              </w:rPr>
            </w:pPr>
            <w:bookmarkStart w:id="46" w:name="_Hlk55422026"/>
          </w:p>
          <w:p w14:paraId="2292EC6C" w14:textId="77777777" w:rsidR="00C559CA" w:rsidRPr="00FE7C07" w:rsidRDefault="00C559CA" w:rsidP="00FF2C42">
            <w:pPr>
              <w:spacing w:after="120" w:line="264" w:lineRule="auto"/>
              <w:rPr>
                <w:b/>
              </w:rPr>
            </w:pPr>
            <w:r w:rsidRPr="00FE7C07">
              <w:rPr>
                <w:u w:val="single"/>
              </w:rPr>
              <w:t>PŘEVODC</w:t>
            </w:r>
            <w:r w:rsidR="00BA1ED3" w:rsidRPr="00FE7C07">
              <w:rPr>
                <w:u w:val="single"/>
              </w:rPr>
              <w:t>E</w:t>
            </w:r>
            <w:r w:rsidRPr="00FE7C07">
              <w:rPr>
                <w:u w:val="single"/>
              </w:rPr>
              <w:t>:</w:t>
            </w:r>
          </w:p>
        </w:tc>
        <w:tc>
          <w:tcPr>
            <w:tcW w:w="4538" w:type="dxa"/>
            <w:hideMark/>
          </w:tcPr>
          <w:p w14:paraId="7984B017" w14:textId="77777777" w:rsidR="00C559CA" w:rsidRPr="00FE7C07" w:rsidRDefault="00C559CA" w:rsidP="00FF2C42">
            <w:pPr>
              <w:spacing w:after="120" w:line="264" w:lineRule="auto"/>
              <w:rPr>
                <w:u w:val="single"/>
              </w:rPr>
            </w:pPr>
          </w:p>
          <w:p w14:paraId="72645FC8" w14:textId="77777777" w:rsidR="00C559CA" w:rsidRPr="00FE7C07" w:rsidRDefault="00C559CA" w:rsidP="00FF2C42">
            <w:pPr>
              <w:spacing w:after="120" w:line="264" w:lineRule="auto"/>
              <w:rPr>
                <w:b/>
              </w:rPr>
            </w:pPr>
            <w:r w:rsidRPr="00FE7C07">
              <w:rPr>
                <w:u w:val="single"/>
              </w:rPr>
              <w:t>NABYVATEL:</w:t>
            </w:r>
          </w:p>
        </w:tc>
      </w:tr>
      <w:tr w:rsidR="00C559CA" w:rsidRPr="00036179" w14:paraId="5D6D6FAD" w14:textId="77777777" w:rsidTr="00882001">
        <w:tc>
          <w:tcPr>
            <w:tcW w:w="4534" w:type="dxa"/>
            <w:hideMark/>
          </w:tcPr>
          <w:p w14:paraId="26F2F404" w14:textId="77777777" w:rsidR="00C559CA" w:rsidRPr="00281804" w:rsidRDefault="00C559CA" w:rsidP="00FF2C42">
            <w:pPr>
              <w:spacing w:after="120" w:line="264" w:lineRule="auto"/>
            </w:pPr>
          </w:p>
          <w:p w14:paraId="5187FC8B" w14:textId="2926A8B1" w:rsidR="00C559CA" w:rsidRPr="00281804" w:rsidRDefault="00C559CA" w:rsidP="003B60CB">
            <w:pPr>
              <w:spacing w:after="120" w:line="264" w:lineRule="auto"/>
              <w:rPr>
                <w:b/>
              </w:rPr>
            </w:pPr>
            <w:r w:rsidRPr="00281804">
              <w:rPr>
                <w:szCs w:val="22"/>
              </w:rPr>
              <w:t xml:space="preserve">V </w:t>
            </w:r>
            <w:r w:rsidR="003B60CB">
              <w:rPr>
                <w:szCs w:val="22"/>
              </w:rPr>
              <w:t xml:space="preserve">                    </w:t>
            </w:r>
            <w:r w:rsidR="002944E5">
              <w:rPr>
                <w:szCs w:val="22"/>
              </w:rPr>
              <w:t xml:space="preserve">        </w:t>
            </w:r>
            <w:bookmarkStart w:id="47" w:name="_GoBack"/>
            <w:bookmarkEnd w:id="47"/>
            <w:r w:rsidR="003B60CB">
              <w:rPr>
                <w:szCs w:val="22"/>
              </w:rPr>
              <w:t xml:space="preserve">  </w:t>
            </w:r>
            <w:r w:rsidRPr="00281804">
              <w:rPr>
                <w:szCs w:val="22"/>
              </w:rPr>
              <w:t xml:space="preserve"> dne </w:t>
            </w:r>
            <w:r w:rsidR="003B60CB">
              <w:rPr>
                <w:szCs w:val="22"/>
              </w:rPr>
              <w:t>12.8.2022</w:t>
            </w:r>
          </w:p>
        </w:tc>
        <w:tc>
          <w:tcPr>
            <w:tcW w:w="4538" w:type="dxa"/>
            <w:hideMark/>
          </w:tcPr>
          <w:p w14:paraId="68F03816" w14:textId="77777777" w:rsidR="00C559CA" w:rsidRPr="00036179" w:rsidRDefault="00C559CA" w:rsidP="00FF2C42">
            <w:pPr>
              <w:spacing w:after="120" w:line="264" w:lineRule="auto"/>
              <w:rPr>
                <w:highlight w:val="yellow"/>
              </w:rPr>
            </w:pPr>
          </w:p>
          <w:p w14:paraId="62A48ACB" w14:textId="108BD001" w:rsidR="00C559CA" w:rsidRPr="00036179" w:rsidRDefault="00281804" w:rsidP="003B60CB">
            <w:pPr>
              <w:spacing w:after="120" w:line="264" w:lineRule="auto"/>
              <w:rPr>
                <w:b/>
                <w:highlight w:val="yellow"/>
              </w:rPr>
            </w:pPr>
            <w:r w:rsidRPr="00281804">
              <w:rPr>
                <w:szCs w:val="22"/>
              </w:rPr>
              <w:t>V</w:t>
            </w:r>
            <w:r w:rsidR="003B60CB">
              <w:rPr>
                <w:szCs w:val="22"/>
              </w:rPr>
              <w:t xml:space="preserve">e Strakonicích </w:t>
            </w:r>
            <w:r w:rsidRPr="00281804">
              <w:rPr>
                <w:szCs w:val="22"/>
              </w:rPr>
              <w:t xml:space="preserve">dne </w:t>
            </w:r>
            <w:proofErr w:type="gramStart"/>
            <w:r w:rsidR="003B60CB">
              <w:rPr>
                <w:szCs w:val="22"/>
              </w:rPr>
              <w:t>11.8.2022</w:t>
            </w:r>
            <w:proofErr w:type="gramEnd"/>
          </w:p>
        </w:tc>
      </w:tr>
      <w:tr w:rsidR="00C559CA" w:rsidRPr="00036179" w14:paraId="6F11476D" w14:textId="77777777" w:rsidTr="00882001">
        <w:tc>
          <w:tcPr>
            <w:tcW w:w="4534" w:type="dxa"/>
            <w:shd w:val="clear" w:color="auto" w:fill="auto"/>
          </w:tcPr>
          <w:p w14:paraId="4A622932" w14:textId="77777777" w:rsidR="00C559CA" w:rsidRPr="00FE7C07" w:rsidRDefault="00C559CA" w:rsidP="00FF2C42">
            <w:pPr>
              <w:spacing w:after="120" w:line="264" w:lineRule="auto"/>
            </w:pPr>
          </w:p>
        </w:tc>
        <w:tc>
          <w:tcPr>
            <w:tcW w:w="4538" w:type="dxa"/>
            <w:shd w:val="clear" w:color="auto" w:fill="auto"/>
          </w:tcPr>
          <w:p w14:paraId="32D34BD7" w14:textId="77777777" w:rsidR="00C559CA" w:rsidRPr="00FE7C07" w:rsidRDefault="00C559CA" w:rsidP="00FF2C42">
            <w:pPr>
              <w:spacing w:after="120" w:line="264" w:lineRule="auto"/>
            </w:pPr>
          </w:p>
        </w:tc>
      </w:tr>
      <w:tr w:rsidR="00C559CA" w:rsidRPr="00036179" w14:paraId="755DF671" w14:textId="77777777" w:rsidTr="00882001">
        <w:tc>
          <w:tcPr>
            <w:tcW w:w="4534" w:type="dxa"/>
            <w:shd w:val="clear" w:color="auto" w:fill="auto"/>
          </w:tcPr>
          <w:p w14:paraId="04EE1604" w14:textId="77777777" w:rsidR="00C559CA" w:rsidRPr="00FE7C07" w:rsidRDefault="00C559CA" w:rsidP="00FF2C42">
            <w:pPr>
              <w:spacing w:after="120" w:line="264" w:lineRule="auto"/>
            </w:pPr>
          </w:p>
        </w:tc>
        <w:tc>
          <w:tcPr>
            <w:tcW w:w="4538" w:type="dxa"/>
            <w:shd w:val="clear" w:color="auto" w:fill="auto"/>
          </w:tcPr>
          <w:p w14:paraId="3CCF3CD8" w14:textId="77777777" w:rsidR="00C559CA" w:rsidRPr="00FE7C07" w:rsidRDefault="00C559CA" w:rsidP="00FF2C42">
            <w:pPr>
              <w:spacing w:after="120" w:line="264" w:lineRule="auto"/>
            </w:pPr>
          </w:p>
        </w:tc>
      </w:tr>
      <w:tr w:rsidR="00C559CA" w:rsidRPr="00036179" w14:paraId="44D3B5EA" w14:textId="77777777" w:rsidTr="00882001">
        <w:tc>
          <w:tcPr>
            <w:tcW w:w="4534" w:type="dxa"/>
            <w:shd w:val="clear" w:color="auto" w:fill="auto"/>
          </w:tcPr>
          <w:p w14:paraId="30C4544C" w14:textId="77777777" w:rsidR="00C559CA" w:rsidRPr="00FE7C07" w:rsidRDefault="00C559CA" w:rsidP="00FF2C42">
            <w:pPr>
              <w:spacing w:line="264" w:lineRule="auto"/>
              <w:rPr>
                <w:iCs/>
              </w:rPr>
            </w:pPr>
          </w:p>
          <w:p w14:paraId="76E2BC33" w14:textId="77777777" w:rsidR="00C559CA" w:rsidRPr="00FE7C07" w:rsidRDefault="00C559CA" w:rsidP="00FF2C42">
            <w:pPr>
              <w:spacing w:line="264" w:lineRule="auto"/>
              <w:rPr>
                <w:iCs/>
              </w:rPr>
            </w:pPr>
          </w:p>
          <w:p w14:paraId="735AF380" w14:textId="77777777" w:rsidR="00C559CA" w:rsidRPr="00FE7C07" w:rsidRDefault="00C559CA" w:rsidP="00FF2C42">
            <w:pPr>
              <w:spacing w:line="264" w:lineRule="auto"/>
            </w:pPr>
            <w:r w:rsidRPr="00FE7C07">
              <w:rPr>
                <w:iCs/>
                <w:szCs w:val="22"/>
              </w:rPr>
              <w:t>_____________________________</w:t>
            </w:r>
          </w:p>
        </w:tc>
        <w:tc>
          <w:tcPr>
            <w:tcW w:w="4538" w:type="dxa"/>
            <w:shd w:val="clear" w:color="auto" w:fill="auto"/>
          </w:tcPr>
          <w:p w14:paraId="033C62D3" w14:textId="77777777" w:rsidR="00C559CA" w:rsidRPr="00FE7C07" w:rsidRDefault="00C559CA" w:rsidP="00FF2C42">
            <w:pPr>
              <w:spacing w:line="264" w:lineRule="auto"/>
              <w:rPr>
                <w:iCs/>
              </w:rPr>
            </w:pPr>
          </w:p>
          <w:p w14:paraId="3EA7ECBA" w14:textId="77777777" w:rsidR="00C559CA" w:rsidRPr="00FE7C07" w:rsidRDefault="00C559CA" w:rsidP="00FF2C42">
            <w:pPr>
              <w:spacing w:line="264" w:lineRule="auto"/>
              <w:rPr>
                <w:iCs/>
              </w:rPr>
            </w:pPr>
          </w:p>
          <w:p w14:paraId="4B317EA1" w14:textId="77777777" w:rsidR="00C559CA" w:rsidRPr="00FE7C07" w:rsidRDefault="00C559CA" w:rsidP="00FF2C42">
            <w:pPr>
              <w:spacing w:line="264" w:lineRule="auto"/>
            </w:pPr>
            <w:r w:rsidRPr="00FE7C07">
              <w:rPr>
                <w:iCs/>
                <w:szCs w:val="22"/>
              </w:rPr>
              <w:t>_____________________________</w:t>
            </w:r>
          </w:p>
        </w:tc>
      </w:tr>
      <w:tr w:rsidR="00C559CA" w:rsidRPr="00036179" w14:paraId="475E110E" w14:textId="77777777" w:rsidTr="00882001">
        <w:tc>
          <w:tcPr>
            <w:tcW w:w="4534" w:type="dxa"/>
            <w:shd w:val="clear" w:color="auto" w:fill="auto"/>
            <w:hideMark/>
          </w:tcPr>
          <w:p w14:paraId="08F69A2B" w14:textId="755529B5" w:rsidR="00C559CA" w:rsidRPr="003055BE" w:rsidRDefault="003055BE" w:rsidP="00FF2C42">
            <w:pPr>
              <w:spacing w:line="264" w:lineRule="auto"/>
              <w:rPr>
                <w:b/>
                <w:bCs/>
              </w:rPr>
            </w:pPr>
            <w:r w:rsidRPr="003055BE">
              <w:rPr>
                <w:b/>
                <w:bCs/>
                <w:szCs w:val="22"/>
              </w:rPr>
              <w:t>Ing. Stanislav Klanduch</w:t>
            </w:r>
          </w:p>
        </w:tc>
        <w:tc>
          <w:tcPr>
            <w:tcW w:w="4538" w:type="dxa"/>
            <w:shd w:val="clear" w:color="auto" w:fill="auto"/>
            <w:hideMark/>
          </w:tcPr>
          <w:p w14:paraId="77851406" w14:textId="77777777" w:rsidR="00C559CA" w:rsidRPr="00281804" w:rsidRDefault="00281804" w:rsidP="00FF2C42">
            <w:pPr>
              <w:spacing w:line="264" w:lineRule="auto"/>
              <w:rPr>
                <w:b/>
              </w:rPr>
            </w:pPr>
            <w:r w:rsidRPr="00281804">
              <w:rPr>
                <w:b/>
              </w:rPr>
              <w:t>Mgr. Břetislav Hrdlička</w:t>
            </w:r>
          </w:p>
        </w:tc>
      </w:tr>
      <w:tr w:rsidR="00C559CA" w:rsidRPr="00036179" w14:paraId="666B24DE" w14:textId="77777777" w:rsidTr="00882001">
        <w:tc>
          <w:tcPr>
            <w:tcW w:w="4534" w:type="dxa"/>
            <w:shd w:val="clear" w:color="auto" w:fill="auto"/>
          </w:tcPr>
          <w:p w14:paraId="7EC12F0F" w14:textId="2DFA4CC6" w:rsidR="00C559CA" w:rsidRPr="00FE7C07" w:rsidRDefault="003055BE" w:rsidP="00FF2C42">
            <w:pPr>
              <w:spacing w:line="264" w:lineRule="auto"/>
            </w:pPr>
            <w:r>
              <w:t xml:space="preserve">předseda </w:t>
            </w:r>
            <w:r w:rsidR="00F7565C">
              <w:t>jednatel</w:t>
            </w:r>
            <w:r>
              <w:t>stva</w:t>
            </w:r>
          </w:p>
        </w:tc>
        <w:tc>
          <w:tcPr>
            <w:tcW w:w="4538" w:type="dxa"/>
            <w:shd w:val="clear" w:color="auto" w:fill="auto"/>
          </w:tcPr>
          <w:p w14:paraId="54373EA5" w14:textId="77777777" w:rsidR="00C559CA" w:rsidRPr="00FE7C07" w:rsidRDefault="00281804" w:rsidP="00FF2C42">
            <w:pPr>
              <w:spacing w:line="264" w:lineRule="auto"/>
            </w:pPr>
            <w:r>
              <w:rPr>
                <w:bCs/>
              </w:rPr>
              <w:t>starosta</w:t>
            </w:r>
          </w:p>
        </w:tc>
      </w:tr>
      <w:tr w:rsidR="00C559CA" w:rsidRPr="00036179" w14:paraId="0A5F5A85" w14:textId="77777777" w:rsidTr="00882001">
        <w:tc>
          <w:tcPr>
            <w:tcW w:w="4534" w:type="dxa"/>
            <w:shd w:val="clear" w:color="auto" w:fill="auto"/>
          </w:tcPr>
          <w:p w14:paraId="37724C30" w14:textId="77777777" w:rsidR="00C559CA" w:rsidRPr="00FE7C07" w:rsidRDefault="00C559CA" w:rsidP="00FF2C42">
            <w:pPr>
              <w:spacing w:line="264" w:lineRule="auto"/>
            </w:pPr>
          </w:p>
        </w:tc>
        <w:tc>
          <w:tcPr>
            <w:tcW w:w="4538" w:type="dxa"/>
            <w:shd w:val="clear" w:color="auto" w:fill="auto"/>
          </w:tcPr>
          <w:p w14:paraId="36E1AAB9" w14:textId="77777777" w:rsidR="00C559CA" w:rsidRPr="00FE7C07" w:rsidRDefault="00C559CA" w:rsidP="00FF2C42">
            <w:pPr>
              <w:spacing w:line="264" w:lineRule="auto"/>
              <w:jc w:val="left"/>
            </w:pPr>
          </w:p>
        </w:tc>
      </w:tr>
      <w:tr w:rsidR="00C559CA" w:rsidRPr="00036179" w14:paraId="1E2223A4" w14:textId="77777777" w:rsidTr="00882001">
        <w:tc>
          <w:tcPr>
            <w:tcW w:w="4534" w:type="dxa"/>
            <w:shd w:val="clear" w:color="auto" w:fill="auto"/>
          </w:tcPr>
          <w:p w14:paraId="07205598" w14:textId="77777777" w:rsidR="00C559CA" w:rsidRPr="00FE7C07" w:rsidRDefault="00C559CA" w:rsidP="00FF2C42">
            <w:pPr>
              <w:spacing w:line="264" w:lineRule="auto"/>
            </w:pPr>
          </w:p>
        </w:tc>
        <w:tc>
          <w:tcPr>
            <w:tcW w:w="4538" w:type="dxa"/>
            <w:shd w:val="clear" w:color="auto" w:fill="auto"/>
          </w:tcPr>
          <w:p w14:paraId="7E806150" w14:textId="77777777" w:rsidR="00C559CA" w:rsidRPr="00FE7C07" w:rsidRDefault="00C559CA" w:rsidP="00FF2C42">
            <w:pPr>
              <w:spacing w:line="264" w:lineRule="auto"/>
              <w:jc w:val="left"/>
            </w:pPr>
          </w:p>
        </w:tc>
      </w:tr>
      <w:tr w:rsidR="00281804" w:rsidRPr="00036179" w14:paraId="620E9F73" w14:textId="77777777" w:rsidTr="00882001">
        <w:tc>
          <w:tcPr>
            <w:tcW w:w="4534" w:type="dxa"/>
            <w:shd w:val="clear" w:color="auto" w:fill="auto"/>
          </w:tcPr>
          <w:p w14:paraId="1EBDFB82" w14:textId="77777777" w:rsidR="00281804" w:rsidRPr="00FE7C07" w:rsidRDefault="00281804" w:rsidP="00281804">
            <w:pPr>
              <w:spacing w:line="264" w:lineRule="auto"/>
              <w:rPr>
                <w:iCs/>
              </w:rPr>
            </w:pPr>
          </w:p>
          <w:p w14:paraId="79667527" w14:textId="77777777" w:rsidR="00281804" w:rsidRPr="00FE7C07" w:rsidRDefault="00281804" w:rsidP="00281804">
            <w:pPr>
              <w:spacing w:line="264" w:lineRule="auto"/>
              <w:rPr>
                <w:iCs/>
              </w:rPr>
            </w:pPr>
          </w:p>
          <w:p w14:paraId="6AA94B95" w14:textId="77777777" w:rsidR="00281804" w:rsidRPr="00FE7C07" w:rsidRDefault="00281804" w:rsidP="00281804">
            <w:pPr>
              <w:spacing w:line="264" w:lineRule="auto"/>
            </w:pPr>
            <w:r w:rsidRPr="00FE7C07">
              <w:rPr>
                <w:iCs/>
                <w:szCs w:val="22"/>
              </w:rPr>
              <w:t>_____________________________</w:t>
            </w:r>
          </w:p>
        </w:tc>
        <w:tc>
          <w:tcPr>
            <w:tcW w:w="4538" w:type="dxa"/>
            <w:shd w:val="clear" w:color="auto" w:fill="auto"/>
          </w:tcPr>
          <w:p w14:paraId="7BC57B0D" w14:textId="77777777" w:rsidR="00281804" w:rsidRPr="00FE7C07" w:rsidRDefault="00281804" w:rsidP="00281804">
            <w:pPr>
              <w:spacing w:line="264" w:lineRule="auto"/>
              <w:jc w:val="left"/>
            </w:pPr>
          </w:p>
        </w:tc>
      </w:tr>
      <w:tr w:rsidR="00281804" w:rsidRPr="00036179" w14:paraId="31050A52" w14:textId="77777777" w:rsidTr="00882001">
        <w:tc>
          <w:tcPr>
            <w:tcW w:w="4534" w:type="dxa"/>
            <w:shd w:val="clear" w:color="auto" w:fill="auto"/>
          </w:tcPr>
          <w:p w14:paraId="6607F72F" w14:textId="695634BE" w:rsidR="00281804" w:rsidRPr="00FE7C07" w:rsidRDefault="003055BE" w:rsidP="00281804">
            <w:pPr>
              <w:spacing w:line="264" w:lineRule="auto"/>
              <w:rPr>
                <w:b/>
                <w:bCs/>
              </w:rPr>
            </w:pPr>
            <w:r w:rsidRPr="003055BE">
              <w:rPr>
                <w:b/>
                <w:bCs/>
              </w:rPr>
              <w:t>PhDr. Mgr. O</w:t>
            </w:r>
            <w:r>
              <w:rPr>
                <w:b/>
                <w:bCs/>
              </w:rPr>
              <w:t>ndřej Svoboda</w:t>
            </w:r>
          </w:p>
        </w:tc>
        <w:tc>
          <w:tcPr>
            <w:tcW w:w="4538" w:type="dxa"/>
            <w:shd w:val="clear" w:color="auto" w:fill="auto"/>
          </w:tcPr>
          <w:p w14:paraId="5AA2C24E" w14:textId="77777777" w:rsidR="00281804" w:rsidRPr="00FE7C07" w:rsidRDefault="00281804" w:rsidP="00281804">
            <w:pPr>
              <w:spacing w:line="264" w:lineRule="auto"/>
              <w:jc w:val="left"/>
              <w:rPr>
                <w:b/>
                <w:bCs/>
              </w:rPr>
            </w:pPr>
          </w:p>
        </w:tc>
      </w:tr>
      <w:tr w:rsidR="00281804" w:rsidRPr="00036179" w14:paraId="5212291B" w14:textId="77777777" w:rsidTr="00882001">
        <w:tc>
          <w:tcPr>
            <w:tcW w:w="4534" w:type="dxa"/>
            <w:shd w:val="clear" w:color="auto" w:fill="auto"/>
          </w:tcPr>
          <w:p w14:paraId="2969B96B" w14:textId="796ADCFA" w:rsidR="00281804" w:rsidRPr="00FE7C07" w:rsidRDefault="00F7565C" w:rsidP="00281804">
            <w:pPr>
              <w:spacing w:line="264" w:lineRule="auto"/>
              <w:rPr>
                <w:bCs/>
              </w:rPr>
            </w:pPr>
            <w:r>
              <w:rPr>
                <w:bCs/>
              </w:rPr>
              <w:t>jednatel</w:t>
            </w:r>
          </w:p>
        </w:tc>
        <w:tc>
          <w:tcPr>
            <w:tcW w:w="4538" w:type="dxa"/>
            <w:shd w:val="clear" w:color="auto" w:fill="auto"/>
          </w:tcPr>
          <w:p w14:paraId="57FAF83D" w14:textId="77777777" w:rsidR="00281804" w:rsidRPr="00FE7C07" w:rsidRDefault="00281804" w:rsidP="00281804">
            <w:pPr>
              <w:spacing w:line="264" w:lineRule="auto"/>
              <w:jc w:val="left"/>
              <w:rPr>
                <w:b/>
              </w:rPr>
            </w:pPr>
          </w:p>
        </w:tc>
      </w:tr>
      <w:bookmarkEnd w:id="46"/>
    </w:tbl>
    <w:p w14:paraId="1DBFCEB2" w14:textId="77777777" w:rsidR="00A102AD" w:rsidRDefault="00A102AD">
      <w:pPr>
        <w:spacing w:after="160" w:line="259" w:lineRule="auto"/>
        <w:jc w:val="left"/>
        <w:rPr>
          <w:b/>
        </w:rPr>
      </w:pPr>
    </w:p>
    <w:sectPr w:rsidR="00A102AD" w:rsidSect="00310DEA">
      <w:headerReference w:type="even" r:id="rId8"/>
      <w:headerReference w:type="default" r:id="rId9"/>
      <w:footerReference w:type="default" r:id="rId10"/>
      <w:headerReference w:type="first" r:id="rId11"/>
      <w:pgSz w:w="11906" w:h="16838"/>
      <w:pgMar w:top="1135" w:right="1416" w:bottom="1134" w:left="1417" w:header="708" w:footer="5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1CDE7" w14:textId="77777777" w:rsidR="002F7D19" w:rsidRDefault="002F7D19" w:rsidP="00E85D00">
      <w:pPr>
        <w:spacing w:line="240" w:lineRule="auto"/>
      </w:pPr>
      <w:r>
        <w:separator/>
      </w:r>
    </w:p>
  </w:endnote>
  <w:endnote w:type="continuationSeparator" w:id="0">
    <w:p w14:paraId="79823006" w14:textId="77777777" w:rsidR="002F7D19" w:rsidRDefault="002F7D19" w:rsidP="00E85D00">
      <w:pPr>
        <w:spacing w:line="240" w:lineRule="auto"/>
      </w:pPr>
      <w:r>
        <w:continuationSeparator/>
      </w:r>
    </w:p>
  </w:endnote>
  <w:endnote w:type="continuationNotice" w:id="1">
    <w:p w14:paraId="525E71A8" w14:textId="77777777" w:rsidR="002F7D19" w:rsidRDefault="002F7D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3311"/>
      <w:docPartObj>
        <w:docPartGallery w:val="Page Numbers (Bottom of Page)"/>
        <w:docPartUnique/>
      </w:docPartObj>
    </w:sdtPr>
    <w:sdtEndPr/>
    <w:sdtContent>
      <w:sdt>
        <w:sdtPr>
          <w:id w:val="1728636285"/>
          <w:docPartObj>
            <w:docPartGallery w:val="Page Numbers (Top of Page)"/>
            <w:docPartUnique/>
          </w:docPartObj>
        </w:sdtPr>
        <w:sdtEndPr/>
        <w:sdtContent>
          <w:p w14:paraId="495E4E7C" w14:textId="21B8ABB1" w:rsidR="003C4028" w:rsidRDefault="003C4028" w:rsidP="0083471C">
            <w:pPr>
              <w:pStyle w:val="Zpat"/>
              <w:jc w:val="center"/>
            </w:pPr>
            <w:r>
              <w:t xml:space="preserve">Stránka </w:t>
            </w:r>
            <w:r>
              <w:rPr>
                <w:b/>
                <w:bCs/>
                <w:sz w:val="24"/>
              </w:rPr>
              <w:fldChar w:fldCharType="begin"/>
            </w:r>
            <w:r>
              <w:rPr>
                <w:b/>
                <w:bCs/>
              </w:rPr>
              <w:instrText>PAGE</w:instrText>
            </w:r>
            <w:r>
              <w:rPr>
                <w:b/>
                <w:bCs/>
                <w:sz w:val="24"/>
              </w:rPr>
              <w:fldChar w:fldCharType="separate"/>
            </w:r>
            <w:r w:rsidR="002944E5">
              <w:rPr>
                <w:b/>
                <w:bCs/>
                <w:noProof/>
              </w:rPr>
              <w:t>13</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2944E5">
              <w:rPr>
                <w:b/>
                <w:bCs/>
                <w:noProof/>
              </w:rPr>
              <w:t>15</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6BB7" w14:textId="77777777" w:rsidR="002F7D19" w:rsidRDefault="002F7D19" w:rsidP="00E85D00">
      <w:pPr>
        <w:spacing w:line="240" w:lineRule="auto"/>
      </w:pPr>
      <w:r>
        <w:separator/>
      </w:r>
    </w:p>
  </w:footnote>
  <w:footnote w:type="continuationSeparator" w:id="0">
    <w:p w14:paraId="723A0EEF" w14:textId="77777777" w:rsidR="002F7D19" w:rsidRDefault="002F7D19" w:rsidP="00E85D00">
      <w:pPr>
        <w:spacing w:line="240" w:lineRule="auto"/>
      </w:pPr>
      <w:r>
        <w:continuationSeparator/>
      </w:r>
    </w:p>
  </w:footnote>
  <w:footnote w:type="continuationNotice" w:id="1">
    <w:p w14:paraId="3425FE0E" w14:textId="77777777" w:rsidR="002F7D19" w:rsidRDefault="002F7D19">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47A8" w14:textId="2588D282" w:rsidR="003C4028" w:rsidRDefault="003C402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BBBD" w14:textId="0D009807" w:rsidR="003C4028" w:rsidRDefault="003C4028">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DFAA" w14:textId="79E6C7B8" w:rsidR="003C4028" w:rsidRDefault="003C402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BE2"/>
    <w:multiLevelType w:val="hybridMultilevel"/>
    <w:tmpl w:val="85628CD0"/>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 w15:restartNumberingAfterBreak="0">
    <w:nsid w:val="11C27C9C"/>
    <w:multiLevelType w:val="hybridMultilevel"/>
    <w:tmpl w:val="B866B29C"/>
    <w:lvl w:ilvl="0" w:tplc="B63CC29C">
      <w:start w:val="1"/>
      <w:numFmt w:val="decimal"/>
      <w:lvlText w:val="%1"/>
      <w:lvlJc w:val="left"/>
      <w:pPr>
        <w:ind w:left="-207" w:hanging="360"/>
      </w:pPr>
      <w:rPr>
        <w:rFonts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9176BE"/>
    <w:multiLevelType w:val="hybridMultilevel"/>
    <w:tmpl w:val="618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D76630"/>
    <w:multiLevelType w:val="hybridMultilevel"/>
    <w:tmpl w:val="040C8678"/>
    <w:lvl w:ilvl="0" w:tplc="982C4B14">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24DF40C3"/>
    <w:multiLevelType w:val="hybridMultilevel"/>
    <w:tmpl w:val="DC6CBF5E"/>
    <w:lvl w:ilvl="0" w:tplc="59A807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672F73"/>
    <w:multiLevelType w:val="hybridMultilevel"/>
    <w:tmpl w:val="CA26CC3A"/>
    <w:lvl w:ilvl="0" w:tplc="04050017">
      <w:start w:val="1"/>
      <w:numFmt w:val="lowerLetter"/>
      <w:lvlText w:val="%1)"/>
      <w:lvlJc w:val="left"/>
      <w:pPr>
        <w:ind w:left="762" w:hanging="360"/>
      </w:pPr>
    </w:lvl>
    <w:lvl w:ilvl="1" w:tplc="04050019" w:tentative="1">
      <w:start w:val="1"/>
      <w:numFmt w:val="lowerLetter"/>
      <w:lvlText w:val="%2."/>
      <w:lvlJc w:val="left"/>
      <w:pPr>
        <w:ind w:left="1482" w:hanging="360"/>
      </w:pPr>
    </w:lvl>
    <w:lvl w:ilvl="2" w:tplc="0405001B" w:tentative="1">
      <w:start w:val="1"/>
      <w:numFmt w:val="lowerRoman"/>
      <w:lvlText w:val="%3."/>
      <w:lvlJc w:val="right"/>
      <w:pPr>
        <w:ind w:left="2202" w:hanging="180"/>
      </w:pPr>
    </w:lvl>
    <w:lvl w:ilvl="3" w:tplc="0405000F" w:tentative="1">
      <w:start w:val="1"/>
      <w:numFmt w:val="decimal"/>
      <w:lvlText w:val="%4."/>
      <w:lvlJc w:val="left"/>
      <w:pPr>
        <w:ind w:left="2922" w:hanging="360"/>
      </w:pPr>
    </w:lvl>
    <w:lvl w:ilvl="4" w:tplc="04050019" w:tentative="1">
      <w:start w:val="1"/>
      <w:numFmt w:val="lowerLetter"/>
      <w:lvlText w:val="%5."/>
      <w:lvlJc w:val="left"/>
      <w:pPr>
        <w:ind w:left="3642" w:hanging="360"/>
      </w:pPr>
    </w:lvl>
    <w:lvl w:ilvl="5" w:tplc="0405001B" w:tentative="1">
      <w:start w:val="1"/>
      <w:numFmt w:val="lowerRoman"/>
      <w:lvlText w:val="%6."/>
      <w:lvlJc w:val="right"/>
      <w:pPr>
        <w:ind w:left="4362" w:hanging="180"/>
      </w:pPr>
    </w:lvl>
    <w:lvl w:ilvl="6" w:tplc="0405000F" w:tentative="1">
      <w:start w:val="1"/>
      <w:numFmt w:val="decimal"/>
      <w:lvlText w:val="%7."/>
      <w:lvlJc w:val="left"/>
      <w:pPr>
        <w:ind w:left="5082" w:hanging="360"/>
      </w:pPr>
    </w:lvl>
    <w:lvl w:ilvl="7" w:tplc="04050019" w:tentative="1">
      <w:start w:val="1"/>
      <w:numFmt w:val="lowerLetter"/>
      <w:lvlText w:val="%8."/>
      <w:lvlJc w:val="left"/>
      <w:pPr>
        <w:ind w:left="5802" w:hanging="360"/>
      </w:pPr>
    </w:lvl>
    <w:lvl w:ilvl="8" w:tplc="0405001B" w:tentative="1">
      <w:start w:val="1"/>
      <w:numFmt w:val="lowerRoman"/>
      <w:lvlText w:val="%9."/>
      <w:lvlJc w:val="right"/>
      <w:pPr>
        <w:ind w:left="6522" w:hanging="180"/>
      </w:pPr>
    </w:lvl>
  </w:abstractNum>
  <w:abstractNum w:abstractNumId="6" w15:restartNumberingAfterBreak="0">
    <w:nsid w:val="3A187D22"/>
    <w:multiLevelType w:val="hybridMultilevel"/>
    <w:tmpl w:val="BC8CEF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F281A"/>
    <w:multiLevelType w:val="multilevel"/>
    <w:tmpl w:val="3402B9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b w:val="0"/>
        <w:bCs/>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2102499"/>
    <w:multiLevelType w:val="hybridMultilevel"/>
    <w:tmpl w:val="D9E81E6C"/>
    <w:lvl w:ilvl="0" w:tplc="6276AAEC">
      <w:start w:val="1"/>
      <w:numFmt w:val="lowerRoman"/>
      <w:lvlText w:val="%1."/>
      <w:lvlJc w:val="righ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58B2CE5"/>
    <w:multiLevelType w:val="hybridMultilevel"/>
    <w:tmpl w:val="1534DD46"/>
    <w:lvl w:ilvl="0" w:tplc="854425D8">
      <w:start w:val="1"/>
      <w:numFmt w:val="lowerLetter"/>
      <w:lvlText w:val="%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C2D2CE7"/>
    <w:multiLevelType w:val="multilevel"/>
    <w:tmpl w:val="B2F277FE"/>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rPr>
        <w:rFonts w:hint="default"/>
        <w:color w:val="auto"/>
      </w:rPr>
    </w:lvl>
    <w:lvl w:ilvl="3">
      <w:start w:val="1"/>
      <w:numFmt w:val="lowerLetter"/>
      <w:pStyle w:val="Nadpis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9967A7"/>
    <w:multiLevelType w:val="hybridMultilevel"/>
    <w:tmpl w:val="94BA4C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3507DA"/>
    <w:multiLevelType w:val="multilevel"/>
    <w:tmpl w:val="02EA27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lowerLetter"/>
      <w:lvlText w:val="%5)"/>
      <w:lvlJc w:val="left"/>
      <w:pPr>
        <w:ind w:left="1008" w:hanging="1008"/>
      </w:pPr>
      <w:rPr>
        <w:rFonts w:hint="default"/>
        <w:b w:val="0"/>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964534"/>
    <w:multiLevelType w:val="hybridMultilevel"/>
    <w:tmpl w:val="5762BF6E"/>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4" w15:restartNumberingAfterBreak="0">
    <w:nsid w:val="5D194207"/>
    <w:multiLevelType w:val="multilevel"/>
    <w:tmpl w:val="EEF86012"/>
    <w:lvl w:ilvl="0">
      <w:start w:val="1"/>
      <w:numFmt w:val="decimal"/>
      <w:suff w:val="nothing"/>
      <w:lvlText w:val="Příloha %1"/>
      <w:lvlJc w:val="left"/>
      <w:pPr>
        <w:ind w:left="0" w:firstLine="0"/>
      </w:pPr>
      <w:rPr>
        <w:rFonts w:ascii="Times New Roman" w:hAnsi="Times New Roman" w:hint="default"/>
        <w:b/>
        <w:i w:val="0"/>
        <w:caps/>
        <w:sz w:val="22"/>
      </w:rPr>
    </w:lvl>
    <w:lvl w:ilvl="1">
      <w:start w:val="1"/>
      <w:numFmt w:val="upperRoman"/>
      <w:suff w:val="nothing"/>
      <w:lvlText w:val="PART %2"/>
      <w:lvlJc w:val="left"/>
      <w:pPr>
        <w:ind w:left="0" w:firstLine="0"/>
      </w:pPr>
      <w:rPr>
        <w:rFonts w:ascii="Arial" w:hAnsi="Arial" w:hint="default"/>
        <w:b/>
        <w:i w:val="0"/>
        <w:sz w:val="20"/>
      </w:rPr>
    </w:lvl>
    <w:lvl w:ilvl="2">
      <w:start w:val="1"/>
      <w:numFmt w:val="decimal"/>
      <w:lvlText w:val="%3."/>
      <w:lvlJc w:val="left"/>
      <w:pPr>
        <w:tabs>
          <w:tab w:val="num" w:pos="624"/>
        </w:tabs>
        <w:ind w:left="624" w:hanging="624"/>
      </w:pPr>
      <w:rPr>
        <w:rFonts w:ascii="Times New Roman" w:hAnsi="Times New Roman" w:hint="default"/>
        <w:b w:val="0"/>
        <w:i w:val="0"/>
        <w:sz w:val="22"/>
      </w:rPr>
    </w:lvl>
    <w:lvl w:ilvl="3">
      <w:start w:val="1"/>
      <w:numFmt w:val="decimal"/>
      <w:lvlText w:val="%3.%4"/>
      <w:lvlJc w:val="left"/>
      <w:pPr>
        <w:tabs>
          <w:tab w:val="num" w:pos="624"/>
        </w:tabs>
        <w:ind w:left="624" w:hanging="624"/>
      </w:pPr>
      <w:rPr>
        <w:rFonts w:ascii="Times New Roman" w:hAnsi="Times New Roman" w:hint="default"/>
        <w:b w:val="0"/>
        <w:i w:val="0"/>
        <w:sz w:val="22"/>
      </w:rPr>
    </w:lvl>
    <w:lvl w:ilvl="4">
      <w:start w:val="1"/>
      <w:numFmt w:val="lowerLetter"/>
      <w:lvlText w:val="(%5)"/>
      <w:lvlJc w:val="left"/>
      <w:pPr>
        <w:tabs>
          <w:tab w:val="num" w:pos="624"/>
        </w:tabs>
        <w:ind w:left="624" w:hanging="624"/>
      </w:pPr>
      <w:rPr>
        <w:rFonts w:ascii="Times New Roman" w:hAnsi="Times New Roman" w:hint="default"/>
        <w:b w:val="0"/>
        <w:i w:val="0"/>
        <w:sz w:val="22"/>
      </w:rPr>
    </w:lvl>
    <w:lvl w:ilvl="5">
      <w:start w:val="1"/>
      <w:numFmt w:val="lowerRoman"/>
      <w:lvlText w:val="(%6)"/>
      <w:lvlJc w:val="left"/>
      <w:pPr>
        <w:tabs>
          <w:tab w:val="num" w:pos="1361"/>
        </w:tabs>
        <w:ind w:left="1361" w:hanging="737"/>
      </w:pPr>
      <w:rPr>
        <w:rFonts w:ascii="Times New Roman" w:hAnsi="Times New Roman" w:hint="default"/>
        <w:b w:val="0"/>
        <w:i w:val="0"/>
        <w:sz w:val="22"/>
      </w:rPr>
    </w:lvl>
    <w:lvl w:ilvl="6">
      <w:start w:val="1"/>
      <w:numFmt w:val="lowerLetter"/>
      <w:lvlText w:val="(%7)"/>
      <w:lvlJc w:val="left"/>
      <w:pPr>
        <w:tabs>
          <w:tab w:val="num" w:pos="1361"/>
        </w:tabs>
        <w:ind w:left="1361" w:hanging="737"/>
      </w:pPr>
      <w:rPr>
        <w:rFonts w:ascii="Times New Roman" w:hAnsi="Times New Roman" w:hint="default"/>
        <w:b w:val="0"/>
        <w:i w:val="0"/>
        <w:sz w:val="22"/>
      </w:rPr>
    </w:lvl>
    <w:lvl w:ilvl="7">
      <w:start w:val="1"/>
      <w:numFmt w:val="lowerRoman"/>
      <w:lvlText w:val="(%8)"/>
      <w:lvlJc w:val="left"/>
      <w:pPr>
        <w:tabs>
          <w:tab w:val="num" w:pos="2041"/>
        </w:tabs>
        <w:ind w:left="2041" w:hanging="680"/>
      </w:pPr>
      <w:rPr>
        <w:rFonts w:ascii="Times New Roman" w:hAnsi="Times New Roman" w:hint="default"/>
        <w:b w:val="0"/>
        <w:i w:val="0"/>
        <w:sz w:val="22"/>
      </w:rPr>
    </w:lvl>
    <w:lvl w:ilvl="8">
      <w:start w:val="1"/>
      <w:numFmt w:val="upperLetter"/>
      <w:lvlText w:val="(%9)"/>
      <w:lvlJc w:val="left"/>
      <w:pPr>
        <w:tabs>
          <w:tab w:val="num" w:pos="2041"/>
        </w:tabs>
        <w:ind w:left="2041" w:hanging="680"/>
      </w:pPr>
      <w:rPr>
        <w:rFonts w:ascii="Times New Roman" w:hAnsi="Times New Roman" w:hint="default"/>
        <w:b w:val="0"/>
        <w:i w:val="0"/>
        <w:sz w:val="22"/>
      </w:rPr>
    </w:lvl>
  </w:abstractNum>
  <w:abstractNum w:abstractNumId="15" w15:restartNumberingAfterBreak="0">
    <w:nsid w:val="64E27EAA"/>
    <w:multiLevelType w:val="hybridMultilevel"/>
    <w:tmpl w:val="106A16B6"/>
    <w:lvl w:ilvl="0" w:tplc="B5F294D6">
      <w:start w:val="1"/>
      <w:numFmt w:val="lowerLetter"/>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FC3C84"/>
    <w:multiLevelType w:val="hybridMultilevel"/>
    <w:tmpl w:val="3086D002"/>
    <w:lvl w:ilvl="0" w:tplc="FFFFFFFF">
      <w:start w:val="1"/>
      <w:numFmt w:val="lowerLetter"/>
      <w:lvlText w:val="%1)"/>
      <w:lvlJc w:val="left"/>
      <w:pPr>
        <w:ind w:left="762" w:hanging="360"/>
      </w:pPr>
    </w:lvl>
    <w:lvl w:ilvl="1" w:tplc="FFFFFFFF" w:tentative="1">
      <w:start w:val="1"/>
      <w:numFmt w:val="lowerLetter"/>
      <w:lvlText w:val="%2."/>
      <w:lvlJc w:val="left"/>
      <w:pPr>
        <w:ind w:left="1482" w:hanging="360"/>
      </w:pPr>
    </w:lvl>
    <w:lvl w:ilvl="2" w:tplc="FFFFFFFF" w:tentative="1">
      <w:start w:val="1"/>
      <w:numFmt w:val="lowerRoman"/>
      <w:lvlText w:val="%3."/>
      <w:lvlJc w:val="right"/>
      <w:pPr>
        <w:ind w:left="2202" w:hanging="180"/>
      </w:pPr>
    </w:lvl>
    <w:lvl w:ilvl="3" w:tplc="FFFFFFFF" w:tentative="1">
      <w:start w:val="1"/>
      <w:numFmt w:val="decimal"/>
      <w:lvlText w:val="%4."/>
      <w:lvlJc w:val="left"/>
      <w:pPr>
        <w:ind w:left="2922" w:hanging="360"/>
      </w:pPr>
    </w:lvl>
    <w:lvl w:ilvl="4" w:tplc="FFFFFFFF" w:tentative="1">
      <w:start w:val="1"/>
      <w:numFmt w:val="lowerLetter"/>
      <w:lvlText w:val="%5."/>
      <w:lvlJc w:val="left"/>
      <w:pPr>
        <w:ind w:left="3642" w:hanging="360"/>
      </w:pPr>
    </w:lvl>
    <w:lvl w:ilvl="5" w:tplc="FFFFFFFF" w:tentative="1">
      <w:start w:val="1"/>
      <w:numFmt w:val="lowerRoman"/>
      <w:lvlText w:val="%6."/>
      <w:lvlJc w:val="right"/>
      <w:pPr>
        <w:ind w:left="4362" w:hanging="180"/>
      </w:pPr>
    </w:lvl>
    <w:lvl w:ilvl="6" w:tplc="FFFFFFFF" w:tentative="1">
      <w:start w:val="1"/>
      <w:numFmt w:val="decimal"/>
      <w:lvlText w:val="%7."/>
      <w:lvlJc w:val="left"/>
      <w:pPr>
        <w:ind w:left="5082" w:hanging="360"/>
      </w:pPr>
    </w:lvl>
    <w:lvl w:ilvl="7" w:tplc="FFFFFFFF" w:tentative="1">
      <w:start w:val="1"/>
      <w:numFmt w:val="lowerLetter"/>
      <w:lvlText w:val="%8."/>
      <w:lvlJc w:val="left"/>
      <w:pPr>
        <w:ind w:left="5802" w:hanging="360"/>
      </w:pPr>
    </w:lvl>
    <w:lvl w:ilvl="8" w:tplc="FFFFFFFF" w:tentative="1">
      <w:start w:val="1"/>
      <w:numFmt w:val="lowerRoman"/>
      <w:lvlText w:val="%9."/>
      <w:lvlJc w:val="right"/>
      <w:pPr>
        <w:ind w:left="6522" w:hanging="180"/>
      </w:pPr>
    </w:lvl>
  </w:abstractNum>
  <w:abstractNum w:abstractNumId="17" w15:restartNumberingAfterBreak="0">
    <w:nsid w:val="6A1A24E7"/>
    <w:multiLevelType w:val="multilevel"/>
    <w:tmpl w:val="942E2B50"/>
    <w:lvl w:ilvl="0">
      <w:start w:val="1"/>
      <w:numFmt w:val="decimal"/>
      <w:lvlText w:val="%1."/>
      <w:lvlJc w:val="left"/>
      <w:pPr>
        <w:tabs>
          <w:tab w:val="num" w:pos="0"/>
        </w:tabs>
        <w:ind w:left="0" w:firstLine="0"/>
      </w:pPr>
      <w:rPr>
        <w:rFonts w:ascii="Cambria" w:hAnsi="Cambria" w:hint="default"/>
        <w:b/>
        <w:i w:val="0"/>
        <w:caps w:val="0"/>
        <w:strike w:val="0"/>
        <w:dstrike w:val="0"/>
        <w:vanish w:val="0"/>
        <w:color w:val="auto"/>
        <w:sz w:val="22"/>
        <w:u w:val="none"/>
        <w:vertAlign w:val="baseline"/>
      </w:rPr>
    </w:lvl>
    <w:lvl w:ilvl="1">
      <w:start w:val="1"/>
      <w:numFmt w:val="decimal"/>
      <w:lvlText w:val="%1.%2"/>
      <w:lvlJc w:val="left"/>
      <w:pPr>
        <w:tabs>
          <w:tab w:val="num" w:pos="1702"/>
        </w:tabs>
        <w:ind w:left="1702" w:hanging="851"/>
      </w:pPr>
      <w:rPr>
        <w:rFonts w:ascii="Cambria" w:hAnsi="Cambria" w:hint="default"/>
        <w:b/>
        <w:i w:val="0"/>
        <w:caps w:val="0"/>
        <w:strike w:val="0"/>
        <w:dstrike w:val="0"/>
        <w:vanish w:val="0"/>
        <w:color w:val="auto"/>
        <w:sz w:val="22"/>
        <w:vertAlign w:val="baseline"/>
      </w:rPr>
    </w:lvl>
    <w:lvl w:ilvl="2">
      <w:start w:val="1"/>
      <w:numFmt w:val="decimal"/>
      <w:lvlText w:val="%1.%2.%3"/>
      <w:lvlJc w:val="left"/>
      <w:pPr>
        <w:tabs>
          <w:tab w:val="num" w:pos="1418"/>
        </w:tabs>
        <w:ind w:left="1418" w:hanging="851"/>
      </w:pPr>
      <w:rPr>
        <w:rFonts w:ascii="Cambria" w:hAnsi="Cambria" w:hint="default"/>
        <w:b/>
        <w:i w:val="0"/>
        <w:caps w:val="0"/>
        <w:strike w:val="0"/>
        <w:dstrike w:val="0"/>
        <w:vanish w:val="0"/>
        <w:color w:val="auto"/>
        <w:sz w:val="22"/>
        <w:vertAlign w:val="baseline"/>
      </w:rPr>
    </w:lvl>
    <w:lvl w:ilvl="3">
      <w:start w:val="1"/>
      <w:numFmt w:val="lowerLetter"/>
      <w:lvlText w:val="(%4)"/>
      <w:lvlJc w:val="left"/>
      <w:pPr>
        <w:tabs>
          <w:tab w:val="num" w:pos="851"/>
        </w:tabs>
        <w:ind w:left="851" w:hanging="851"/>
      </w:pPr>
      <w:rPr>
        <w:rFonts w:ascii="Cambria" w:hAnsi="Cambria" w:hint="default"/>
        <w:b w:val="0"/>
        <w:i w:val="0"/>
        <w:caps w:val="0"/>
        <w:strike w:val="0"/>
        <w:dstrike w:val="0"/>
        <w:vanish w:val="0"/>
        <w:sz w:val="22"/>
        <w:u w:val="none"/>
        <w:vertAlign w:val="baseline"/>
      </w:rPr>
    </w:lvl>
    <w:lvl w:ilvl="4">
      <w:start w:val="1"/>
      <w:numFmt w:val="decimal"/>
      <w:lvlText w:val="%1.%2.%3.%4.%5."/>
      <w:lvlJc w:val="left"/>
      <w:pPr>
        <w:tabs>
          <w:tab w:val="num" w:pos="3240"/>
        </w:tabs>
        <w:ind w:left="1872" w:hanging="792"/>
      </w:pPr>
      <w:rPr>
        <w:rFonts w:hint="default"/>
        <w:b/>
        <w:i w:val="0"/>
        <w:sz w:val="22"/>
        <w:szCs w:val="22"/>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18" w15:restartNumberingAfterBreak="0">
    <w:nsid w:val="6C21077C"/>
    <w:multiLevelType w:val="hybridMultilevel"/>
    <w:tmpl w:val="7EF02590"/>
    <w:lvl w:ilvl="0" w:tplc="83F6E80C">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4B5D6A"/>
    <w:multiLevelType w:val="multilevel"/>
    <w:tmpl w:val="D2BC30B2"/>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1277"/>
        </w:tabs>
        <w:ind w:left="1277" w:hanging="567"/>
      </w:pPr>
      <w:rPr>
        <w:rFonts w:ascii="Times New Roman Bold" w:hAnsi="Times New Roman Bold" w:cs="Times New Roman" w:hint="default"/>
        <w:b/>
        <w:i w:val="0"/>
        <w:sz w:val="22"/>
      </w:rPr>
    </w:lvl>
    <w:lvl w:ilvl="2">
      <w:start w:val="1"/>
      <w:numFmt w:val="lowerLetter"/>
      <w:lvlText w:val="(%3)"/>
      <w:lvlJc w:val="left"/>
      <w:pPr>
        <w:tabs>
          <w:tab w:val="num" w:pos="4537"/>
        </w:tabs>
        <w:ind w:left="4537" w:hanging="425"/>
      </w:pPr>
      <w:rPr>
        <w:rFonts w:cs="Times New Roman" w:hint="default"/>
        <w:b w:val="0"/>
        <w:i w:val="0"/>
      </w:rPr>
    </w:lvl>
    <w:lvl w:ilvl="3">
      <w:start w:val="1"/>
      <w:numFmt w:val="lowerRoman"/>
      <w:lvlText w:val="(%4)"/>
      <w:lvlJc w:val="left"/>
      <w:pPr>
        <w:tabs>
          <w:tab w:val="num" w:pos="1418"/>
        </w:tabs>
        <w:ind w:left="1418" w:hanging="426"/>
      </w:pPr>
      <w:rPr>
        <w:rFonts w:cs="Times New Roman" w:hint="default"/>
        <w:b w:val="0"/>
        <w:i w:val="0"/>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num w:numId="1">
    <w:abstractNumId w:val="7"/>
  </w:num>
  <w:num w:numId="2">
    <w:abstractNumId w:val="8"/>
  </w:num>
  <w:num w:numId="3">
    <w:abstractNumId w:val="13"/>
  </w:num>
  <w:num w:numId="4">
    <w:abstractNumId w:val="14"/>
  </w:num>
  <w:num w:numId="5">
    <w:abstractNumId w:val="1"/>
  </w:num>
  <w:num w:numId="6">
    <w:abstractNumId w:val="9"/>
  </w:num>
  <w:num w:numId="7">
    <w:abstractNumId w:val="7"/>
  </w:num>
  <w:num w:numId="8">
    <w:abstractNumId w:val="15"/>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3"/>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4"/>
  </w:num>
  <w:num w:numId="20">
    <w:abstractNumId w:val="3"/>
    <w:lvlOverride w:ilvl="0">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0"/>
  </w:num>
  <w:num w:numId="30">
    <w:abstractNumId w:val="18"/>
    <w:lvlOverride w:ilvl="0">
      <w:startOverride w:val="1"/>
    </w:lvlOverride>
  </w:num>
  <w:num w:numId="31">
    <w:abstractNumId w:val="19"/>
  </w:num>
  <w:num w:numId="32">
    <w:abstractNumId w:val="17"/>
  </w:num>
  <w:num w:numId="33">
    <w:abstractNumId w:val="5"/>
  </w:num>
  <w:num w:numId="34">
    <w:abstractNumId w:val="16"/>
  </w:num>
  <w:num w:numId="35">
    <w:abstractNumId w:val="2"/>
  </w:num>
  <w:num w:numId="36">
    <w:abstractNumId w:val="11"/>
  </w:num>
  <w:num w:numId="37">
    <w:abstractNumId w:val="10"/>
  </w:num>
  <w:num w:numId="38">
    <w:abstractNumId w:val="10"/>
  </w:num>
  <w:num w:numId="39">
    <w:abstractNumId w:val="10"/>
  </w:num>
  <w:num w:numId="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7"/>
    <w:rsid w:val="000002C9"/>
    <w:rsid w:val="00001370"/>
    <w:rsid w:val="00001D01"/>
    <w:rsid w:val="00002035"/>
    <w:rsid w:val="000029D3"/>
    <w:rsid w:val="00004DF0"/>
    <w:rsid w:val="000061E8"/>
    <w:rsid w:val="000063FD"/>
    <w:rsid w:val="00007588"/>
    <w:rsid w:val="000109EA"/>
    <w:rsid w:val="00013860"/>
    <w:rsid w:val="000140EA"/>
    <w:rsid w:val="00014292"/>
    <w:rsid w:val="00016B97"/>
    <w:rsid w:val="00020B8C"/>
    <w:rsid w:val="00022465"/>
    <w:rsid w:val="00023DBD"/>
    <w:rsid w:val="00024019"/>
    <w:rsid w:val="0002496B"/>
    <w:rsid w:val="00025E5B"/>
    <w:rsid w:val="00026900"/>
    <w:rsid w:val="00027420"/>
    <w:rsid w:val="000318BE"/>
    <w:rsid w:val="00032A8A"/>
    <w:rsid w:val="00034798"/>
    <w:rsid w:val="00034C2B"/>
    <w:rsid w:val="00035FA7"/>
    <w:rsid w:val="00036179"/>
    <w:rsid w:val="00037DB0"/>
    <w:rsid w:val="000407F3"/>
    <w:rsid w:val="00040B2A"/>
    <w:rsid w:val="000422AB"/>
    <w:rsid w:val="00043770"/>
    <w:rsid w:val="00043B38"/>
    <w:rsid w:val="00043EE3"/>
    <w:rsid w:val="0004559E"/>
    <w:rsid w:val="00045712"/>
    <w:rsid w:val="0004650A"/>
    <w:rsid w:val="00046F1E"/>
    <w:rsid w:val="0005287D"/>
    <w:rsid w:val="0005377C"/>
    <w:rsid w:val="00053A79"/>
    <w:rsid w:val="00054A23"/>
    <w:rsid w:val="00054C9B"/>
    <w:rsid w:val="00055231"/>
    <w:rsid w:val="0005567C"/>
    <w:rsid w:val="00055D17"/>
    <w:rsid w:val="00056B0D"/>
    <w:rsid w:val="0006072A"/>
    <w:rsid w:val="00060D5F"/>
    <w:rsid w:val="00061117"/>
    <w:rsid w:val="000617A6"/>
    <w:rsid w:val="000625A4"/>
    <w:rsid w:val="000633FE"/>
    <w:rsid w:val="0006357B"/>
    <w:rsid w:val="00064B04"/>
    <w:rsid w:val="0006731A"/>
    <w:rsid w:val="00073E85"/>
    <w:rsid w:val="00074633"/>
    <w:rsid w:val="00075A88"/>
    <w:rsid w:val="000760CA"/>
    <w:rsid w:val="00076BC1"/>
    <w:rsid w:val="000777CF"/>
    <w:rsid w:val="00077F14"/>
    <w:rsid w:val="00080E3A"/>
    <w:rsid w:val="000812AD"/>
    <w:rsid w:val="00082199"/>
    <w:rsid w:val="0008307A"/>
    <w:rsid w:val="000842AB"/>
    <w:rsid w:val="00084790"/>
    <w:rsid w:val="0008489C"/>
    <w:rsid w:val="00085065"/>
    <w:rsid w:val="0008691F"/>
    <w:rsid w:val="00086A1D"/>
    <w:rsid w:val="000871E1"/>
    <w:rsid w:val="00087B4E"/>
    <w:rsid w:val="00087B97"/>
    <w:rsid w:val="00090C5D"/>
    <w:rsid w:val="00090FD4"/>
    <w:rsid w:val="0009187C"/>
    <w:rsid w:val="00092481"/>
    <w:rsid w:val="00093A27"/>
    <w:rsid w:val="000940A0"/>
    <w:rsid w:val="00095A62"/>
    <w:rsid w:val="00095FA3"/>
    <w:rsid w:val="0009609D"/>
    <w:rsid w:val="000961BD"/>
    <w:rsid w:val="00096D8B"/>
    <w:rsid w:val="00096E60"/>
    <w:rsid w:val="00096E7D"/>
    <w:rsid w:val="000975C7"/>
    <w:rsid w:val="000A02B5"/>
    <w:rsid w:val="000A0CCE"/>
    <w:rsid w:val="000A1FDD"/>
    <w:rsid w:val="000A3285"/>
    <w:rsid w:val="000A41FF"/>
    <w:rsid w:val="000A49BD"/>
    <w:rsid w:val="000A6180"/>
    <w:rsid w:val="000A6CCF"/>
    <w:rsid w:val="000B03C4"/>
    <w:rsid w:val="000B10DC"/>
    <w:rsid w:val="000B13DA"/>
    <w:rsid w:val="000B2A50"/>
    <w:rsid w:val="000B36A0"/>
    <w:rsid w:val="000B579B"/>
    <w:rsid w:val="000B6146"/>
    <w:rsid w:val="000B66A3"/>
    <w:rsid w:val="000B6AED"/>
    <w:rsid w:val="000B6C6B"/>
    <w:rsid w:val="000B7D33"/>
    <w:rsid w:val="000C087F"/>
    <w:rsid w:val="000C13DE"/>
    <w:rsid w:val="000C2A92"/>
    <w:rsid w:val="000C33B8"/>
    <w:rsid w:val="000C33CB"/>
    <w:rsid w:val="000C3442"/>
    <w:rsid w:val="000C3700"/>
    <w:rsid w:val="000C3734"/>
    <w:rsid w:val="000C3FC8"/>
    <w:rsid w:val="000C55D0"/>
    <w:rsid w:val="000C6509"/>
    <w:rsid w:val="000C7FBD"/>
    <w:rsid w:val="000D18D1"/>
    <w:rsid w:val="000D2580"/>
    <w:rsid w:val="000D26B3"/>
    <w:rsid w:val="000D285B"/>
    <w:rsid w:val="000D48A0"/>
    <w:rsid w:val="000D4AF6"/>
    <w:rsid w:val="000D56AD"/>
    <w:rsid w:val="000D6F48"/>
    <w:rsid w:val="000D7877"/>
    <w:rsid w:val="000E0731"/>
    <w:rsid w:val="000E0F36"/>
    <w:rsid w:val="000E1883"/>
    <w:rsid w:val="000E25FE"/>
    <w:rsid w:val="000E50F0"/>
    <w:rsid w:val="000E5DA3"/>
    <w:rsid w:val="000E6F3F"/>
    <w:rsid w:val="000E763A"/>
    <w:rsid w:val="000F1EEB"/>
    <w:rsid w:val="000F3653"/>
    <w:rsid w:val="000F38B6"/>
    <w:rsid w:val="000F3A65"/>
    <w:rsid w:val="000F3B94"/>
    <w:rsid w:val="000F5D63"/>
    <w:rsid w:val="000F5DBE"/>
    <w:rsid w:val="001006EA"/>
    <w:rsid w:val="00100730"/>
    <w:rsid w:val="0010097E"/>
    <w:rsid w:val="00100B33"/>
    <w:rsid w:val="00100BD6"/>
    <w:rsid w:val="00100DDB"/>
    <w:rsid w:val="00100EE5"/>
    <w:rsid w:val="00101C2E"/>
    <w:rsid w:val="00102CC2"/>
    <w:rsid w:val="00103047"/>
    <w:rsid w:val="00103A43"/>
    <w:rsid w:val="00104C6C"/>
    <w:rsid w:val="00105014"/>
    <w:rsid w:val="00105843"/>
    <w:rsid w:val="00105D3E"/>
    <w:rsid w:val="001072C1"/>
    <w:rsid w:val="001106A7"/>
    <w:rsid w:val="001106CB"/>
    <w:rsid w:val="0011291F"/>
    <w:rsid w:val="00113166"/>
    <w:rsid w:val="00113A8D"/>
    <w:rsid w:val="00114800"/>
    <w:rsid w:val="001152FF"/>
    <w:rsid w:val="00115E9B"/>
    <w:rsid w:val="00116CC1"/>
    <w:rsid w:val="00117B4D"/>
    <w:rsid w:val="00120350"/>
    <w:rsid w:val="001204D2"/>
    <w:rsid w:val="00120A19"/>
    <w:rsid w:val="001211CC"/>
    <w:rsid w:val="00121408"/>
    <w:rsid w:val="00122A70"/>
    <w:rsid w:val="00122C47"/>
    <w:rsid w:val="00122E07"/>
    <w:rsid w:val="0012332C"/>
    <w:rsid w:val="00123AC4"/>
    <w:rsid w:val="0012473F"/>
    <w:rsid w:val="00125872"/>
    <w:rsid w:val="00126580"/>
    <w:rsid w:val="001269B7"/>
    <w:rsid w:val="001275E7"/>
    <w:rsid w:val="001279D0"/>
    <w:rsid w:val="00127FB5"/>
    <w:rsid w:val="00130848"/>
    <w:rsid w:val="00130FE8"/>
    <w:rsid w:val="00132AF9"/>
    <w:rsid w:val="0013335A"/>
    <w:rsid w:val="0013614F"/>
    <w:rsid w:val="00136F76"/>
    <w:rsid w:val="001370CA"/>
    <w:rsid w:val="001370DE"/>
    <w:rsid w:val="00140594"/>
    <w:rsid w:val="00140E08"/>
    <w:rsid w:val="00140FCE"/>
    <w:rsid w:val="00141406"/>
    <w:rsid w:val="00141639"/>
    <w:rsid w:val="00143390"/>
    <w:rsid w:val="001439E1"/>
    <w:rsid w:val="00144695"/>
    <w:rsid w:val="0014499F"/>
    <w:rsid w:val="00145037"/>
    <w:rsid w:val="00145163"/>
    <w:rsid w:val="001467CE"/>
    <w:rsid w:val="001512D6"/>
    <w:rsid w:val="0015149D"/>
    <w:rsid w:val="00151516"/>
    <w:rsid w:val="00151A49"/>
    <w:rsid w:val="00151E31"/>
    <w:rsid w:val="00152CCD"/>
    <w:rsid w:val="00152D48"/>
    <w:rsid w:val="0015398A"/>
    <w:rsid w:val="00155141"/>
    <w:rsid w:val="00155267"/>
    <w:rsid w:val="001552A0"/>
    <w:rsid w:val="00155338"/>
    <w:rsid w:val="00155957"/>
    <w:rsid w:val="00155B0C"/>
    <w:rsid w:val="00155B94"/>
    <w:rsid w:val="00155C50"/>
    <w:rsid w:val="00157772"/>
    <w:rsid w:val="00157C68"/>
    <w:rsid w:val="00161F00"/>
    <w:rsid w:val="00162FB6"/>
    <w:rsid w:val="0016390D"/>
    <w:rsid w:val="00163BF9"/>
    <w:rsid w:val="00165420"/>
    <w:rsid w:val="0016603E"/>
    <w:rsid w:val="00166ADF"/>
    <w:rsid w:val="00166B15"/>
    <w:rsid w:val="00166FBB"/>
    <w:rsid w:val="0017002B"/>
    <w:rsid w:val="00170746"/>
    <w:rsid w:val="001709DE"/>
    <w:rsid w:val="001726AF"/>
    <w:rsid w:val="001727AE"/>
    <w:rsid w:val="00173809"/>
    <w:rsid w:val="00175E5D"/>
    <w:rsid w:val="0017629F"/>
    <w:rsid w:val="001764D3"/>
    <w:rsid w:val="001773DB"/>
    <w:rsid w:val="001779E5"/>
    <w:rsid w:val="00177D8A"/>
    <w:rsid w:val="00180447"/>
    <w:rsid w:val="00180C80"/>
    <w:rsid w:val="00180E18"/>
    <w:rsid w:val="0018272F"/>
    <w:rsid w:val="00182D16"/>
    <w:rsid w:val="00184CDC"/>
    <w:rsid w:val="0018520E"/>
    <w:rsid w:val="00185B8F"/>
    <w:rsid w:val="00186357"/>
    <w:rsid w:val="00186AFF"/>
    <w:rsid w:val="00190C59"/>
    <w:rsid w:val="00191433"/>
    <w:rsid w:val="001916B2"/>
    <w:rsid w:val="00191A38"/>
    <w:rsid w:val="0019215C"/>
    <w:rsid w:val="001924E6"/>
    <w:rsid w:val="00192F22"/>
    <w:rsid w:val="00194CC8"/>
    <w:rsid w:val="0019501E"/>
    <w:rsid w:val="0019530B"/>
    <w:rsid w:val="00195F8E"/>
    <w:rsid w:val="0019690F"/>
    <w:rsid w:val="001A21A6"/>
    <w:rsid w:val="001A295F"/>
    <w:rsid w:val="001A2C84"/>
    <w:rsid w:val="001A441B"/>
    <w:rsid w:val="001A4831"/>
    <w:rsid w:val="001A4CB7"/>
    <w:rsid w:val="001A5E48"/>
    <w:rsid w:val="001A661C"/>
    <w:rsid w:val="001A75A8"/>
    <w:rsid w:val="001A7E76"/>
    <w:rsid w:val="001A7E7A"/>
    <w:rsid w:val="001B011A"/>
    <w:rsid w:val="001B0F4B"/>
    <w:rsid w:val="001B1B40"/>
    <w:rsid w:val="001B2079"/>
    <w:rsid w:val="001B2C5E"/>
    <w:rsid w:val="001B328B"/>
    <w:rsid w:val="001B3AEC"/>
    <w:rsid w:val="001B417E"/>
    <w:rsid w:val="001B523E"/>
    <w:rsid w:val="001B6007"/>
    <w:rsid w:val="001B7042"/>
    <w:rsid w:val="001B761E"/>
    <w:rsid w:val="001C3124"/>
    <w:rsid w:val="001C332F"/>
    <w:rsid w:val="001C595C"/>
    <w:rsid w:val="001C5FE6"/>
    <w:rsid w:val="001C6830"/>
    <w:rsid w:val="001C791D"/>
    <w:rsid w:val="001C7CE7"/>
    <w:rsid w:val="001D0ABD"/>
    <w:rsid w:val="001D163D"/>
    <w:rsid w:val="001D1FFA"/>
    <w:rsid w:val="001D28AF"/>
    <w:rsid w:val="001D29F8"/>
    <w:rsid w:val="001D3B43"/>
    <w:rsid w:val="001D3F54"/>
    <w:rsid w:val="001D4C38"/>
    <w:rsid w:val="001D5713"/>
    <w:rsid w:val="001D5FEB"/>
    <w:rsid w:val="001D6844"/>
    <w:rsid w:val="001E13AB"/>
    <w:rsid w:val="001E1F02"/>
    <w:rsid w:val="001E2CBC"/>
    <w:rsid w:val="001E3182"/>
    <w:rsid w:val="001E3910"/>
    <w:rsid w:val="001E413E"/>
    <w:rsid w:val="001E4737"/>
    <w:rsid w:val="001E5170"/>
    <w:rsid w:val="001E53CD"/>
    <w:rsid w:val="001E5BD5"/>
    <w:rsid w:val="001E6091"/>
    <w:rsid w:val="001E6949"/>
    <w:rsid w:val="001F133A"/>
    <w:rsid w:val="001F168D"/>
    <w:rsid w:val="001F1C6D"/>
    <w:rsid w:val="001F1FDE"/>
    <w:rsid w:val="001F2A61"/>
    <w:rsid w:val="001F2DE1"/>
    <w:rsid w:val="001F36AD"/>
    <w:rsid w:val="001F3DA4"/>
    <w:rsid w:val="001F3EE7"/>
    <w:rsid w:val="001F5CD4"/>
    <w:rsid w:val="001F72F9"/>
    <w:rsid w:val="00200268"/>
    <w:rsid w:val="0020086A"/>
    <w:rsid w:val="002013D6"/>
    <w:rsid w:val="00202309"/>
    <w:rsid w:val="0020253C"/>
    <w:rsid w:val="0020679F"/>
    <w:rsid w:val="002072F9"/>
    <w:rsid w:val="00207D52"/>
    <w:rsid w:val="002117B3"/>
    <w:rsid w:val="002129D6"/>
    <w:rsid w:val="00212BEE"/>
    <w:rsid w:val="00213118"/>
    <w:rsid w:val="00213C13"/>
    <w:rsid w:val="00213EBF"/>
    <w:rsid w:val="002143F1"/>
    <w:rsid w:val="002144A6"/>
    <w:rsid w:val="00214CC0"/>
    <w:rsid w:val="002154EA"/>
    <w:rsid w:val="002159C8"/>
    <w:rsid w:val="00216C36"/>
    <w:rsid w:val="00222125"/>
    <w:rsid w:val="0022277B"/>
    <w:rsid w:val="00222B75"/>
    <w:rsid w:val="00222C80"/>
    <w:rsid w:val="00224113"/>
    <w:rsid w:val="002243C9"/>
    <w:rsid w:val="00224610"/>
    <w:rsid w:val="0022492D"/>
    <w:rsid w:val="002255F0"/>
    <w:rsid w:val="00225890"/>
    <w:rsid w:val="002259E4"/>
    <w:rsid w:val="00227934"/>
    <w:rsid w:val="00227E23"/>
    <w:rsid w:val="002309B4"/>
    <w:rsid w:val="00231397"/>
    <w:rsid w:val="00233A57"/>
    <w:rsid w:val="00233F83"/>
    <w:rsid w:val="002348D7"/>
    <w:rsid w:val="00234966"/>
    <w:rsid w:val="0023645A"/>
    <w:rsid w:val="00236C6F"/>
    <w:rsid w:val="00237AC4"/>
    <w:rsid w:val="00237B13"/>
    <w:rsid w:val="002406C1"/>
    <w:rsid w:val="00240EE0"/>
    <w:rsid w:val="002414B8"/>
    <w:rsid w:val="002417D0"/>
    <w:rsid w:val="00241959"/>
    <w:rsid w:val="00242E09"/>
    <w:rsid w:val="00243313"/>
    <w:rsid w:val="00243DB7"/>
    <w:rsid w:val="0024463C"/>
    <w:rsid w:val="00245008"/>
    <w:rsid w:val="0024554B"/>
    <w:rsid w:val="00247943"/>
    <w:rsid w:val="00250281"/>
    <w:rsid w:val="00250CE6"/>
    <w:rsid w:val="0025136C"/>
    <w:rsid w:val="0025149E"/>
    <w:rsid w:val="0025291F"/>
    <w:rsid w:val="00252E7B"/>
    <w:rsid w:val="00252EBC"/>
    <w:rsid w:val="00253D5F"/>
    <w:rsid w:val="00253E38"/>
    <w:rsid w:val="0025401E"/>
    <w:rsid w:val="00254E56"/>
    <w:rsid w:val="00260A34"/>
    <w:rsid w:val="00261E94"/>
    <w:rsid w:val="002623F5"/>
    <w:rsid w:val="00262931"/>
    <w:rsid w:val="00262978"/>
    <w:rsid w:val="00262A4C"/>
    <w:rsid w:val="00263938"/>
    <w:rsid w:val="00265782"/>
    <w:rsid w:val="00266E25"/>
    <w:rsid w:val="002721F1"/>
    <w:rsid w:val="00272B52"/>
    <w:rsid w:val="00272E12"/>
    <w:rsid w:val="00276864"/>
    <w:rsid w:val="00276CE6"/>
    <w:rsid w:val="002775C7"/>
    <w:rsid w:val="00280383"/>
    <w:rsid w:val="0028168D"/>
    <w:rsid w:val="00281804"/>
    <w:rsid w:val="00283457"/>
    <w:rsid w:val="002836C0"/>
    <w:rsid w:val="00283C0A"/>
    <w:rsid w:val="00283DF7"/>
    <w:rsid w:val="00284687"/>
    <w:rsid w:val="00284C9D"/>
    <w:rsid w:val="002854DA"/>
    <w:rsid w:val="002857D1"/>
    <w:rsid w:val="002874DB"/>
    <w:rsid w:val="00290121"/>
    <w:rsid w:val="00291C79"/>
    <w:rsid w:val="00291CAC"/>
    <w:rsid w:val="002921BF"/>
    <w:rsid w:val="00292B88"/>
    <w:rsid w:val="00292CB5"/>
    <w:rsid w:val="00292D75"/>
    <w:rsid w:val="00292DE0"/>
    <w:rsid w:val="00293908"/>
    <w:rsid w:val="002944E5"/>
    <w:rsid w:val="002947AB"/>
    <w:rsid w:val="00294FF9"/>
    <w:rsid w:val="002954FF"/>
    <w:rsid w:val="00295E8F"/>
    <w:rsid w:val="002963C6"/>
    <w:rsid w:val="002964E6"/>
    <w:rsid w:val="0029654B"/>
    <w:rsid w:val="002969E7"/>
    <w:rsid w:val="00297662"/>
    <w:rsid w:val="002A06A7"/>
    <w:rsid w:val="002A08D1"/>
    <w:rsid w:val="002A100E"/>
    <w:rsid w:val="002A149B"/>
    <w:rsid w:val="002A15E7"/>
    <w:rsid w:val="002A346F"/>
    <w:rsid w:val="002A3654"/>
    <w:rsid w:val="002A47CE"/>
    <w:rsid w:val="002A4D4E"/>
    <w:rsid w:val="002A5226"/>
    <w:rsid w:val="002A6CE6"/>
    <w:rsid w:val="002A7C2F"/>
    <w:rsid w:val="002B0294"/>
    <w:rsid w:val="002B0482"/>
    <w:rsid w:val="002B0993"/>
    <w:rsid w:val="002B118E"/>
    <w:rsid w:val="002B1383"/>
    <w:rsid w:val="002B1C9E"/>
    <w:rsid w:val="002B2120"/>
    <w:rsid w:val="002B2131"/>
    <w:rsid w:val="002B28DC"/>
    <w:rsid w:val="002B2AB9"/>
    <w:rsid w:val="002B2EE2"/>
    <w:rsid w:val="002B31AA"/>
    <w:rsid w:val="002B3D67"/>
    <w:rsid w:val="002B46C7"/>
    <w:rsid w:val="002B5289"/>
    <w:rsid w:val="002B570A"/>
    <w:rsid w:val="002B608F"/>
    <w:rsid w:val="002B6C51"/>
    <w:rsid w:val="002B6C81"/>
    <w:rsid w:val="002B789C"/>
    <w:rsid w:val="002C07CC"/>
    <w:rsid w:val="002C3503"/>
    <w:rsid w:val="002C4706"/>
    <w:rsid w:val="002C4C0F"/>
    <w:rsid w:val="002C505F"/>
    <w:rsid w:val="002C518B"/>
    <w:rsid w:val="002C55EF"/>
    <w:rsid w:val="002C6B8A"/>
    <w:rsid w:val="002D156C"/>
    <w:rsid w:val="002D18F7"/>
    <w:rsid w:val="002D19BB"/>
    <w:rsid w:val="002D27ED"/>
    <w:rsid w:val="002D2D82"/>
    <w:rsid w:val="002D4190"/>
    <w:rsid w:val="002D4516"/>
    <w:rsid w:val="002D540B"/>
    <w:rsid w:val="002D6569"/>
    <w:rsid w:val="002D65C2"/>
    <w:rsid w:val="002D69E2"/>
    <w:rsid w:val="002D6D2A"/>
    <w:rsid w:val="002E01C4"/>
    <w:rsid w:val="002E078E"/>
    <w:rsid w:val="002E3459"/>
    <w:rsid w:val="002E4C53"/>
    <w:rsid w:val="002E4EA8"/>
    <w:rsid w:val="002E5771"/>
    <w:rsid w:val="002E59BA"/>
    <w:rsid w:val="002E59DA"/>
    <w:rsid w:val="002E63E4"/>
    <w:rsid w:val="002E6B51"/>
    <w:rsid w:val="002F0359"/>
    <w:rsid w:val="002F2877"/>
    <w:rsid w:val="002F35CE"/>
    <w:rsid w:val="002F4002"/>
    <w:rsid w:val="002F4739"/>
    <w:rsid w:val="002F4AB8"/>
    <w:rsid w:val="002F5694"/>
    <w:rsid w:val="002F609E"/>
    <w:rsid w:val="002F6A0A"/>
    <w:rsid w:val="002F7AC9"/>
    <w:rsid w:val="002F7D19"/>
    <w:rsid w:val="003003C4"/>
    <w:rsid w:val="003021F7"/>
    <w:rsid w:val="003024DB"/>
    <w:rsid w:val="003036E9"/>
    <w:rsid w:val="00303E7C"/>
    <w:rsid w:val="00304029"/>
    <w:rsid w:val="00304253"/>
    <w:rsid w:val="00304C87"/>
    <w:rsid w:val="003055BE"/>
    <w:rsid w:val="003057A5"/>
    <w:rsid w:val="003067CA"/>
    <w:rsid w:val="00310C53"/>
    <w:rsid w:val="00310DEA"/>
    <w:rsid w:val="00311225"/>
    <w:rsid w:val="00311C38"/>
    <w:rsid w:val="00312069"/>
    <w:rsid w:val="003124EB"/>
    <w:rsid w:val="00312DDC"/>
    <w:rsid w:val="00313819"/>
    <w:rsid w:val="00313822"/>
    <w:rsid w:val="003152C3"/>
    <w:rsid w:val="0031562E"/>
    <w:rsid w:val="0031580C"/>
    <w:rsid w:val="003160F4"/>
    <w:rsid w:val="00316BF1"/>
    <w:rsid w:val="00317A17"/>
    <w:rsid w:val="00317A3D"/>
    <w:rsid w:val="003209E6"/>
    <w:rsid w:val="003211DA"/>
    <w:rsid w:val="003212A3"/>
    <w:rsid w:val="00322514"/>
    <w:rsid w:val="00322D42"/>
    <w:rsid w:val="00324EBB"/>
    <w:rsid w:val="00325295"/>
    <w:rsid w:val="003254CE"/>
    <w:rsid w:val="003254FC"/>
    <w:rsid w:val="00326A30"/>
    <w:rsid w:val="00326A76"/>
    <w:rsid w:val="00331262"/>
    <w:rsid w:val="00331C2B"/>
    <w:rsid w:val="00332EBA"/>
    <w:rsid w:val="003339E6"/>
    <w:rsid w:val="003347CD"/>
    <w:rsid w:val="003349F6"/>
    <w:rsid w:val="00334EDE"/>
    <w:rsid w:val="0033569D"/>
    <w:rsid w:val="003359F0"/>
    <w:rsid w:val="003366A7"/>
    <w:rsid w:val="003375A2"/>
    <w:rsid w:val="00340B2E"/>
    <w:rsid w:val="003416B8"/>
    <w:rsid w:val="00341871"/>
    <w:rsid w:val="00342439"/>
    <w:rsid w:val="003433A6"/>
    <w:rsid w:val="00344BC3"/>
    <w:rsid w:val="00345430"/>
    <w:rsid w:val="0034651F"/>
    <w:rsid w:val="00347011"/>
    <w:rsid w:val="00347E9F"/>
    <w:rsid w:val="003524B8"/>
    <w:rsid w:val="00352815"/>
    <w:rsid w:val="003529BB"/>
    <w:rsid w:val="00352BCF"/>
    <w:rsid w:val="00352F37"/>
    <w:rsid w:val="0035336E"/>
    <w:rsid w:val="00353F56"/>
    <w:rsid w:val="00355E41"/>
    <w:rsid w:val="0035633D"/>
    <w:rsid w:val="0035686B"/>
    <w:rsid w:val="00356882"/>
    <w:rsid w:val="0035742E"/>
    <w:rsid w:val="00361F9E"/>
    <w:rsid w:val="00364B53"/>
    <w:rsid w:val="00364C30"/>
    <w:rsid w:val="003652A6"/>
    <w:rsid w:val="003702DC"/>
    <w:rsid w:val="00370B08"/>
    <w:rsid w:val="00374F3B"/>
    <w:rsid w:val="00375387"/>
    <w:rsid w:val="003756FA"/>
    <w:rsid w:val="00375832"/>
    <w:rsid w:val="00376025"/>
    <w:rsid w:val="00377370"/>
    <w:rsid w:val="00377875"/>
    <w:rsid w:val="003816D1"/>
    <w:rsid w:val="00382130"/>
    <w:rsid w:val="00382254"/>
    <w:rsid w:val="00383206"/>
    <w:rsid w:val="00383B0D"/>
    <w:rsid w:val="00385438"/>
    <w:rsid w:val="00385996"/>
    <w:rsid w:val="0038740F"/>
    <w:rsid w:val="0039132E"/>
    <w:rsid w:val="00392A19"/>
    <w:rsid w:val="00392BCB"/>
    <w:rsid w:val="00393B5E"/>
    <w:rsid w:val="0039418D"/>
    <w:rsid w:val="00395945"/>
    <w:rsid w:val="00395AA3"/>
    <w:rsid w:val="0039606A"/>
    <w:rsid w:val="00396AEC"/>
    <w:rsid w:val="003A07A5"/>
    <w:rsid w:val="003A0CB0"/>
    <w:rsid w:val="003A17A1"/>
    <w:rsid w:val="003A29E9"/>
    <w:rsid w:val="003A3D00"/>
    <w:rsid w:val="003A555B"/>
    <w:rsid w:val="003A5973"/>
    <w:rsid w:val="003A61AB"/>
    <w:rsid w:val="003A6201"/>
    <w:rsid w:val="003A62D9"/>
    <w:rsid w:val="003A6458"/>
    <w:rsid w:val="003A651D"/>
    <w:rsid w:val="003A6E7F"/>
    <w:rsid w:val="003A72E0"/>
    <w:rsid w:val="003A764D"/>
    <w:rsid w:val="003A7D65"/>
    <w:rsid w:val="003B0129"/>
    <w:rsid w:val="003B027B"/>
    <w:rsid w:val="003B0EF4"/>
    <w:rsid w:val="003B2384"/>
    <w:rsid w:val="003B2524"/>
    <w:rsid w:val="003B25C0"/>
    <w:rsid w:val="003B2CCD"/>
    <w:rsid w:val="003B3C6E"/>
    <w:rsid w:val="003B4903"/>
    <w:rsid w:val="003B51FC"/>
    <w:rsid w:val="003B553C"/>
    <w:rsid w:val="003B5A71"/>
    <w:rsid w:val="003B60CB"/>
    <w:rsid w:val="003B6184"/>
    <w:rsid w:val="003B77D4"/>
    <w:rsid w:val="003C021C"/>
    <w:rsid w:val="003C2547"/>
    <w:rsid w:val="003C2D56"/>
    <w:rsid w:val="003C2E3F"/>
    <w:rsid w:val="003C3B53"/>
    <w:rsid w:val="003C3BE0"/>
    <w:rsid w:val="003C3ED6"/>
    <w:rsid w:val="003C4028"/>
    <w:rsid w:val="003C6ADF"/>
    <w:rsid w:val="003C79D0"/>
    <w:rsid w:val="003C7BD4"/>
    <w:rsid w:val="003C7FC6"/>
    <w:rsid w:val="003D1C98"/>
    <w:rsid w:val="003D3464"/>
    <w:rsid w:val="003D4364"/>
    <w:rsid w:val="003D46A4"/>
    <w:rsid w:val="003D4B4B"/>
    <w:rsid w:val="003D4BCE"/>
    <w:rsid w:val="003D4C57"/>
    <w:rsid w:val="003D54E2"/>
    <w:rsid w:val="003D5650"/>
    <w:rsid w:val="003D615D"/>
    <w:rsid w:val="003D70A0"/>
    <w:rsid w:val="003D764A"/>
    <w:rsid w:val="003D7759"/>
    <w:rsid w:val="003E086C"/>
    <w:rsid w:val="003E1CDE"/>
    <w:rsid w:val="003E2B47"/>
    <w:rsid w:val="003E32BC"/>
    <w:rsid w:val="003E4DDC"/>
    <w:rsid w:val="003E54AA"/>
    <w:rsid w:val="003E57B6"/>
    <w:rsid w:val="003E5892"/>
    <w:rsid w:val="003E77BB"/>
    <w:rsid w:val="003F0180"/>
    <w:rsid w:val="003F03E7"/>
    <w:rsid w:val="003F14B4"/>
    <w:rsid w:val="003F172E"/>
    <w:rsid w:val="003F199C"/>
    <w:rsid w:val="003F20B1"/>
    <w:rsid w:val="003F2268"/>
    <w:rsid w:val="003F2E60"/>
    <w:rsid w:val="003F452B"/>
    <w:rsid w:val="003F46B7"/>
    <w:rsid w:val="003F5CF9"/>
    <w:rsid w:val="003F672D"/>
    <w:rsid w:val="003F6B04"/>
    <w:rsid w:val="003F7622"/>
    <w:rsid w:val="00400C21"/>
    <w:rsid w:val="00400E43"/>
    <w:rsid w:val="0040190B"/>
    <w:rsid w:val="0040199F"/>
    <w:rsid w:val="00401C32"/>
    <w:rsid w:val="00403B20"/>
    <w:rsid w:val="0040520E"/>
    <w:rsid w:val="00406378"/>
    <w:rsid w:val="0040694E"/>
    <w:rsid w:val="0040703D"/>
    <w:rsid w:val="0040736F"/>
    <w:rsid w:val="0041060F"/>
    <w:rsid w:val="004106C5"/>
    <w:rsid w:val="00411A2D"/>
    <w:rsid w:val="0041272D"/>
    <w:rsid w:val="00412E5B"/>
    <w:rsid w:val="00413146"/>
    <w:rsid w:val="004133C6"/>
    <w:rsid w:val="00413733"/>
    <w:rsid w:val="00415A05"/>
    <w:rsid w:val="00417E03"/>
    <w:rsid w:val="00417EDD"/>
    <w:rsid w:val="004212A8"/>
    <w:rsid w:val="00421AD6"/>
    <w:rsid w:val="00422F05"/>
    <w:rsid w:val="004236FE"/>
    <w:rsid w:val="004252E2"/>
    <w:rsid w:val="0042630C"/>
    <w:rsid w:val="00427496"/>
    <w:rsid w:val="004279C9"/>
    <w:rsid w:val="004313E0"/>
    <w:rsid w:val="0043245B"/>
    <w:rsid w:val="00432A56"/>
    <w:rsid w:val="00432E5F"/>
    <w:rsid w:val="0043353F"/>
    <w:rsid w:val="00433EDC"/>
    <w:rsid w:val="0043449B"/>
    <w:rsid w:val="00437ADF"/>
    <w:rsid w:val="00437D07"/>
    <w:rsid w:val="00440A71"/>
    <w:rsid w:val="00441CF1"/>
    <w:rsid w:val="00441F5A"/>
    <w:rsid w:val="0044319D"/>
    <w:rsid w:val="00443A31"/>
    <w:rsid w:val="004451BF"/>
    <w:rsid w:val="00445BA5"/>
    <w:rsid w:val="00446E8B"/>
    <w:rsid w:val="004517E5"/>
    <w:rsid w:val="00451A82"/>
    <w:rsid w:val="004522E0"/>
    <w:rsid w:val="004528D9"/>
    <w:rsid w:val="004528F5"/>
    <w:rsid w:val="00452B40"/>
    <w:rsid w:val="00452DC4"/>
    <w:rsid w:val="00452E47"/>
    <w:rsid w:val="00453C72"/>
    <w:rsid w:val="00454BF3"/>
    <w:rsid w:val="00456537"/>
    <w:rsid w:val="004566F7"/>
    <w:rsid w:val="00457817"/>
    <w:rsid w:val="0045794B"/>
    <w:rsid w:val="00457B21"/>
    <w:rsid w:val="004600D1"/>
    <w:rsid w:val="0046012A"/>
    <w:rsid w:val="004609C7"/>
    <w:rsid w:val="00460B6E"/>
    <w:rsid w:val="00460FBB"/>
    <w:rsid w:val="00462E00"/>
    <w:rsid w:val="0046389D"/>
    <w:rsid w:val="004640D9"/>
    <w:rsid w:val="00464628"/>
    <w:rsid w:val="004652FA"/>
    <w:rsid w:val="004655FB"/>
    <w:rsid w:val="00465D14"/>
    <w:rsid w:val="00465E3F"/>
    <w:rsid w:val="00466301"/>
    <w:rsid w:val="00466528"/>
    <w:rsid w:val="0046658B"/>
    <w:rsid w:val="00466AF1"/>
    <w:rsid w:val="004679E0"/>
    <w:rsid w:val="00467BA0"/>
    <w:rsid w:val="00470422"/>
    <w:rsid w:val="00471E04"/>
    <w:rsid w:val="00471E75"/>
    <w:rsid w:val="00471EC9"/>
    <w:rsid w:val="0047355A"/>
    <w:rsid w:val="004735DA"/>
    <w:rsid w:val="00473F18"/>
    <w:rsid w:val="00474013"/>
    <w:rsid w:val="0047597D"/>
    <w:rsid w:val="00476F3A"/>
    <w:rsid w:val="004776FE"/>
    <w:rsid w:val="004779FC"/>
    <w:rsid w:val="00477DE0"/>
    <w:rsid w:val="00480F42"/>
    <w:rsid w:val="0048161F"/>
    <w:rsid w:val="00481918"/>
    <w:rsid w:val="00482ACE"/>
    <w:rsid w:val="0048597F"/>
    <w:rsid w:val="00486303"/>
    <w:rsid w:val="00486369"/>
    <w:rsid w:val="004866C0"/>
    <w:rsid w:val="00487536"/>
    <w:rsid w:val="0048753C"/>
    <w:rsid w:val="004875EF"/>
    <w:rsid w:val="0049016A"/>
    <w:rsid w:val="00491956"/>
    <w:rsid w:val="0049204A"/>
    <w:rsid w:val="004932A5"/>
    <w:rsid w:val="00493C85"/>
    <w:rsid w:val="004941EE"/>
    <w:rsid w:val="00495BAF"/>
    <w:rsid w:val="00496C8A"/>
    <w:rsid w:val="004A00EB"/>
    <w:rsid w:val="004A05DE"/>
    <w:rsid w:val="004A1E6D"/>
    <w:rsid w:val="004A4E31"/>
    <w:rsid w:val="004A5C62"/>
    <w:rsid w:val="004A7174"/>
    <w:rsid w:val="004A794E"/>
    <w:rsid w:val="004B098A"/>
    <w:rsid w:val="004B1005"/>
    <w:rsid w:val="004B159E"/>
    <w:rsid w:val="004B23B8"/>
    <w:rsid w:val="004B2C5F"/>
    <w:rsid w:val="004B3276"/>
    <w:rsid w:val="004B3932"/>
    <w:rsid w:val="004B40A7"/>
    <w:rsid w:val="004B4BCD"/>
    <w:rsid w:val="004B55F2"/>
    <w:rsid w:val="004B6298"/>
    <w:rsid w:val="004B6C61"/>
    <w:rsid w:val="004B6F11"/>
    <w:rsid w:val="004B76B7"/>
    <w:rsid w:val="004C050F"/>
    <w:rsid w:val="004C1823"/>
    <w:rsid w:val="004C1E2F"/>
    <w:rsid w:val="004C264F"/>
    <w:rsid w:val="004C2751"/>
    <w:rsid w:val="004C326B"/>
    <w:rsid w:val="004C36A2"/>
    <w:rsid w:val="004C3AD1"/>
    <w:rsid w:val="004C5056"/>
    <w:rsid w:val="004C53FB"/>
    <w:rsid w:val="004C576C"/>
    <w:rsid w:val="004C6545"/>
    <w:rsid w:val="004C6585"/>
    <w:rsid w:val="004C6AF5"/>
    <w:rsid w:val="004C71B3"/>
    <w:rsid w:val="004C74AE"/>
    <w:rsid w:val="004D0F9B"/>
    <w:rsid w:val="004D1D2B"/>
    <w:rsid w:val="004D28DD"/>
    <w:rsid w:val="004D4288"/>
    <w:rsid w:val="004D44A3"/>
    <w:rsid w:val="004D452C"/>
    <w:rsid w:val="004D703B"/>
    <w:rsid w:val="004D79E7"/>
    <w:rsid w:val="004E00EB"/>
    <w:rsid w:val="004E0427"/>
    <w:rsid w:val="004E0D52"/>
    <w:rsid w:val="004E120B"/>
    <w:rsid w:val="004E21FD"/>
    <w:rsid w:val="004E2453"/>
    <w:rsid w:val="004E3EB5"/>
    <w:rsid w:val="004E4497"/>
    <w:rsid w:val="004E63AC"/>
    <w:rsid w:val="004E7284"/>
    <w:rsid w:val="004E7462"/>
    <w:rsid w:val="004E7969"/>
    <w:rsid w:val="004E7AE5"/>
    <w:rsid w:val="004E7D2F"/>
    <w:rsid w:val="004F0802"/>
    <w:rsid w:val="004F0F89"/>
    <w:rsid w:val="004F1078"/>
    <w:rsid w:val="004F25C3"/>
    <w:rsid w:val="004F447F"/>
    <w:rsid w:val="004F470C"/>
    <w:rsid w:val="004F5B97"/>
    <w:rsid w:val="004F5E22"/>
    <w:rsid w:val="004F699A"/>
    <w:rsid w:val="0050016F"/>
    <w:rsid w:val="005007F4"/>
    <w:rsid w:val="00501378"/>
    <w:rsid w:val="00502E19"/>
    <w:rsid w:val="00502FF9"/>
    <w:rsid w:val="005041C7"/>
    <w:rsid w:val="00504296"/>
    <w:rsid w:val="00505694"/>
    <w:rsid w:val="00505A6A"/>
    <w:rsid w:val="00505BC7"/>
    <w:rsid w:val="0051117D"/>
    <w:rsid w:val="0051118D"/>
    <w:rsid w:val="00511454"/>
    <w:rsid w:val="0051267E"/>
    <w:rsid w:val="005127E7"/>
    <w:rsid w:val="00512866"/>
    <w:rsid w:val="00513005"/>
    <w:rsid w:val="0051328E"/>
    <w:rsid w:val="0051401C"/>
    <w:rsid w:val="005141D6"/>
    <w:rsid w:val="00514FF6"/>
    <w:rsid w:val="0051558A"/>
    <w:rsid w:val="00515810"/>
    <w:rsid w:val="00515859"/>
    <w:rsid w:val="00516936"/>
    <w:rsid w:val="00517FF7"/>
    <w:rsid w:val="005202F2"/>
    <w:rsid w:val="00520B02"/>
    <w:rsid w:val="00520CA5"/>
    <w:rsid w:val="0052124A"/>
    <w:rsid w:val="00523303"/>
    <w:rsid w:val="0052438B"/>
    <w:rsid w:val="00525A44"/>
    <w:rsid w:val="00525DF6"/>
    <w:rsid w:val="00526C92"/>
    <w:rsid w:val="00526D91"/>
    <w:rsid w:val="00527317"/>
    <w:rsid w:val="00527558"/>
    <w:rsid w:val="00527816"/>
    <w:rsid w:val="00527936"/>
    <w:rsid w:val="00527D70"/>
    <w:rsid w:val="00530F17"/>
    <w:rsid w:val="00532064"/>
    <w:rsid w:val="00533EF3"/>
    <w:rsid w:val="00535078"/>
    <w:rsid w:val="0053587C"/>
    <w:rsid w:val="0053720B"/>
    <w:rsid w:val="00537993"/>
    <w:rsid w:val="005402FA"/>
    <w:rsid w:val="00543205"/>
    <w:rsid w:val="00544E25"/>
    <w:rsid w:val="00545063"/>
    <w:rsid w:val="005503D8"/>
    <w:rsid w:val="0055256F"/>
    <w:rsid w:val="0055271F"/>
    <w:rsid w:val="00552C3B"/>
    <w:rsid w:val="00552DFA"/>
    <w:rsid w:val="0055416F"/>
    <w:rsid w:val="00554DD9"/>
    <w:rsid w:val="00555C0E"/>
    <w:rsid w:val="00560ED6"/>
    <w:rsid w:val="005627FF"/>
    <w:rsid w:val="00562A7E"/>
    <w:rsid w:val="00564F39"/>
    <w:rsid w:val="00565819"/>
    <w:rsid w:val="00565A0D"/>
    <w:rsid w:val="00566AB9"/>
    <w:rsid w:val="00567B82"/>
    <w:rsid w:val="0057002A"/>
    <w:rsid w:val="00571777"/>
    <w:rsid w:val="0057208F"/>
    <w:rsid w:val="00574538"/>
    <w:rsid w:val="005750AE"/>
    <w:rsid w:val="0057571A"/>
    <w:rsid w:val="00577066"/>
    <w:rsid w:val="005770BD"/>
    <w:rsid w:val="005801B5"/>
    <w:rsid w:val="005803FE"/>
    <w:rsid w:val="00580423"/>
    <w:rsid w:val="00580DF2"/>
    <w:rsid w:val="00581D85"/>
    <w:rsid w:val="00582785"/>
    <w:rsid w:val="00582CF8"/>
    <w:rsid w:val="00583604"/>
    <w:rsid w:val="00583A3B"/>
    <w:rsid w:val="00584067"/>
    <w:rsid w:val="00584861"/>
    <w:rsid w:val="005849DC"/>
    <w:rsid w:val="00585FBF"/>
    <w:rsid w:val="0058605A"/>
    <w:rsid w:val="0058636B"/>
    <w:rsid w:val="005874AC"/>
    <w:rsid w:val="00587C65"/>
    <w:rsid w:val="0059135E"/>
    <w:rsid w:val="00591709"/>
    <w:rsid w:val="00591E7C"/>
    <w:rsid w:val="00592264"/>
    <w:rsid w:val="00592676"/>
    <w:rsid w:val="0059391B"/>
    <w:rsid w:val="00593937"/>
    <w:rsid w:val="00594070"/>
    <w:rsid w:val="00594578"/>
    <w:rsid w:val="00595957"/>
    <w:rsid w:val="005A23D3"/>
    <w:rsid w:val="005A25EC"/>
    <w:rsid w:val="005A3E05"/>
    <w:rsid w:val="005A463D"/>
    <w:rsid w:val="005A4E30"/>
    <w:rsid w:val="005A548D"/>
    <w:rsid w:val="005A5798"/>
    <w:rsid w:val="005A77AA"/>
    <w:rsid w:val="005A78E6"/>
    <w:rsid w:val="005B0246"/>
    <w:rsid w:val="005B1AA4"/>
    <w:rsid w:val="005B2750"/>
    <w:rsid w:val="005B2C20"/>
    <w:rsid w:val="005B3C33"/>
    <w:rsid w:val="005B3DEC"/>
    <w:rsid w:val="005B7B5E"/>
    <w:rsid w:val="005B7EC5"/>
    <w:rsid w:val="005C0C91"/>
    <w:rsid w:val="005C0EF4"/>
    <w:rsid w:val="005C109F"/>
    <w:rsid w:val="005C1261"/>
    <w:rsid w:val="005C1DB5"/>
    <w:rsid w:val="005C22A3"/>
    <w:rsid w:val="005C23BF"/>
    <w:rsid w:val="005C279C"/>
    <w:rsid w:val="005C37D8"/>
    <w:rsid w:val="005C4075"/>
    <w:rsid w:val="005C417B"/>
    <w:rsid w:val="005C42CF"/>
    <w:rsid w:val="005C65D9"/>
    <w:rsid w:val="005C6895"/>
    <w:rsid w:val="005C7471"/>
    <w:rsid w:val="005D071F"/>
    <w:rsid w:val="005D0C55"/>
    <w:rsid w:val="005D24FB"/>
    <w:rsid w:val="005D2C6B"/>
    <w:rsid w:val="005D4422"/>
    <w:rsid w:val="005D450A"/>
    <w:rsid w:val="005D57C2"/>
    <w:rsid w:val="005D6B40"/>
    <w:rsid w:val="005D6C97"/>
    <w:rsid w:val="005D7ACB"/>
    <w:rsid w:val="005E122C"/>
    <w:rsid w:val="005E23E4"/>
    <w:rsid w:val="005E2D11"/>
    <w:rsid w:val="005E3A89"/>
    <w:rsid w:val="005E46C3"/>
    <w:rsid w:val="005E51EC"/>
    <w:rsid w:val="005E5967"/>
    <w:rsid w:val="005F1A15"/>
    <w:rsid w:val="005F1E8A"/>
    <w:rsid w:val="005F26CB"/>
    <w:rsid w:val="005F2AFA"/>
    <w:rsid w:val="005F4611"/>
    <w:rsid w:val="005F5B5F"/>
    <w:rsid w:val="005F5BCC"/>
    <w:rsid w:val="005F5DBD"/>
    <w:rsid w:val="005F5F70"/>
    <w:rsid w:val="005F6DF0"/>
    <w:rsid w:val="005F6F3F"/>
    <w:rsid w:val="005F7218"/>
    <w:rsid w:val="005F7534"/>
    <w:rsid w:val="005F79BD"/>
    <w:rsid w:val="00600A0F"/>
    <w:rsid w:val="00600FA8"/>
    <w:rsid w:val="00601651"/>
    <w:rsid w:val="00602A5B"/>
    <w:rsid w:val="006038C9"/>
    <w:rsid w:val="0060421F"/>
    <w:rsid w:val="00604517"/>
    <w:rsid w:val="0060533D"/>
    <w:rsid w:val="00607D2A"/>
    <w:rsid w:val="00607D62"/>
    <w:rsid w:val="006105BC"/>
    <w:rsid w:val="00611057"/>
    <w:rsid w:val="00611E17"/>
    <w:rsid w:val="00611EFA"/>
    <w:rsid w:val="006120AF"/>
    <w:rsid w:val="0061254D"/>
    <w:rsid w:val="0061291C"/>
    <w:rsid w:val="006132E6"/>
    <w:rsid w:val="00613DEA"/>
    <w:rsid w:val="00613E2D"/>
    <w:rsid w:val="00614420"/>
    <w:rsid w:val="006159B1"/>
    <w:rsid w:val="00616427"/>
    <w:rsid w:val="006168B9"/>
    <w:rsid w:val="00620D40"/>
    <w:rsid w:val="00623C93"/>
    <w:rsid w:val="00623DC1"/>
    <w:rsid w:val="00624740"/>
    <w:rsid w:val="006247BD"/>
    <w:rsid w:val="00624837"/>
    <w:rsid w:val="00626932"/>
    <w:rsid w:val="00626D9A"/>
    <w:rsid w:val="00630619"/>
    <w:rsid w:val="00630A4A"/>
    <w:rsid w:val="00630E2A"/>
    <w:rsid w:val="00631365"/>
    <w:rsid w:val="0063289E"/>
    <w:rsid w:val="00632BE3"/>
    <w:rsid w:val="00634B16"/>
    <w:rsid w:val="0063509A"/>
    <w:rsid w:val="00635198"/>
    <w:rsid w:val="0063717E"/>
    <w:rsid w:val="00637DD5"/>
    <w:rsid w:val="0064046E"/>
    <w:rsid w:val="0064271B"/>
    <w:rsid w:val="00642A53"/>
    <w:rsid w:val="00642C20"/>
    <w:rsid w:val="0064364C"/>
    <w:rsid w:val="00644BD9"/>
    <w:rsid w:val="006454B1"/>
    <w:rsid w:val="00645C95"/>
    <w:rsid w:val="00646318"/>
    <w:rsid w:val="006469F2"/>
    <w:rsid w:val="00646EBE"/>
    <w:rsid w:val="00647174"/>
    <w:rsid w:val="00647385"/>
    <w:rsid w:val="006474D0"/>
    <w:rsid w:val="00647AD3"/>
    <w:rsid w:val="00650F92"/>
    <w:rsid w:val="00651188"/>
    <w:rsid w:val="0065125A"/>
    <w:rsid w:val="006528DF"/>
    <w:rsid w:val="00652A5F"/>
    <w:rsid w:val="00652BA7"/>
    <w:rsid w:val="00653086"/>
    <w:rsid w:val="00654661"/>
    <w:rsid w:val="0065517D"/>
    <w:rsid w:val="006558EC"/>
    <w:rsid w:val="006559A8"/>
    <w:rsid w:val="00656A88"/>
    <w:rsid w:val="0065710C"/>
    <w:rsid w:val="00657B6D"/>
    <w:rsid w:val="00657E0B"/>
    <w:rsid w:val="00657FDF"/>
    <w:rsid w:val="00657FF3"/>
    <w:rsid w:val="00660EFD"/>
    <w:rsid w:val="00661260"/>
    <w:rsid w:val="00662010"/>
    <w:rsid w:val="00662383"/>
    <w:rsid w:val="006628AB"/>
    <w:rsid w:val="006636FF"/>
    <w:rsid w:val="006638A6"/>
    <w:rsid w:val="00663A29"/>
    <w:rsid w:val="006659B6"/>
    <w:rsid w:val="00665DF9"/>
    <w:rsid w:val="006667DA"/>
    <w:rsid w:val="00666AEB"/>
    <w:rsid w:val="00666C4A"/>
    <w:rsid w:val="00667DF3"/>
    <w:rsid w:val="00670710"/>
    <w:rsid w:val="00670808"/>
    <w:rsid w:val="00670D87"/>
    <w:rsid w:val="006713F3"/>
    <w:rsid w:val="00675482"/>
    <w:rsid w:val="00675624"/>
    <w:rsid w:val="00676D4C"/>
    <w:rsid w:val="00676E50"/>
    <w:rsid w:val="00681188"/>
    <w:rsid w:val="006811BD"/>
    <w:rsid w:val="0068123F"/>
    <w:rsid w:val="006815AF"/>
    <w:rsid w:val="00681BC9"/>
    <w:rsid w:val="006823CC"/>
    <w:rsid w:val="00682DE4"/>
    <w:rsid w:val="006864B5"/>
    <w:rsid w:val="0068658E"/>
    <w:rsid w:val="00686935"/>
    <w:rsid w:val="00686EA5"/>
    <w:rsid w:val="00687D99"/>
    <w:rsid w:val="00690EE6"/>
    <w:rsid w:val="00691B49"/>
    <w:rsid w:val="00692114"/>
    <w:rsid w:val="0069211F"/>
    <w:rsid w:val="00692236"/>
    <w:rsid w:val="00692908"/>
    <w:rsid w:val="00693D1B"/>
    <w:rsid w:val="00694CB9"/>
    <w:rsid w:val="00694CD1"/>
    <w:rsid w:val="00695692"/>
    <w:rsid w:val="006A007A"/>
    <w:rsid w:val="006A0DD6"/>
    <w:rsid w:val="006A1027"/>
    <w:rsid w:val="006A1C48"/>
    <w:rsid w:val="006A25DC"/>
    <w:rsid w:val="006A2AC2"/>
    <w:rsid w:val="006A3498"/>
    <w:rsid w:val="006A35DD"/>
    <w:rsid w:val="006A43F8"/>
    <w:rsid w:val="006A5492"/>
    <w:rsid w:val="006A7336"/>
    <w:rsid w:val="006A7BBC"/>
    <w:rsid w:val="006A7D82"/>
    <w:rsid w:val="006A7EB8"/>
    <w:rsid w:val="006B09D8"/>
    <w:rsid w:val="006B111F"/>
    <w:rsid w:val="006B159A"/>
    <w:rsid w:val="006B1F58"/>
    <w:rsid w:val="006B2385"/>
    <w:rsid w:val="006B3564"/>
    <w:rsid w:val="006B37E1"/>
    <w:rsid w:val="006B3935"/>
    <w:rsid w:val="006B3E10"/>
    <w:rsid w:val="006B459E"/>
    <w:rsid w:val="006B4F58"/>
    <w:rsid w:val="006B5133"/>
    <w:rsid w:val="006B51F9"/>
    <w:rsid w:val="006B59EB"/>
    <w:rsid w:val="006B5CF4"/>
    <w:rsid w:val="006B5ECB"/>
    <w:rsid w:val="006B736E"/>
    <w:rsid w:val="006B7A69"/>
    <w:rsid w:val="006C1362"/>
    <w:rsid w:val="006C1C02"/>
    <w:rsid w:val="006C1FE4"/>
    <w:rsid w:val="006C29E7"/>
    <w:rsid w:val="006C2EFB"/>
    <w:rsid w:val="006C3DB0"/>
    <w:rsid w:val="006C4622"/>
    <w:rsid w:val="006C5BB5"/>
    <w:rsid w:val="006C78D7"/>
    <w:rsid w:val="006C7F35"/>
    <w:rsid w:val="006D09AC"/>
    <w:rsid w:val="006D09D9"/>
    <w:rsid w:val="006D1C3C"/>
    <w:rsid w:val="006D3AFB"/>
    <w:rsid w:val="006D3E23"/>
    <w:rsid w:val="006D493F"/>
    <w:rsid w:val="006D4C54"/>
    <w:rsid w:val="006D53BB"/>
    <w:rsid w:val="006D5664"/>
    <w:rsid w:val="006D5E67"/>
    <w:rsid w:val="006D622F"/>
    <w:rsid w:val="006D6604"/>
    <w:rsid w:val="006D7586"/>
    <w:rsid w:val="006D76BD"/>
    <w:rsid w:val="006D7C77"/>
    <w:rsid w:val="006E18CE"/>
    <w:rsid w:val="006E1C18"/>
    <w:rsid w:val="006E239E"/>
    <w:rsid w:val="006E3427"/>
    <w:rsid w:val="006E3549"/>
    <w:rsid w:val="006E5448"/>
    <w:rsid w:val="006E6569"/>
    <w:rsid w:val="006E6A6E"/>
    <w:rsid w:val="006E71B1"/>
    <w:rsid w:val="006E7E25"/>
    <w:rsid w:val="006F0014"/>
    <w:rsid w:val="006F1624"/>
    <w:rsid w:val="006F184C"/>
    <w:rsid w:val="006F2EA0"/>
    <w:rsid w:val="006F30B4"/>
    <w:rsid w:val="006F37A3"/>
    <w:rsid w:val="006F400E"/>
    <w:rsid w:val="006F4152"/>
    <w:rsid w:val="006F5750"/>
    <w:rsid w:val="006F5AA1"/>
    <w:rsid w:val="006F5B70"/>
    <w:rsid w:val="006F6C74"/>
    <w:rsid w:val="006F7766"/>
    <w:rsid w:val="0070195A"/>
    <w:rsid w:val="00701D43"/>
    <w:rsid w:val="007031C1"/>
    <w:rsid w:val="007038C7"/>
    <w:rsid w:val="007052D0"/>
    <w:rsid w:val="007055EA"/>
    <w:rsid w:val="00705C10"/>
    <w:rsid w:val="00705CF6"/>
    <w:rsid w:val="00705D58"/>
    <w:rsid w:val="00706111"/>
    <w:rsid w:val="0070646D"/>
    <w:rsid w:val="00706709"/>
    <w:rsid w:val="00706E6C"/>
    <w:rsid w:val="007076AC"/>
    <w:rsid w:val="00707B97"/>
    <w:rsid w:val="00712194"/>
    <w:rsid w:val="00712C54"/>
    <w:rsid w:val="00713FB0"/>
    <w:rsid w:val="0071555B"/>
    <w:rsid w:val="00716866"/>
    <w:rsid w:val="00716D9F"/>
    <w:rsid w:val="00717345"/>
    <w:rsid w:val="0071767E"/>
    <w:rsid w:val="00717E68"/>
    <w:rsid w:val="00722F22"/>
    <w:rsid w:val="00723A54"/>
    <w:rsid w:val="00723DA8"/>
    <w:rsid w:val="007255D6"/>
    <w:rsid w:val="0072711D"/>
    <w:rsid w:val="007304AB"/>
    <w:rsid w:val="00731833"/>
    <w:rsid w:val="00731930"/>
    <w:rsid w:val="007319BB"/>
    <w:rsid w:val="00733C6F"/>
    <w:rsid w:val="00734FF4"/>
    <w:rsid w:val="00735188"/>
    <w:rsid w:val="0073553A"/>
    <w:rsid w:val="007359CB"/>
    <w:rsid w:val="00736547"/>
    <w:rsid w:val="00737F37"/>
    <w:rsid w:val="007404EF"/>
    <w:rsid w:val="00740B80"/>
    <w:rsid w:val="00740C98"/>
    <w:rsid w:val="007418F4"/>
    <w:rsid w:val="00743AC7"/>
    <w:rsid w:val="00744170"/>
    <w:rsid w:val="00744241"/>
    <w:rsid w:val="00746024"/>
    <w:rsid w:val="00747611"/>
    <w:rsid w:val="00750025"/>
    <w:rsid w:val="00750899"/>
    <w:rsid w:val="00750B93"/>
    <w:rsid w:val="00751365"/>
    <w:rsid w:val="00751CAD"/>
    <w:rsid w:val="00751F26"/>
    <w:rsid w:val="007524CA"/>
    <w:rsid w:val="00752D06"/>
    <w:rsid w:val="00753DEC"/>
    <w:rsid w:val="00754453"/>
    <w:rsid w:val="00755384"/>
    <w:rsid w:val="00757270"/>
    <w:rsid w:val="00757845"/>
    <w:rsid w:val="0075792B"/>
    <w:rsid w:val="00760228"/>
    <w:rsid w:val="00760384"/>
    <w:rsid w:val="00761CE2"/>
    <w:rsid w:val="007637B9"/>
    <w:rsid w:val="0076467B"/>
    <w:rsid w:val="00764BA8"/>
    <w:rsid w:val="007652FA"/>
    <w:rsid w:val="0076548F"/>
    <w:rsid w:val="007702C0"/>
    <w:rsid w:val="007708E5"/>
    <w:rsid w:val="007710B2"/>
    <w:rsid w:val="007716FA"/>
    <w:rsid w:val="007734F2"/>
    <w:rsid w:val="0077361D"/>
    <w:rsid w:val="007762C5"/>
    <w:rsid w:val="007775B0"/>
    <w:rsid w:val="00777DCB"/>
    <w:rsid w:val="00780743"/>
    <w:rsid w:val="00780ACE"/>
    <w:rsid w:val="00780DDD"/>
    <w:rsid w:val="007817F9"/>
    <w:rsid w:val="007832B1"/>
    <w:rsid w:val="007832D7"/>
    <w:rsid w:val="007834B3"/>
    <w:rsid w:val="007835BF"/>
    <w:rsid w:val="00783C86"/>
    <w:rsid w:val="00784260"/>
    <w:rsid w:val="00785DE4"/>
    <w:rsid w:val="00787891"/>
    <w:rsid w:val="00791078"/>
    <w:rsid w:val="00793CB7"/>
    <w:rsid w:val="00793EF1"/>
    <w:rsid w:val="007955B2"/>
    <w:rsid w:val="007962C5"/>
    <w:rsid w:val="00796330"/>
    <w:rsid w:val="00796C1C"/>
    <w:rsid w:val="00796F59"/>
    <w:rsid w:val="0079718F"/>
    <w:rsid w:val="007A1186"/>
    <w:rsid w:val="007A1D60"/>
    <w:rsid w:val="007A2B22"/>
    <w:rsid w:val="007A3400"/>
    <w:rsid w:val="007A341B"/>
    <w:rsid w:val="007A3587"/>
    <w:rsid w:val="007A3A40"/>
    <w:rsid w:val="007A3E08"/>
    <w:rsid w:val="007A4D47"/>
    <w:rsid w:val="007A5563"/>
    <w:rsid w:val="007A667F"/>
    <w:rsid w:val="007A687F"/>
    <w:rsid w:val="007A711A"/>
    <w:rsid w:val="007A77D1"/>
    <w:rsid w:val="007A7BF2"/>
    <w:rsid w:val="007A7CC1"/>
    <w:rsid w:val="007B2E0B"/>
    <w:rsid w:val="007B3598"/>
    <w:rsid w:val="007B3A21"/>
    <w:rsid w:val="007B58DB"/>
    <w:rsid w:val="007B76CF"/>
    <w:rsid w:val="007B77B7"/>
    <w:rsid w:val="007B7924"/>
    <w:rsid w:val="007C022C"/>
    <w:rsid w:val="007C1704"/>
    <w:rsid w:val="007C28AF"/>
    <w:rsid w:val="007C2928"/>
    <w:rsid w:val="007C2A2A"/>
    <w:rsid w:val="007C4BB7"/>
    <w:rsid w:val="007D0DE9"/>
    <w:rsid w:val="007D33A9"/>
    <w:rsid w:val="007D33BC"/>
    <w:rsid w:val="007D5566"/>
    <w:rsid w:val="007D5875"/>
    <w:rsid w:val="007D5C0C"/>
    <w:rsid w:val="007D60E7"/>
    <w:rsid w:val="007D68D7"/>
    <w:rsid w:val="007D7ADF"/>
    <w:rsid w:val="007D7F20"/>
    <w:rsid w:val="007E0E30"/>
    <w:rsid w:val="007E12E2"/>
    <w:rsid w:val="007E2255"/>
    <w:rsid w:val="007E2B16"/>
    <w:rsid w:val="007E2BF5"/>
    <w:rsid w:val="007E3E0D"/>
    <w:rsid w:val="007E3FCA"/>
    <w:rsid w:val="007E6802"/>
    <w:rsid w:val="007E7561"/>
    <w:rsid w:val="007F017D"/>
    <w:rsid w:val="007F0467"/>
    <w:rsid w:val="007F0AA8"/>
    <w:rsid w:val="007F179F"/>
    <w:rsid w:val="007F18EA"/>
    <w:rsid w:val="007F3726"/>
    <w:rsid w:val="007F3BF3"/>
    <w:rsid w:val="007F61D0"/>
    <w:rsid w:val="00800BEE"/>
    <w:rsid w:val="008052F7"/>
    <w:rsid w:val="00805937"/>
    <w:rsid w:val="008068DA"/>
    <w:rsid w:val="0080694F"/>
    <w:rsid w:val="00807657"/>
    <w:rsid w:val="008076A0"/>
    <w:rsid w:val="00807858"/>
    <w:rsid w:val="0080789C"/>
    <w:rsid w:val="00807B1F"/>
    <w:rsid w:val="008104B8"/>
    <w:rsid w:val="008120FB"/>
    <w:rsid w:val="00812278"/>
    <w:rsid w:val="00814AA8"/>
    <w:rsid w:val="00814DC6"/>
    <w:rsid w:val="00814F80"/>
    <w:rsid w:val="008153EC"/>
    <w:rsid w:val="008168FD"/>
    <w:rsid w:val="00817F19"/>
    <w:rsid w:val="00822151"/>
    <w:rsid w:val="008221B1"/>
    <w:rsid w:val="0082343B"/>
    <w:rsid w:val="00823AAB"/>
    <w:rsid w:val="00824164"/>
    <w:rsid w:val="00824F80"/>
    <w:rsid w:val="00825086"/>
    <w:rsid w:val="00825D60"/>
    <w:rsid w:val="00825E26"/>
    <w:rsid w:val="0082744A"/>
    <w:rsid w:val="00827896"/>
    <w:rsid w:val="00827C0C"/>
    <w:rsid w:val="00827E59"/>
    <w:rsid w:val="00827F88"/>
    <w:rsid w:val="0083090B"/>
    <w:rsid w:val="00831ACE"/>
    <w:rsid w:val="008323EA"/>
    <w:rsid w:val="00832F51"/>
    <w:rsid w:val="00833628"/>
    <w:rsid w:val="00833730"/>
    <w:rsid w:val="00833C7E"/>
    <w:rsid w:val="0083471C"/>
    <w:rsid w:val="00835675"/>
    <w:rsid w:val="00835869"/>
    <w:rsid w:val="00836116"/>
    <w:rsid w:val="008376F8"/>
    <w:rsid w:val="00837B47"/>
    <w:rsid w:val="008407C1"/>
    <w:rsid w:val="00840975"/>
    <w:rsid w:val="00840A22"/>
    <w:rsid w:val="0084185B"/>
    <w:rsid w:val="00842BB1"/>
    <w:rsid w:val="00842D34"/>
    <w:rsid w:val="00843164"/>
    <w:rsid w:val="00843EFF"/>
    <w:rsid w:val="00846807"/>
    <w:rsid w:val="00847148"/>
    <w:rsid w:val="00847291"/>
    <w:rsid w:val="008474C7"/>
    <w:rsid w:val="00847781"/>
    <w:rsid w:val="00847C84"/>
    <w:rsid w:val="00851A52"/>
    <w:rsid w:val="008521DE"/>
    <w:rsid w:val="008525DB"/>
    <w:rsid w:val="008537B6"/>
    <w:rsid w:val="008546E1"/>
    <w:rsid w:val="0085481F"/>
    <w:rsid w:val="008548C3"/>
    <w:rsid w:val="008568A2"/>
    <w:rsid w:val="00856D29"/>
    <w:rsid w:val="00857093"/>
    <w:rsid w:val="00857B34"/>
    <w:rsid w:val="00857FDE"/>
    <w:rsid w:val="008614D6"/>
    <w:rsid w:val="00861823"/>
    <w:rsid w:val="00861BFA"/>
    <w:rsid w:val="008639CE"/>
    <w:rsid w:val="00863F20"/>
    <w:rsid w:val="00863FB7"/>
    <w:rsid w:val="0086568A"/>
    <w:rsid w:val="0086619A"/>
    <w:rsid w:val="00866845"/>
    <w:rsid w:val="00870A21"/>
    <w:rsid w:val="00870DFA"/>
    <w:rsid w:val="00871918"/>
    <w:rsid w:val="00872416"/>
    <w:rsid w:val="00873271"/>
    <w:rsid w:val="00874757"/>
    <w:rsid w:val="00875848"/>
    <w:rsid w:val="00875A67"/>
    <w:rsid w:val="00877ADB"/>
    <w:rsid w:val="008802BA"/>
    <w:rsid w:val="00880F69"/>
    <w:rsid w:val="00881774"/>
    <w:rsid w:val="0088185F"/>
    <w:rsid w:val="00881B6D"/>
    <w:rsid w:val="00882001"/>
    <w:rsid w:val="008825AD"/>
    <w:rsid w:val="00882749"/>
    <w:rsid w:val="008829AE"/>
    <w:rsid w:val="00882A81"/>
    <w:rsid w:val="0088394F"/>
    <w:rsid w:val="0088436F"/>
    <w:rsid w:val="008843F7"/>
    <w:rsid w:val="008867D9"/>
    <w:rsid w:val="00886BC0"/>
    <w:rsid w:val="0088757D"/>
    <w:rsid w:val="008877F7"/>
    <w:rsid w:val="00890133"/>
    <w:rsid w:val="008915E2"/>
    <w:rsid w:val="00892D2A"/>
    <w:rsid w:val="00892FF3"/>
    <w:rsid w:val="00893AAC"/>
    <w:rsid w:val="00893F2A"/>
    <w:rsid w:val="00894445"/>
    <w:rsid w:val="008944A7"/>
    <w:rsid w:val="008945DA"/>
    <w:rsid w:val="00895A4E"/>
    <w:rsid w:val="0089621C"/>
    <w:rsid w:val="00896939"/>
    <w:rsid w:val="00897054"/>
    <w:rsid w:val="008970F8"/>
    <w:rsid w:val="008A01EE"/>
    <w:rsid w:val="008A1E71"/>
    <w:rsid w:val="008A25FB"/>
    <w:rsid w:val="008A43BD"/>
    <w:rsid w:val="008A5C91"/>
    <w:rsid w:val="008A67EC"/>
    <w:rsid w:val="008A6BDD"/>
    <w:rsid w:val="008A7094"/>
    <w:rsid w:val="008B008B"/>
    <w:rsid w:val="008B0240"/>
    <w:rsid w:val="008B02EF"/>
    <w:rsid w:val="008B13AB"/>
    <w:rsid w:val="008B219C"/>
    <w:rsid w:val="008B23C2"/>
    <w:rsid w:val="008B2CD9"/>
    <w:rsid w:val="008B476D"/>
    <w:rsid w:val="008B49D1"/>
    <w:rsid w:val="008B7C5A"/>
    <w:rsid w:val="008B7D01"/>
    <w:rsid w:val="008B7FBA"/>
    <w:rsid w:val="008C2196"/>
    <w:rsid w:val="008C5036"/>
    <w:rsid w:val="008C5408"/>
    <w:rsid w:val="008C561D"/>
    <w:rsid w:val="008C7057"/>
    <w:rsid w:val="008C740E"/>
    <w:rsid w:val="008D00E3"/>
    <w:rsid w:val="008D0197"/>
    <w:rsid w:val="008D0B03"/>
    <w:rsid w:val="008D2040"/>
    <w:rsid w:val="008D21A0"/>
    <w:rsid w:val="008D274F"/>
    <w:rsid w:val="008D297F"/>
    <w:rsid w:val="008D32CA"/>
    <w:rsid w:val="008D599F"/>
    <w:rsid w:val="008D6083"/>
    <w:rsid w:val="008D7205"/>
    <w:rsid w:val="008E0376"/>
    <w:rsid w:val="008E04DA"/>
    <w:rsid w:val="008E1291"/>
    <w:rsid w:val="008E1369"/>
    <w:rsid w:val="008E1961"/>
    <w:rsid w:val="008E1B61"/>
    <w:rsid w:val="008E1B77"/>
    <w:rsid w:val="008E20A3"/>
    <w:rsid w:val="008E24AD"/>
    <w:rsid w:val="008E2C57"/>
    <w:rsid w:val="008E32A1"/>
    <w:rsid w:val="008E3A5E"/>
    <w:rsid w:val="008E4C1E"/>
    <w:rsid w:val="008E537E"/>
    <w:rsid w:val="008E5542"/>
    <w:rsid w:val="008E611C"/>
    <w:rsid w:val="008F047D"/>
    <w:rsid w:val="008F1355"/>
    <w:rsid w:val="008F6AFF"/>
    <w:rsid w:val="008F6E21"/>
    <w:rsid w:val="008F7C8D"/>
    <w:rsid w:val="009012E5"/>
    <w:rsid w:val="00901AC2"/>
    <w:rsid w:val="00901D1B"/>
    <w:rsid w:val="00902B3C"/>
    <w:rsid w:val="009033D8"/>
    <w:rsid w:val="00903F63"/>
    <w:rsid w:val="00904568"/>
    <w:rsid w:val="00904B1A"/>
    <w:rsid w:val="00905513"/>
    <w:rsid w:val="00906F3F"/>
    <w:rsid w:val="00906F45"/>
    <w:rsid w:val="009078A2"/>
    <w:rsid w:val="009117B9"/>
    <w:rsid w:val="009127B9"/>
    <w:rsid w:val="00913F8B"/>
    <w:rsid w:val="00914EE3"/>
    <w:rsid w:val="0091644F"/>
    <w:rsid w:val="009168E3"/>
    <w:rsid w:val="00916FF9"/>
    <w:rsid w:val="00917416"/>
    <w:rsid w:val="00917D16"/>
    <w:rsid w:val="00921DBC"/>
    <w:rsid w:val="0092259A"/>
    <w:rsid w:val="00925E35"/>
    <w:rsid w:val="0092717E"/>
    <w:rsid w:val="009271AB"/>
    <w:rsid w:val="0092792E"/>
    <w:rsid w:val="00931004"/>
    <w:rsid w:val="009327A3"/>
    <w:rsid w:val="0093291D"/>
    <w:rsid w:val="00933A0B"/>
    <w:rsid w:val="00934079"/>
    <w:rsid w:val="009341EF"/>
    <w:rsid w:val="00935035"/>
    <w:rsid w:val="009355E6"/>
    <w:rsid w:val="00935DC6"/>
    <w:rsid w:val="00935DF6"/>
    <w:rsid w:val="00937650"/>
    <w:rsid w:val="00940A4C"/>
    <w:rsid w:val="0094213F"/>
    <w:rsid w:val="009422AE"/>
    <w:rsid w:val="00943203"/>
    <w:rsid w:val="00943C13"/>
    <w:rsid w:val="0094493E"/>
    <w:rsid w:val="00945A07"/>
    <w:rsid w:val="00946ED8"/>
    <w:rsid w:val="009471AB"/>
    <w:rsid w:val="0094721B"/>
    <w:rsid w:val="00947F76"/>
    <w:rsid w:val="0095011C"/>
    <w:rsid w:val="0095073C"/>
    <w:rsid w:val="00950EA0"/>
    <w:rsid w:val="0095190F"/>
    <w:rsid w:val="009546E5"/>
    <w:rsid w:val="00955D8B"/>
    <w:rsid w:val="00955F00"/>
    <w:rsid w:val="009562D9"/>
    <w:rsid w:val="009564E6"/>
    <w:rsid w:val="0095653D"/>
    <w:rsid w:val="009565B0"/>
    <w:rsid w:val="00957465"/>
    <w:rsid w:val="009602F7"/>
    <w:rsid w:val="009605F2"/>
    <w:rsid w:val="00960935"/>
    <w:rsid w:val="00960937"/>
    <w:rsid w:val="00960D1C"/>
    <w:rsid w:val="00960E47"/>
    <w:rsid w:val="0096121E"/>
    <w:rsid w:val="00962701"/>
    <w:rsid w:val="0096423C"/>
    <w:rsid w:val="0096476E"/>
    <w:rsid w:val="0096585B"/>
    <w:rsid w:val="00967365"/>
    <w:rsid w:val="00967624"/>
    <w:rsid w:val="0097032A"/>
    <w:rsid w:val="009718B6"/>
    <w:rsid w:val="00971989"/>
    <w:rsid w:val="00971E52"/>
    <w:rsid w:val="00972407"/>
    <w:rsid w:val="00972B66"/>
    <w:rsid w:val="00972E47"/>
    <w:rsid w:val="00972EAA"/>
    <w:rsid w:val="009738BE"/>
    <w:rsid w:val="009760A3"/>
    <w:rsid w:val="009762D4"/>
    <w:rsid w:val="009764DF"/>
    <w:rsid w:val="009774EC"/>
    <w:rsid w:val="009802D4"/>
    <w:rsid w:val="009831B8"/>
    <w:rsid w:val="00983696"/>
    <w:rsid w:val="0098420A"/>
    <w:rsid w:val="00984E9B"/>
    <w:rsid w:val="009854E7"/>
    <w:rsid w:val="00985E8D"/>
    <w:rsid w:val="00992719"/>
    <w:rsid w:val="00993639"/>
    <w:rsid w:val="00995B1E"/>
    <w:rsid w:val="00996090"/>
    <w:rsid w:val="009961DA"/>
    <w:rsid w:val="009A3312"/>
    <w:rsid w:val="009A3821"/>
    <w:rsid w:val="009A51F2"/>
    <w:rsid w:val="009A6F6C"/>
    <w:rsid w:val="009A77D2"/>
    <w:rsid w:val="009B004F"/>
    <w:rsid w:val="009B0E6F"/>
    <w:rsid w:val="009B0FC2"/>
    <w:rsid w:val="009B1D90"/>
    <w:rsid w:val="009B1F35"/>
    <w:rsid w:val="009B1FE9"/>
    <w:rsid w:val="009B38BA"/>
    <w:rsid w:val="009B4239"/>
    <w:rsid w:val="009B4503"/>
    <w:rsid w:val="009B475A"/>
    <w:rsid w:val="009B50C4"/>
    <w:rsid w:val="009B58DC"/>
    <w:rsid w:val="009B6073"/>
    <w:rsid w:val="009B7DF0"/>
    <w:rsid w:val="009C0A5C"/>
    <w:rsid w:val="009C1803"/>
    <w:rsid w:val="009C29BC"/>
    <w:rsid w:val="009C2DA5"/>
    <w:rsid w:val="009C30B7"/>
    <w:rsid w:val="009C36DB"/>
    <w:rsid w:val="009C3B17"/>
    <w:rsid w:val="009C4AB8"/>
    <w:rsid w:val="009C527E"/>
    <w:rsid w:val="009C742C"/>
    <w:rsid w:val="009C75C7"/>
    <w:rsid w:val="009C77F1"/>
    <w:rsid w:val="009D0156"/>
    <w:rsid w:val="009D0502"/>
    <w:rsid w:val="009D07F4"/>
    <w:rsid w:val="009D0E2F"/>
    <w:rsid w:val="009D16AD"/>
    <w:rsid w:val="009D1979"/>
    <w:rsid w:val="009D2523"/>
    <w:rsid w:val="009D32D9"/>
    <w:rsid w:val="009D440A"/>
    <w:rsid w:val="009D6A29"/>
    <w:rsid w:val="009D766D"/>
    <w:rsid w:val="009E03AA"/>
    <w:rsid w:val="009E1881"/>
    <w:rsid w:val="009E1BBD"/>
    <w:rsid w:val="009E342D"/>
    <w:rsid w:val="009E3838"/>
    <w:rsid w:val="009E4FFE"/>
    <w:rsid w:val="009E4FFF"/>
    <w:rsid w:val="009E5836"/>
    <w:rsid w:val="009E6161"/>
    <w:rsid w:val="009E6CEE"/>
    <w:rsid w:val="009F033B"/>
    <w:rsid w:val="009F042D"/>
    <w:rsid w:val="009F2136"/>
    <w:rsid w:val="009F2199"/>
    <w:rsid w:val="009F2981"/>
    <w:rsid w:val="009F3DD5"/>
    <w:rsid w:val="009F4834"/>
    <w:rsid w:val="009F489D"/>
    <w:rsid w:val="009F6150"/>
    <w:rsid w:val="009F778C"/>
    <w:rsid w:val="009F7A6D"/>
    <w:rsid w:val="00A00991"/>
    <w:rsid w:val="00A00B8E"/>
    <w:rsid w:val="00A0208C"/>
    <w:rsid w:val="00A032BC"/>
    <w:rsid w:val="00A06644"/>
    <w:rsid w:val="00A067E6"/>
    <w:rsid w:val="00A07255"/>
    <w:rsid w:val="00A102AD"/>
    <w:rsid w:val="00A111A9"/>
    <w:rsid w:val="00A11926"/>
    <w:rsid w:val="00A12852"/>
    <w:rsid w:val="00A1285D"/>
    <w:rsid w:val="00A139E6"/>
    <w:rsid w:val="00A14427"/>
    <w:rsid w:val="00A16392"/>
    <w:rsid w:val="00A165CD"/>
    <w:rsid w:val="00A168CC"/>
    <w:rsid w:val="00A1717C"/>
    <w:rsid w:val="00A2004C"/>
    <w:rsid w:val="00A21137"/>
    <w:rsid w:val="00A21784"/>
    <w:rsid w:val="00A226C2"/>
    <w:rsid w:val="00A233D9"/>
    <w:rsid w:val="00A23C0A"/>
    <w:rsid w:val="00A24B0B"/>
    <w:rsid w:val="00A25F1B"/>
    <w:rsid w:val="00A26BBB"/>
    <w:rsid w:val="00A27777"/>
    <w:rsid w:val="00A310C1"/>
    <w:rsid w:val="00A3195F"/>
    <w:rsid w:val="00A31E04"/>
    <w:rsid w:val="00A330BC"/>
    <w:rsid w:val="00A33251"/>
    <w:rsid w:val="00A33BA4"/>
    <w:rsid w:val="00A345A4"/>
    <w:rsid w:val="00A34CDA"/>
    <w:rsid w:val="00A36696"/>
    <w:rsid w:val="00A36FE1"/>
    <w:rsid w:val="00A407C8"/>
    <w:rsid w:val="00A4094E"/>
    <w:rsid w:val="00A409EF"/>
    <w:rsid w:val="00A42D56"/>
    <w:rsid w:val="00A44AB4"/>
    <w:rsid w:val="00A44DDA"/>
    <w:rsid w:val="00A46B79"/>
    <w:rsid w:val="00A4720C"/>
    <w:rsid w:val="00A50286"/>
    <w:rsid w:val="00A5044B"/>
    <w:rsid w:val="00A505F2"/>
    <w:rsid w:val="00A52BF4"/>
    <w:rsid w:val="00A52FE8"/>
    <w:rsid w:val="00A5485F"/>
    <w:rsid w:val="00A5509C"/>
    <w:rsid w:val="00A55286"/>
    <w:rsid w:val="00A5530A"/>
    <w:rsid w:val="00A55412"/>
    <w:rsid w:val="00A55571"/>
    <w:rsid w:val="00A5616E"/>
    <w:rsid w:val="00A56ED8"/>
    <w:rsid w:val="00A60E30"/>
    <w:rsid w:val="00A61853"/>
    <w:rsid w:val="00A61D76"/>
    <w:rsid w:val="00A62844"/>
    <w:rsid w:val="00A6308E"/>
    <w:rsid w:val="00A64598"/>
    <w:rsid w:val="00A65DF5"/>
    <w:rsid w:val="00A661FB"/>
    <w:rsid w:val="00A66EBA"/>
    <w:rsid w:val="00A66EC2"/>
    <w:rsid w:val="00A67A58"/>
    <w:rsid w:val="00A67D94"/>
    <w:rsid w:val="00A705B1"/>
    <w:rsid w:val="00A71FE1"/>
    <w:rsid w:val="00A748EB"/>
    <w:rsid w:val="00A74B41"/>
    <w:rsid w:val="00A759F8"/>
    <w:rsid w:val="00A7621C"/>
    <w:rsid w:val="00A80283"/>
    <w:rsid w:val="00A830B1"/>
    <w:rsid w:val="00A83145"/>
    <w:rsid w:val="00A834D4"/>
    <w:rsid w:val="00A83CFF"/>
    <w:rsid w:val="00A83DA3"/>
    <w:rsid w:val="00A8506E"/>
    <w:rsid w:val="00A860EC"/>
    <w:rsid w:val="00A864A1"/>
    <w:rsid w:val="00A86A61"/>
    <w:rsid w:val="00A86ED0"/>
    <w:rsid w:val="00A8760C"/>
    <w:rsid w:val="00A87B47"/>
    <w:rsid w:val="00A9089C"/>
    <w:rsid w:val="00A92A7A"/>
    <w:rsid w:val="00A938C3"/>
    <w:rsid w:val="00A93ABC"/>
    <w:rsid w:val="00A94494"/>
    <w:rsid w:val="00A94A5E"/>
    <w:rsid w:val="00A956D8"/>
    <w:rsid w:val="00A95C35"/>
    <w:rsid w:val="00A9625B"/>
    <w:rsid w:val="00A968F1"/>
    <w:rsid w:val="00A96C79"/>
    <w:rsid w:val="00A97A26"/>
    <w:rsid w:val="00AA1A5F"/>
    <w:rsid w:val="00AA3E68"/>
    <w:rsid w:val="00AA451E"/>
    <w:rsid w:val="00AA54AE"/>
    <w:rsid w:val="00AA58A6"/>
    <w:rsid w:val="00AA6E87"/>
    <w:rsid w:val="00AB017E"/>
    <w:rsid w:val="00AB11D7"/>
    <w:rsid w:val="00AB16E5"/>
    <w:rsid w:val="00AB1A5A"/>
    <w:rsid w:val="00AB1FE3"/>
    <w:rsid w:val="00AB2B58"/>
    <w:rsid w:val="00AB31C8"/>
    <w:rsid w:val="00AB3322"/>
    <w:rsid w:val="00AB4204"/>
    <w:rsid w:val="00AB4C4E"/>
    <w:rsid w:val="00AB68DD"/>
    <w:rsid w:val="00AC02AE"/>
    <w:rsid w:val="00AC08C7"/>
    <w:rsid w:val="00AC0A54"/>
    <w:rsid w:val="00AC0CAE"/>
    <w:rsid w:val="00AC2018"/>
    <w:rsid w:val="00AC2DD0"/>
    <w:rsid w:val="00AC2F7B"/>
    <w:rsid w:val="00AC5C5F"/>
    <w:rsid w:val="00AC607B"/>
    <w:rsid w:val="00AC6289"/>
    <w:rsid w:val="00AC6305"/>
    <w:rsid w:val="00AD2378"/>
    <w:rsid w:val="00AD2581"/>
    <w:rsid w:val="00AD25D2"/>
    <w:rsid w:val="00AD327A"/>
    <w:rsid w:val="00AD3E46"/>
    <w:rsid w:val="00AD4AD7"/>
    <w:rsid w:val="00AD6265"/>
    <w:rsid w:val="00AD7880"/>
    <w:rsid w:val="00AE01FE"/>
    <w:rsid w:val="00AE1312"/>
    <w:rsid w:val="00AE19D7"/>
    <w:rsid w:val="00AE2675"/>
    <w:rsid w:val="00AE44AA"/>
    <w:rsid w:val="00AE44FD"/>
    <w:rsid w:val="00AE5223"/>
    <w:rsid w:val="00AE5C06"/>
    <w:rsid w:val="00AE682B"/>
    <w:rsid w:val="00AE6CD8"/>
    <w:rsid w:val="00AE79C3"/>
    <w:rsid w:val="00AE7E4F"/>
    <w:rsid w:val="00AF0A7F"/>
    <w:rsid w:val="00AF0E51"/>
    <w:rsid w:val="00AF0EDA"/>
    <w:rsid w:val="00AF327E"/>
    <w:rsid w:val="00AF34C0"/>
    <w:rsid w:val="00AF3C6B"/>
    <w:rsid w:val="00AF4F5B"/>
    <w:rsid w:val="00AF54F6"/>
    <w:rsid w:val="00AF6949"/>
    <w:rsid w:val="00AF7BA5"/>
    <w:rsid w:val="00AF7F7E"/>
    <w:rsid w:val="00B00ED1"/>
    <w:rsid w:val="00B01416"/>
    <w:rsid w:val="00B0146A"/>
    <w:rsid w:val="00B03147"/>
    <w:rsid w:val="00B03395"/>
    <w:rsid w:val="00B0493D"/>
    <w:rsid w:val="00B06020"/>
    <w:rsid w:val="00B061A1"/>
    <w:rsid w:val="00B06A4A"/>
    <w:rsid w:val="00B06E38"/>
    <w:rsid w:val="00B07119"/>
    <w:rsid w:val="00B07411"/>
    <w:rsid w:val="00B07B21"/>
    <w:rsid w:val="00B1010D"/>
    <w:rsid w:val="00B101F5"/>
    <w:rsid w:val="00B10321"/>
    <w:rsid w:val="00B10CE3"/>
    <w:rsid w:val="00B10EFD"/>
    <w:rsid w:val="00B10FAB"/>
    <w:rsid w:val="00B11339"/>
    <w:rsid w:val="00B11CBF"/>
    <w:rsid w:val="00B12F22"/>
    <w:rsid w:val="00B13E84"/>
    <w:rsid w:val="00B1455A"/>
    <w:rsid w:val="00B16EEC"/>
    <w:rsid w:val="00B17AA1"/>
    <w:rsid w:val="00B23DB2"/>
    <w:rsid w:val="00B2629F"/>
    <w:rsid w:val="00B26575"/>
    <w:rsid w:val="00B26AB1"/>
    <w:rsid w:val="00B26BB1"/>
    <w:rsid w:val="00B2723D"/>
    <w:rsid w:val="00B27F6F"/>
    <w:rsid w:val="00B30AFE"/>
    <w:rsid w:val="00B30C5C"/>
    <w:rsid w:val="00B31B1F"/>
    <w:rsid w:val="00B32BB2"/>
    <w:rsid w:val="00B331AF"/>
    <w:rsid w:val="00B33594"/>
    <w:rsid w:val="00B33DD2"/>
    <w:rsid w:val="00B361D8"/>
    <w:rsid w:val="00B36F7C"/>
    <w:rsid w:val="00B37413"/>
    <w:rsid w:val="00B4005C"/>
    <w:rsid w:val="00B407CC"/>
    <w:rsid w:val="00B40A87"/>
    <w:rsid w:val="00B4158B"/>
    <w:rsid w:val="00B4265F"/>
    <w:rsid w:val="00B42CAE"/>
    <w:rsid w:val="00B43349"/>
    <w:rsid w:val="00B4441A"/>
    <w:rsid w:val="00B4452A"/>
    <w:rsid w:val="00B44D90"/>
    <w:rsid w:val="00B4532D"/>
    <w:rsid w:val="00B4543D"/>
    <w:rsid w:val="00B454A3"/>
    <w:rsid w:val="00B45931"/>
    <w:rsid w:val="00B45BCC"/>
    <w:rsid w:val="00B466F7"/>
    <w:rsid w:val="00B46B0D"/>
    <w:rsid w:val="00B47674"/>
    <w:rsid w:val="00B50684"/>
    <w:rsid w:val="00B5151F"/>
    <w:rsid w:val="00B51679"/>
    <w:rsid w:val="00B51BF8"/>
    <w:rsid w:val="00B51E52"/>
    <w:rsid w:val="00B522F3"/>
    <w:rsid w:val="00B52D4A"/>
    <w:rsid w:val="00B53B26"/>
    <w:rsid w:val="00B5416B"/>
    <w:rsid w:val="00B5424B"/>
    <w:rsid w:val="00B542C5"/>
    <w:rsid w:val="00B551A8"/>
    <w:rsid w:val="00B5563C"/>
    <w:rsid w:val="00B55F74"/>
    <w:rsid w:val="00B617D5"/>
    <w:rsid w:val="00B64B16"/>
    <w:rsid w:val="00B666A3"/>
    <w:rsid w:val="00B66DB7"/>
    <w:rsid w:val="00B6700E"/>
    <w:rsid w:val="00B67982"/>
    <w:rsid w:val="00B67CA1"/>
    <w:rsid w:val="00B704EA"/>
    <w:rsid w:val="00B71C79"/>
    <w:rsid w:val="00B74629"/>
    <w:rsid w:val="00B748E6"/>
    <w:rsid w:val="00B76258"/>
    <w:rsid w:val="00B77AE9"/>
    <w:rsid w:val="00B80EA0"/>
    <w:rsid w:val="00B811AD"/>
    <w:rsid w:val="00B82A36"/>
    <w:rsid w:val="00B84E5C"/>
    <w:rsid w:val="00B86417"/>
    <w:rsid w:val="00B87803"/>
    <w:rsid w:val="00B909C9"/>
    <w:rsid w:val="00B90D05"/>
    <w:rsid w:val="00B91211"/>
    <w:rsid w:val="00B919DC"/>
    <w:rsid w:val="00B91F98"/>
    <w:rsid w:val="00B9206B"/>
    <w:rsid w:val="00B921E9"/>
    <w:rsid w:val="00B92C4A"/>
    <w:rsid w:val="00B9410E"/>
    <w:rsid w:val="00B96F98"/>
    <w:rsid w:val="00B976ED"/>
    <w:rsid w:val="00BA0798"/>
    <w:rsid w:val="00BA1109"/>
    <w:rsid w:val="00BA1ED3"/>
    <w:rsid w:val="00BA20D1"/>
    <w:rsid w:val="00BA2B1E"/>
    <w:rsid w:val="00BA36D6"/>
    <w:rsid w:val="00BA428C"/>
    <w:rsid w:val="00BA526E"/>
    <w:rsid w:val="00BA60D6"/>
    <w:rsid w:val="00BB007F"/>
    <w:rsid w:val="00BB03BF"/>
    <w:rsid w:val="00BB0901"/>
    <w:rsid w:val="00BB2267"/>
    <w:rsid w:val="00BB268C"/>
    <w:rsid w:val="00BB2BA7"/>
    <w:rsid w:val="00BB304F"/>
    <w:rsid w:val="00BB310A"/>
    <w:rsid w:val="00BB4774"/>
    <w:rsid w:val="00BB4F41"/>
    <w:rsid w:val="00BB50C3"/>
    <w:rsid w:val="00BB52B3"/>
    <w:rsid w:val="00BB64A6"/>
    <w:rsid w:val="00BB7893"/>
    <w:rsid w:val="00BC3062"/>
    <w:rsid w:val="00BC30C3"/>
    <w:rsid w:val="00BC32CD"/>
    <w:rsid w:val="00BC3E68"/>
    <w:rsid w:val="00BC54EC"/>
    <w:rsid w:val="00BC6EC0"/>
    <w:rsid w:val="00BD2F30"/>
    <w:rsid w:val="00BD4C75"/>
    <w:rsid w:val="00BD4F2B"/>
    <w:rsid w:val="00BD4FE2"/>
    <w:rsid w:val="00BD5185"/>
    <w:rsid w:val="00BD6072"/>
    <w:rsid w:val="00BD7B76"/>
    <w:rsid w:val="00BE07A0"/>
    <w:rsid w:val="00BE0E7C"/>
    <w:rsid w:val="00BE1243"/>
    <w:rsid w:val="00BE148B"/>
    <w:rsid w:val="00BE1698"/>
    <w:rsid w:val="00BE232C"/>
    <w:rsid w:val="00BE3804"/>
    <w:rsid w:val="00BE4DCB"/>
    <w:rsid w:val="00BE4F73"/>
    <w:rsid w:val="00BE504F"/>
    <w:rsid w:val="00BE6C6A"/>
    <w:rsid w:val="00BE6DE2"/>
    <w:rsid w:val="00BE773E"/>
    <w:rsid w:val="00BE79ED"/>
    <w:rsid w:val="00BE7C88"/>
    <w:rsid w:val="00BF1F11"/>
    <w:rsid w:val="00BF2271"/>
    <w:rsid w:val="00BF2464"/>
    <w:rsid w:val="00BF366A"/>
    <w:rsid w:val="00BF3882"/>
    <w:rsid w:val="00BF63AD"/>
    <w:rsid w:val="00BF7021"/>
    <w:rsid w:val="00BF789D"/>
    <w:rsid w:val="00C00431"/>
    <w:rsid w:val="00C00E6A"/>
    <w:rsid w:val="00C0130C"/>
    <w:rsid w:val="00C02872"/>
    <w:rsid w:val="00C02DB1"/>
    <w:rsid w:val="00C04474"/>
    <w:rsid w:val="00C0768B"/>
    <w:rsid w:val="00C1009D"/>
    <w:rsid w:val="00C10653"/>
    <w:rsid w:val="00C10915"/>
    <w:rsid w:val="00C10E95"/>
    <w:rsid w:val="00C1146D"/>
    <w:rsid w:val="00C118BB"/>
    <w:rsid w:val="00C12714"/>
    <w:rsid w:val="00C12BB4"/>
    <w:rsid w:val="00C132C3"/>
    <w:rsid w:val="00C138EF"/>
    <w:rsid w:val="00C1397A"/>
    <w:rsid w:val="00C1406A"/>
    <w:rsid w:val="00C15EDD"/>
    <w:rsid w:val="00C162A8"/>
    <w:rsid w:val="00C16334"/>
    <w:rsid w:val="00C16383"/>
    <w:rsid w:val="00C16E04"/>
    <w:rsid w:val="00C17B38"/>
    <w:rsid w:val="00C17E1A"/>
    <w:rsid w:val="00C20B8B"/>
    <w:rsid w:val="00C20C53"/>
    <w:rsid w:val="00C21271"/>
    <w:rsid w:val="00C2140D"/>
    <w:rsid w:val="00C2288C"/>
    <w:rsid w:val="00C22BBD"/>
    <w:rsid w:val="00C23529"/>
    <w:rsid w:val="00C2359D"/>
    <w:rsid w:val="00C235F0"/>
    <w:rsid w:val="00C23822"/>
    <w:rsid w:val="00C25913"/>
    <w:rsid w:val="00C26EBF"/>
    <w:rsid w:val="00C272E6"/>
    <w:rsid w:val="00C27982"/>
    <w:rsid w:val="00C313E6"/>
    <w:rsid w:val="00C3410B"/>
    <w:rsid w:val="00C349DC"/>
    <w:rsid w:val="00C35714"/>
    <w:rsid w:val="00C35877"/>
    <w:rsid w:val="00C35C00"/>
    <w:rsid w:val="00C35DF8"/>
    <w:rsid w:val="00C36A3D"/>
    <w:rsid w:val="00C401C5"/>
    <w:rsid w:val="00C42234"/>
    <w:rsid w:val="00C42A87"/>
    <w:rsid w:val="00C43081"/>
    <w:rsid w:val="00C43530"/>
    <w:rsid w:val="00C435CF"/>
    <w:rsid w:val="00C43CEB"/>
    <w:rsid w:val="00C44614"/>
    <w:rsid w:val="00C45924"/>
    <w:rsid w:val="00C4633D"/>
    <w:rsid w:val="00C46718"/>
    <w:rsid w:val="00C47E2D"/>
    <w:rsid w:val="00C50BAA"/>
    <w:rsid w:val="00C513A7"/>
    <w:rsid w:val="00C51F44"/>
    <w:rsid w:val="00C527CC"/>
    <w:rsid w:val="00C530E7"/>
    <w:rsid w:val="00C5361F"/>
    <w:rsid w:val="00C55811"/>
    <w:rsid w:val="00C559CA"/>
    <w:rsid w:val="00C56CEF"/>
    <w:rsid w:val="00C571E1"/>
    <w:rsid w:val="00C5771A"/>
    <w:rsid w:val="00C6429B"/>
    <w:rsid w:val="00C657AF"/>
    <w:rsid w:val="00C6762D"/>
    <w:rsid w:val="00C67FFA"/>
    <w:rsid w:val="00C70367"/>
    <w:rsid w:val="00C7069F"/>
    <w:rsid w:val="00C707E0"/>
    <w:rsid w:val="00C712BF"/>
    <w:rsid w:val="00C7154A"/>
    <w:rsid w:val="00C718D4"/>
    <w:rsid w:val="00C72E28"/>
    <w:rsid w:val="00C73478"/>
    <w:rsid w:val="00C74A33"/>
    <w:rsid w:val="00C7518F"/>
    <w:rsid w:val="00C75279"/>
    <w:rsid w:val="00C76A8B"/>
    <w:rsid w:val="00C80CE4"/>
    <w:rsid w:val="00C80E98"/>
    <w:rsid w:val="00C81DEA"/>
    <w:rsid w:val="00C84AC0"/>
    <w:rsid w:val="00C85233"/>
    <w:rsid w:val="00C8544D"/>
    <w:rsid w:val="00C8719F"/>
    <w:rsid w:val="00C905B6"/>
    <w:rsid w:val="00C905D2"/>
    <w:rsid w:val="00C918D3"/>
    <w:rsid w:val="00C928F0"/>
    <w:rsid w:val="00C93475"/>
    <w:rsid w:val="00C93554"/>
    <w:rsid w:val="00C93984"/>
    <w:rsid w:val="00C93BF6"/>
    <w:rsid w:val="00C94B41"/>
    <w:rsid w:val="00C94D74"/>
    <w:rsid w:val="00C96FD6"/>
    <w:rsid w:val="00C97697"/>
    <w:rsid w:val="00CA01D8"/>
    <w:rsid w:val="00CA06F5"/>
    <w:rsid w:val="00CA121F"/>
    <w:rsid w:val="00CA21E1"/>
    <w:rsid w:val="00CA2D8E"/>
    <w:rsid w:val="00CA2E95"/>
    <w:rsid w:val="00CA3E7C"/>
    <w:rsid w:val="00CA73AE"/>
    <w:rsid w:val="00CB2F54"/>
    <w:rsid w:val="00CB4499"/>
    <w:rsid w:val="00CB4787"/>
    <w:rsid w:val="00CB5044"/>
    <w:rsid w:val="00CB5232"/>
    <w:rsid w:val="00CC0247"/>
    <w:rsid w:val="00CC0CAD"/>
    <w:rsid w:val="00CC1633"/>
    <w:rsid w:val="00CC16EC"/>
    <w:rsid w:val="00CC1941"/>
    <w:rsid w:val="00CC2439"/>
    <w:rsid w:val="00CC31A9"/>
    <w:rsid w:val="00CC33C7"/>
    <w:rsid w:val="00CC3C58"/>
    <w:rsid w:val="00CC5037"/>
    <w:rsid w:val="00CC526D"/>
    <w:rsid w:val="00CC5D87"/>
    <w:rsid w:val="00CC62BA"/>
    <w:rsid w:val="00CC68D0"/>
    <w:rsid w:val="00CC6CA3"/>
    <w:rsid w:val="00CD194E"/>
    <w:rsid w:val="00CD341D"/>
    <w:rsid w:val="00CD3671"/>
    <w:rsid w:val="00CD432D"/>
    <w:rsid w:val="00CD4338"/>
    <w:rsid w:val="00CD4632"/>
    <w:rsid w:val="00CD5011"/>
    <w:rsid w:val="00CD634F"/>
    <w:rsid w:val="00CE1287"/>
    <w:rsid w:val="00CE2348"/>
    <w:rsid w:val="00CE395B"/>
    <w:rsid w:val="00CE3F6F"/>
    <w:rsid w:val="00CE479D"/>
    <w:rsid w:val="00CE4DF3"/>
    <w:rsid w:val="00CE4E93"/>
    <w:rsid w:val="00CE50A7"/>
    <w:rsid w:val="00CE5695"/>
    <w:rsid w:val="00CE56B0"/>
    <w:rsid w:val="00CE5771"/>
    <w:rsid w:val="00CE5F36"/>
    <w:rsid w:val="00CE6A12"/>
    <w:rsid w:val="00CE719E"/>
    <w:rsid w:val="00CF02D5"/>
    <w:rsid w:val="00CF121C"/>
    <w:rsid w:val="00CF1CC3"/>
    <w:rsid w:val="00CF1CC5"/>
    <w:rsid w:val="00CF22D3"/>
    <w:rsid w:val="00CF2C78"/>
    <w:rsid w:val="00CF2F3C"/>
    <w:rsid w:val="00CF316F"/>
    <w:rsid w:val="00CF40C9"/>
    <w:rsid w:val="00CF45BF"/>
    <w:rsid w:val="00CF4C75"/>
    <w:rsid w:val="00CF5046"/>
    <w:rsid w:val="00CF5219"/>
    <w:rsid w:val="00CF5479"/>
    <w:rsid w:val="00CF6E9A"/>
    <w:rsid w:val="00CF713F"/>
    <w:rsid w:val="00CF72F2"/>
    <w:rsid w:val="00D00236"/>
    <w:rsid w:val="00D01182"/>
    <w:rsid w:val="00D0188D"/>
    <w:rsid w:val="00D022EC"/>
    <w:rsid w:val="00D02FE8"/>
    <w:rsid w:val="00D03432"/>
    <w:rsid w:val="00D03C50"/>
    <w:rsid w:val="00D04CEC"/>
    <w:rsid w:val="00D0523B"/>
    <w:rsid w:val="00D0536F"/>
    <w:rsid w:val="00D055D9"/>
    <w:rsid w:val="00D05D68"/>
    <w:rsid w:val="00D063FF"/>
    <w:rsid w:val="00D0735F"/>
    <w:rsid w:val="00D0748D"/>
    <w:rsid w:val="00D1150C"/>
    <w:rsid w:val="00D115E3"/>
    <w:rsid w:val="00D12448"/>
    <w:rsid w:val="00D12CB9"/>
    <w:rsid w:val="00D131E0"/>
    <w:rsid w:val="00D13E8A"/>
    <w:rsid w:val="00D13FB6"/>
    <w:rsid w:val="00D14257"/>
    <w:rsid w:val="00D14B43"/>
    <w:rsid w:val="00D14EF9"/>
    <w:rsid w:val="00D1587C"/>
    <w:rsid w:val="00D168EF"/>
    <w:rsid w:val="00D16A38"/>
    <w:rsid w:val="00D16DC0"/>
    <w:rsid w:val="00D17B1F"/>
    <w:rsid w:val="00D21D2C"/>
    <w:rsid w:val="00D23F1C"/>
    <w:rsid w:val="00D25295"/>
    <w:rsid w:val="00D259A9"/>
    <w:rsid w:val="00D266A2"/>
    <w:rsid w:val="00D2689B"/>
    <w:rsid w:val="00D268AB"/>
    <w:rsid w:val="00D26D75"/>
    <w:rsid w:val="00D30578"/>
    <w:rsid w:val="00D30A76"/>
    <w:rsid w:val="00D32047"/>
    <w:rsid w:val="00D33B1A"/>
    <w:rsid w:val="00D349CE"/>
    <w:rsid w:val="00D34C6F"/>
    <w:rsid w:val="00D34EE3"/>
    <w:rsid w:val="00D36B47"/>
    <w:rsid w:val="00D40656"/>
    <w:rsid w:val="00D4209E"/>
    <w:rsid w:val="00D42E44"/>
    <w:rsid w:val="00D43133"/>
    <w:rsid w:val="00D4354F"/>
    <w:rsid w:val="00D4358A"/>
    <w:rsid w:val="00D43DDA"/>
    <w:rsid w:val="00D4694C"/>
    <w:rsid w:val="00D4729F"/>
    <w:rsid w:val="00D472E9"/>
    <w:rsid w:val="00D5064E"/>
    <w:rsid w:val="00D52630"/>
    <w:rsid w:val="00D52DC4"/>
    <w:rsid w:val="00D530D7"/>
    <w:rsid w:val="00D5315C"/>
    <w:rsid w:val="00D54F69"/>
    <w:rsid w:val="00D559B5"/>
    <w:rsid w:val="00D56052"/>
    <w:rsid w:val="00D5665A"/>
    <w:rsid w:val="00D572CB"/>
    <w:rsid w:val="00D57A3C"/>
    <w:rsid w:val="00D60105"/>
    <w:rsid w:val="00D615B1"/>
    <w:rsid w:val="00D62017"/>
    <w:rsid w:val="00D631FD"/>
    <w:rsid w:val="00D63427"/>
    <w:rsid w:val="00D63684"/>
    <w:rsid w:val="00D6381E"/>
    <w:rsid w:val="00D64D63"/>
    <w:rsid w:val="00D66390"/>
    <w:rsid w:val="00D664E6"/>
    <w:rsid w:val="00D6771C"/>
    <w:rsid w:val="00D7064E"/>
    <w:rsid w:val="00D70FC4"/>
    <w:rsid w:val="00D71EB7"/>
    <w:rsid w:val="00D724DA"/>
    <w:rsid w:val="00D72957"/>
    <w:rsid w:val="00D73114"/>
    <w:rsid w:val="00D7314F"/>
    <w:rsid w:val="00D739E7"/>
    <w:rsid w:val="00D75C89"/>
    <w:rsid w:val="00D76230"/>
    <w:rsid w:val="00D7633F"/>
    <w:rsid w:val="00D770B4"/>
    <w:rsid w:val="00D81544"/>
    <w:rsid w:val="00D81830"/>
    <w:rsid w:val="00D823EC"/>
    <w:rsid w:val="00D82CF8"/>
    <w:rsid w:val="00D83042"/>
    <w:rsid w:val="00D83A23"/>
    <w:rsid w:val="00D83F10"/>
    <w:rsid w:val="00D84289"/>
    <w:rsid w:val="00D86BBA"/>
    <w:rsid w:val="00D87712"/>
    <w:rsid w:val="00D90072"/>
    <w:rsid w:val="00D90276"/>
    <w:rsid w:val="00D90702"/>
    <w:rsid w:val="00D90973"/>
    <w:rsid w:val="00D909A6"/>
    <w:rsid w:val="00D921FE"/>
    <w:rsid w:val="00D93493"/>
    <w:rsid w:val="00D93740"/>
    <w:rsid w:val="00D93893"/>
    <w:rsid w:val="00D93E8E"/>
    <w:rsid w:val="00D94D53"/>
    <w:rsid w:val="00D956C2"/>
    <w:rsid w:val="00D961F0"/>
    <w:rsid w:val="00D9761C"/>
    <w:rsid w:val="00D976CD"/>
    <w:rsid w:val="00D977C7"/>
    <w:rsid w:val="00D97FB2"/>
    <w:rsid w:val="00DA235E"/>
    <w:rsid w:val="00DA25AC"/>
    <w:rsid w:val="00DA293A"/>
    <w:rsid w:val="00DA3C8D"/>
    <w:rsid w:val="00DA3F22"/>
    <w:rsid w:val="00DA723F"/>
    <w:rsid w:val="00DA73EA"/>
    <w:rsid w:val="00DB02D0"/>
    <w:rsid w:val="00DB19E1"/>
    <w:rsid w:val="00DB2A55"/>
    <w:rsid w:val="00DB30DE"/>
    <w:rsid w:val="00DB4942"/>
    <w:rsid w:val="00DB5AD4"/>
    <w:rsid w:val="00DB5AFC"/>
    <w:rsid w:val="00DB6DC7"/>
    <w:rsid w:val="00DB7199"/>
    <w:rsid w:val="00DB7825"/>
    <w:rsid w:val="00DB787B"/>
    <w:rsid w:val="00DC053B"/>
    <w:rsid w:val="00DC08D5"/>
    <w:rsid w:val="00DC2377"/>
    <w:rsid w:val="00DC2855"/>
    <w:rsid w:val="00DC2916"/>
    <w:rsid w:val="00DC2AF9"/>
    <w:rsid w:val="00DC4497"/>
    <w:rsid w:val="00DC46D3"/>
    <w:rsid w:val="00DC4D02"/>
    <w:rsid w:val="00DC5E83"/>
    <w:rsid w:val="00DC77DC"/>
    <w:rsid w:val="00DC7BDF"/>
    <w:rsid w:val="00DD050F"/>
    <w:rsid w:val="00DD0D63"/>
    <w:rsid w:val="00DD159A"/>
    <w:rsid w:val="00DD2A1A"/>
    <w:rsid w:val="00DD2C54"/>
    <w:rsid w:val="00DD30BD"/>
    <w:rsid w:val="00DD30D2"/>
    <w:rsid w:val="00DD3B97"/>
    <w:rsid w:val="00DD3F01"/>
    <w:rsid w:val="00DD4E2F"/>
    <w:rsid w:val="00DD5067"/>
    <w:rsid w:val="00DD53E2"/>
    <w:rsid w:val="00DD5E84"/>
    <w:rsid w:val="00DD6105"/>
    <w:rsid w:val="00DD7C6E"/>
    <w:rsid w:val="00DE434A"/>
    <w:rsid w:val="00DE4AB4"/>
    <w:rsid w:val="00DE4D51"/>
    <w:rsid w:val="00DE4E75"/>
    <w:rsid w:val="00DE5CF7"/>
    <w:rsid w:val="00DE602D"/>
    <w:rsid w:val="00DE6225"/>
    <w:rsid w:val="00DE655F"/>
    <w:rsid w:val="00DE6A70"/>
    <w:rsid w:val="00DE6DF6"/>
    <w:rsid w:val="00DE709A"/>
    <w:rsid w:val="00DE70F8"/>
    <w:rsid w:val="00DE78B2"/>
    <w:rsid w:val="00DE7E8D"/>
    <w:rsid w:val="00DF0D10"/>
    <w:rsid w:val="00DF12ED"/>
    <w:rsid w:val="00DF1629"/>
    <w:rsid w:val="00DF2024"/>
    <w:rsid w:val="00DF3AC4"/>
    <w:rsid w:val="00DF3FA6"/>
    <w:rsid w:val="00DF4526"/>
    <w:rsid w:val="00DF59F2"/>
    <w:rsid w:val="00DF726C"/>
    <w:rsid w:val="00DF7561"/>
    <w:rsid w:val="00E01722"/>
    <w:rsid w:val="00E01B13"/>
    <w:rsid w:val="00E02865"/>
    <w:rsid w:val="00E02CAC"/>
    <w:rsid w:val="00E03842"/>
    <w:rsid w:val="00E0520B"/>
    <w:rsid w:val="00E0567E"/>
    <w:rsid w:val="00E062DE"/>
    <w:rsid w:val="00E06468"/>
    <w:rsid w:val="00E07E58"/>
    <w:rsid w:val="00E07E88"/>
    <w:rsid w:val="00E10D16"/>
    <w:rsid w:val="00E11A14"/>
    <w:rsid w:val="00E11E18"/>
    <w:rsid w:val="00E13628"/>
    <w:rsid w:val="00E13F29"/>
    <w:rsid w:val="00E1514D"/>
    <w:rsid w:val="00E15529"/>
    <w:rsid w:val="00E15F66"/>
    <w:rsid w:val="00E170DE"/>
    <w:rsid w:val="00E172CC"/>
    <w:rsid w:val="00E2010A"/>
    <w:rsid w:val="00E206B5"/>
    <w:rsid w:val="00E20D87"/>
    <w:rsid w:val="00E20F05"/>
    <w:rsid w:val="00E2119A"/>
    <w:rsid w:val="00E24687"/>
    <w:rsid w:val="00E253A0"/>
    <w:rsid w:val="00E26090"/>
    <w:rsid w:val="00E267BB"/>
    <w:rsid w:val="00E26F9A"/>
    <w:rsid w:val="00E275BC"/>
    <w:rsid w:val="00E3168F"/>
    <w:rsid w:val="00E31A71"/>
    <w:rsid w:val="00E31BC7"/>
    <w:rsid w:val="00E32550"/>
    <w:rsid w:val="00E330CC"/>
    <w:rsid w:val="00E3327E"/>
    <w:rsid w:val="00E33FAF"/>
    <w:rsid w:val="00E35439"/>
    <w:rsid w:val="00E35EF8"/>
    <w:rsid w:val="00E363EC"/>
    <w:rsid w:val="00E37F71"/>
    <w:rsid w:val="00E4021F"/>
    <w:rsid w:val="00E4086C"/>
    <w:rsid w:val="00E40F85"/>
    <w:rsid w:val="00E427C8"/>
    <w:rsid w:val="00E42B48"/>
    <w:rsid w:val="00E46338"/>
    <w:rsid w:val="00E46E22"/>
    <w:rsid w:val="00E475F3"/>
    <w:rsid w:val="00E47C47"/>
    <w:rsid w:val="00E50171"/>
    <w:rsid w:val="00E50341"/>
    <w:rsid w:val="00E50D87"/>
    <w:rsid w:val="00E50DF6"/>
    <w:rsid w:val="00E514D1"/>
    <w:rsid w:val="00E525DF"/>
    <w:rsid w:val="00E52962"/>
    <w:rsid w:val="00E5369C"/>
    <w:rsid w:val="00E559A6"/>
    <w:rsid w:val="00E56969"/>
    <w:rsid w:val="00E56FB3"/>
    <w:rsid w:val="00E60624"/>
    <w:rsid w:val="00E60DD5"/>
    <w:rsid w:val="00E62140"/>
    <w:rsid w:val="00E62317"/>
    <w:rsid w:val="00E62F56"/>
    <w:rsid w:val="00E647FA"/>
    <w:rsid w:val="00E65FE2"/>
    <w:rsid w:val="00E660B7"/>
    <w:rsid w:val="00E66D63"/>
    <w:rsid w:val="00E67690"/>
    <w:rsid w:val="00E700FA"/>
    <w:rsid w:val="00E71446"/>
    <w:rsid w:val="00E72432"/>
    <w:rsid w:val="00E73447"/>
    <w:rsid w:val="00E74998"/>
    <w:rsid w:val="00E74EEA"/>
    <w:rsid w:val="00E7510C"/>
    <w:rsid w:val="00E75485"/>
    <w:rsid w:val="00E7552B"/>
    <w:rsid w:val="00E76A5C"/>
    <w:rsid w:val="00E774CB"/>
    <w:rsid w:val="00E776FB"/>
    <w:rsid w:val="00E81B6E"/>
    <w:rsid w:val="00E81CB7"/>
    <w:rsid w:val="00E8288B"/>
    <w:rsid w:val="00E83520"/>
    <w:rsid w:val="00E83D42"/>
    <w:rsid w:val="00E845E7"/>
    <w:rsid w:val="00E85B54"/>
    <w:rsid w:val="00E85D00"/>
    <w:rsid w:val="00E86BD8"/>
    <w:rsid w:val="00E87087"/>
    <w:rsid w:val="00E901EA"/>
    <w:rsid w:val="00E920B2"/>
    <w:rsid w:val="00E92668"/>
    <w:rsid w:val="00E92B28"/>
    <w:rsid w:val="00E932E6"/>
    <w:rsid w:val="00E9350C"/>
    <w:rsid w:val="00E950B3"/>
    <w:rsid w:val="00E95B01"/>
    <w:rsid w:val="00E95DD5"/>
    <w:rsid w:val="00E961A8"/>
    <w:rsid w:val="00EA119D"/>
    <w:rsid w:val="00EA3D8F"/>
    <w:rsid w:val="00EA51F7"/>
    <w:rsid w:val="00EA52C4"/>
    <w:rsid w:val="00EA63AA"/>
    <w:rsid w:val="00EA661F"/>
    <w:rsid w:val="00EB04B5"/>
    <w:rsid w:val="00EB0531"/>
    <w:rsid w:val="00EB0F6E"/>
    <w:rsid w:val="00EB14F4"/>
    <w:rsid w:val="00EB259D"/>
    <w:rsid w:val="00EB2B54"/>
    <w:rsid w:val="00EB2BD4"/>
    <w:rsid w:val="00EB3D48"/>
    <w:rsid w:val="00EB57BE"/>
    <w:rsid w:val="00EB6030"/>
    <w:rsid w:val="00EB604C"/>
    <w:rsid w:val="00EB646F"/>
    <w:rsid w:val="00EB73B1"/>
    <w:rsid w:val="00EB75B4"/>
    <w:rsid w:val="00EB7B69"/>
    <w:rsid w:val="00EC009E"/>
    <w:rsid w:val="00EC0416"/>
    <w:rsid w:val="00EC174A"/>
    <w:rsid w:val="00EC269B"/>
    <w:rsid w:val="00EC2A60"/>
    <w:rsid w:val="00EC3497"/>
    <w:rsid w:val="00EC3E1D"/>
    <w:rsid w:val="00EC4610"/>
    <w:rsid w:val="00EC4A8C"/>
    <w:rsid w:val="00EC7A49"/>
    <w:rsid w:val="00ED0829"/>
    <w:rsid w:val="00ED1049"/>
    <w:rsid w:val="00ED220C"/>
    <w:rsid w:val="00ED24F1"/>
    <w:rsid w:val="00ED3F2A"/>
    <w:rsid w:val="00ED4B6E"/>
    <w:rsid w:val="00ED4F61"/>
    <w:rsid w:val="00ED51DD"/>
    <w:rsid w:val="00ED5C08"/>
    <w:rsid w:val="00ED62EA"/>
    <w:rsid w:val="00ED76AD"/>
    <w:rsid w:val="00ED7BDE"/>
    <w:rsid w:val="00EE1FF7"/>
    <w:rsid w:val="00EE2479"/>
    <w:rsid w:val="00EE35C6"/>
    <w:rsid w:val="00EE37F2"/>
    <w:rsid w:val="00EE393D"/>
    <w:rsid w:val="00EE39D9"/>
    <w:rsid w:val="00EE4985"/>
    <w:rsid w:val="00EE4E5C"/>
    <w:rsid w:val="00EE5848"/>
    <w:rsid w:val="00EE6F5C"/>
    <w:rsid w:val="00EE787F"/>
    <w:rsid w:val="00EE789B"/>
    <w:rsid w:val="00EE7FDA"/>
    <w:rsid w:val="00EF091F"/>
    <w:rsid w:val="00EF0B03"/>
    <w:rsid w:val="00EF233B"/>
    <w:rsid w:val="00EF2550"/>
    <w:rsid w:val="00EF2A49"/>
    <w:rsid w:val="00EF31BC"/>
    <w:rsid w:val="00EF4DBC"/>
    <w:rsid w:val="00EF5D22"/>
    <w:rsid w:val="00EF6F32"/>
    <w:rsid w:val="00EF747B"/>
    <w:rsid w:val="00EF77EC"/>
    <w:rsid w:val="00EF792B"/>
    <w:rsid w:val="00EF7ED2"/>
    <w:rsid w:val="00F012E2"/>
    <w:rsid w:val="00F01D83"/>
    <w:rsid w:val="00F02760"/>
    <w:rsid w:val="00F03270"/>
    <w:rsid w:val="00F0481E"/>
    <w:rsid w:val="00F050D8"/>
    <w:rsid w:val="00F0630D"/>
    <w:rsid w:val="00F1075C"/>
    <w:rsid w:val="00F10A2D"/>
    <w:rsid w:val="00F13098"/>
    <w:rsid w:val="00F13D2B"/>
    <w:rsid w:val="00F14D76"/>
    <w:rsid w:val="00F1553A"/>
    <w:rsid w:val="00F158F1"/>
    <w:rsid w:val="00F1634D"/>
    <w:rsid w:val="00F173C4"/>
    <w:rsid w:val="00F17A60"/>
    <w:rsid w:val="00F209CF"/>
    <w:rsid w:val="00F20CDA"/>
    <w:rsid w:val="00F20DED"/>
    <w:rsid w:val="00F212D3"/>
    <w:rsid w:val="00F215A3"/>
    <w:rsid w:val="00F237F1"/>
    <w:rsid w:val="00F23AA7"/>
    <w:rsid w:val="00F23B67"/>
    <w:rsid w:val="00F249FF"/>
    <w:rsid w:val="00F3065C"/>
    <w:rsid w:val="00F30E43"/>
    <w:rsid w:val="00F32326"/>
    <w:rsid w:val="00F327F7"/>
    <w:rsid w:val="00F3321D"/>
    <w:rsid w:val="00F33CC9"/>
    <w:rsid w:val="00F343F7"/>
    <w:rsid w:val="00F349E9"/>
    <w:rsid w:val="00F34CB1"/>
    <w:rsid w:val="00F34FAF"/>
    <w:rsid w:val="00F37984"/>
    <w:rsid w:val="00F37DE1"/>
    <w:rsid w:val="00F4318B"/>
    <w:rsid w:val="00F43560"/>
    <w:rsid w:val="00F44218"/>
    <w:rsid w:val="00F44709"/>
    <w:rsid w:val="00F44B3B"/>
    <w:rsid w:val="00F4590D"/>
    <w:rsid w:val="00F45FAA"/>
    <w:rsid w:val="00F468BE"/>
    <w:rsid w:val="00F4738C"/>
    <w:rsid w:val="00F47485"/>
    <w:rsid w:val="00F51794"/>
    <w:rsid w:val="00F51AD6"/>
    <w:rsid w:val="00F52097"/>
    <w:rsid w:val="00F5310C"/>
    <w:rsid w:val="00F53D6D"/>
    <w:rsid w:val="00F546A4"/>
    <w:rsid w:val="00F54BDF"/>
    <w:rsid w:val="00F54FFA"/>
    <w:rsid w:val="00F575F7"/>
    <w:rsid w:val="00F57C8D"/>
    <w:rsid w:val="00F57F07"/>
    <w:rsid w:val="00F60B91"/>
    <w:rsid w:val="00F62239"/>
    <w:rsid w:val="00F634AB"/>
    <w:rsid w:val="00F63BA0"/>
    <w:rsid w:val="00F6490E"/>
    <w:rsid w:val="00F6491E"/>
    <w:rsid w:val="00F64E7D"/>
    <w:rsid w:val="00F6510A"/>
    <w:rsid w:val="00F653B7"/>
    <w:rsid w:val="00F65579"/>
    <w:rsid w:val="00F66448"/>
    <w:rsid w:val="00F66C0E"/>
    <w:rsid w:val="00F67077"/>
    <w:rsid w:val="00F678D6"/>
    <w:rsid w:val="00F67A54"/>
    <w:rsid w:val="00F70C60"/>
    <w:rsid w:val="00F711C7"/>
    <w:rsid w:val="00F71698"/>
    <w:rsid w:val="00F71703"/>
    <w:rsid w:val="00F71B62"/>
    <w:rsid w:val="00F72855"/>
    <w:rsid w:val="00F73037"/>
    <w:rsid w:val="00F7342A"/>
    <w:rsid w:val="00F74892"/>
    <w:rsid w:val="00F74C4E"/>
    <w:rsid w:val="00F7565C"/>
    <w:rsid w:val="00F81532"/>
    <w:rsid w:val="00F81B62"/>
    <w:rsid w:val="00F82861"/>
    <w:rsid w:val="00F83E40"/>
    <w:rsid w:val="00F85095"/>
    <w:rsid w:val="00F85583"/>
    <w:rsid w:val="00F85FA6"/>
    <w:rsid w:val="00F868BF"/>
    <w:rsid w:val="00F86C44"/>
    <w:rsid w:val="00F87110"/>
    <w:rsid w:val="00F91598"/>
    <w:rsid w:val="00F91E8E"/>
    <w:rsid w:val="00F93461"/>
    <w:rsid w:val="00F942BE"/>
    <w:rsid w:val="00F9505F"/>
    <w:rsid w:val="00F95B00"/>
    <w:rsid w:val="00F9648B"/>
    <w:rsid w:val="00F97933"/>
    <w:rsid w:val="00FA05BE"/>
    <w:rsid w:val="00FA085A"/>
    <w:rsid w:val="00FA19BC"/>
    <w:rsid w:val="00FA22C8"/>
    <w:rsid w:val="00FA234D"/>
    <w:rsid w:val="00FA3D63"/>
    <w:rsid w:val="00FA42C2"/>
    <w:rsid w:val="00FA57C2"/>
    <w:rsid w:val="00FA5E71"/>
    <w:rsid w:val="00FA629C"/>
    <w:rsid w:val="00FA63AB"/>
    <w:rsid w:val="00FA6C8E"/>
    <w:rsid w:val="00FA72DD"/>
    <w:rsid w:val="00FA7F88"/>
    <w:rsid w:val="00FB014C"/>
    <w:rsid w:val="00FB0D26"/>
    <w:rsid w:val="00FB27CA"/>
    <w:rsid w:val="00FB2AB8"/>
    <w:rsid w:val="00FB2D6C"/>
    <w:rsid w:val="00FB37C3"/>
    <w:rsid w:val="00FB3A8D"/>
    <w:rsid w:val="00FB3B1D"/>
    <w:rsid w:val="00FB4B64"/>
    <w:rsid w:val="00FB4ED4"/>
    <w:rsid w:val="00FB593C"/>
    <w:rsid w:val="00FB6CD6"/>
    <w:rsid w:val="00FB7981"/>
    <w:rsid w:val="00FC0116"/>
    <w:rsid w:val="00FC073F"/>
    <w:rsid w:val="00FC1665"/>
    <w:rsid w:val="00FC21D3"/>
    <w:rsid w:val="00FC24B1"/>
    <w:rsid w:val="00FC2A17"/>
    <w:rsid w:val="00FC3A9D"/>
    <w:rsid w:val="00FC3FA7"/>
    <w:rsid w:val="00FC53A0"/>
    <w:rsid w:val="00FC5DBE"/>
    <w:rsid w:val="00FC6F7E"/>
    <w:rsid w:val="00FC749A"/>
    <w:rsid w:val="00FC7CBA"/>
    <w:rsid w:val="00FD1462"/>
    <w:rsid w:val="00FD1681"/>
    <w:rsid w:val="00FD2B79"/>
    <w:rsid w:val="00FD4EF0"/>
    <w:rsid w:val="00FD5A3B"/>
    <w:rsid w:val="00FD5DD0"/>
    <w:rsid w:val="00FD6563"/>
    <w:rsid w:val="00FD69CE"/>
    <w:rsid w:val="00FD765E"/>
    <w:rsid w:val="00FD7E73"/>
    <w:rsid w:val="00FD7FFE"/>
    <w:rsid w:val="00FE01F8"/>
    <w:rsid w:val="00FE14D5"/>
    <w:rsid w:val="00FE1D2E"/>
    <w:rsid w:val="00FE25B2"/>
    <w:rsid w:val="00FE3878"/>
    <w:rsid w:val="00FE4D92"/>
    <w:rsid w:val="00FE4F7B"/>
    <w:rsid w:val="00FE530D"/>
    <w:rsid w:val="00FE68FE"/>
    <w:rsid w:val="00FE7C07"/>
    <w:rsid w:val="00FF11FE"/>
    <w:rsid w:val="00FF1C9C"/>
    <w:rsid w:val="00FF2C42"/>
    <w:rsid w:val="00FF3449"/>
    <w:rsid w:val="00FF3C77"/>
    <w:rsid w:val="00FF3C95"/>
    <w:rsid w:val="00FF42B3"/>
    <w:rsid w:val="00FF4389"/>
    <w:rsid w:val="00FF4FF7"/>
    <w:rsid w:val="00FF5673"/>
    <w:rsid w:val="00FF57B5"/>
    <w:rsid w:val="00FF6D06"/>
    <w:rsid w:val="00FF6FCF"/>
    <w:rsid w:val="00FF73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D4E2"/>
  <w15:docId w15:val="{87ACDD2A-4CCB-4B12-BA11-282F1715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A17"/>
    <w:pPr>
      <w:spacing w:after="0" w:line="280" w:lineRule="atLeast"/>
      <w:jc w:val="both"/>
    </w:pPr>
    <w:rPr>
      <w:rFonts w:ascii="Times New Roman" w:eastAsia="Times New Roman" w:hAnsi="Times New Roman" w:cs="Times New Roman"/>
      <w:spacing w:val="4"/>
      <w:szCs w:val="24"/>
    </w:rPr>
  </w:style>
  <w:style w:type="paragraph" w:styleId="Nadpis1">
    <w:name w:val="heading 1"/>
    <w:basedOn w:val="Normln"/>
    <w:next w:val="Normln"/>
    <w:link w:val="Nadpis1Char"/>
    <w:qFormat/>
    <w:rsid w:val="00291C79"/>
    <w:pPr>
      <w:keepNext/>
      <w:keepLines/>
      <w:numPr>
        <w:numId w:val="27"/>
      </w:numPr>
      <w:spacing w:before="240" w:after="120" w:line="276" w:lineRule="auto"/>
      <w:ind w:left="0" w:hanging="567"/>
      <w:outlineLvl w:val="0"/>
    </w:pPr>
    <w:rPr>
      <w:rFonts w:eastAsiaTheme="majorEastAsia" w:cstheme="majorBidi"/>
      <w:b/>
      <w:szCs w:val="32"/>
    </w:rPr>
  </w:style>
  <w:style w:type="paragraph" w:styleId="Nadpis2">
    <w:name w:val="heading 2"/>
    <w:basedOn w:val="Normln"/>
    <w:next w:val="Normln"/>
    <w:link w:val="Nadpis2Char"/>
    <w:unhideWhenUsed/>
    <w:qFormat/>
    <w:rsid w:val="00AD7880"/>
    <w:pPr>
      <w:numPr>
        <w:ilvl w:val="1"/>
        <w:numId w:val="27"/>
      </w:numPr>
      <w:spacing w:after="120" w:line="276" w:lineRule="auto"/>
      <w:ind w:left="0" w:hanging="567"/>
      <w:outlineLvl w:val="1"/>
    </w:pPr>
    <w:rPr>
      <w:rFonts w:eastAsiaTheme="majorEastAsia" w:cstheme="majorBidi"/>
      <w:szCs w:val="26"/>
    </w:rPr>
  </w:style>
  <w:style w:type="paragraph" w:styleId="Nadpis3">
    <w:name w:val="heading 3"/>
    <w:aliases w:val="BBH_text1,Nadpis 3_SPA,Char,Level 1 - 2,h3,C Sub-Sub/Italic,h3 sub heading,Head 31,Head 32,C Sub-Sub/Italic1,h3 sub heading1,H3,3m,Level 1 - 1,GPH Heading 3,Sub-section,H31,(Alt+3),3,Sub2Para,Head 32...,Subparagraafkop,HTA Überschrift 3,Minor"/>
    <w:basedOn w:val="Normln"/>
    <w:next w:val="Normln"/>
    <w:link w:val="Nadpis3Char"/>
    <w:unhideWhenUsed/>
    <w:rsid w:val="00291C79"/>
    <w:pPr>
      <w:numPr>
        <w:ilvl w:val="2"/>
        <w:numId w:val="27"/>
      </w:numPr>
      <w:spacing w:after="120" w:line="276" w:lineRule="auto"/>
      <w:ind w:left="851" w:hanging="851"/>
      <w:outlineLvl w:val="2"/>
    </w:pPr>
    <w:rPr>
      <w:rFonts w:eastAsiaTheme="majorEastAsia" w:cstheme="majorBidi"/>
    </w:rPr>
  </w:style>
  <w:style w:type="paragraph" w:styleId="Nadpis4">
    <w:name w:val="heading 4"/>
    <w:basedOn w:val="Nadpis5"/>
    <w:next w:val="Normln"/>
    <w:link w:val="Nadpis4Char"/>
    <w:uiPriority w:val="9"/>
    <w:unhideWhenUsed/>
    <w:qFormat/>
    <w:rsid w:val="00291C79"/>
    <w:pPr>
      <w:numPr>
        <w:ilvl w:val="3"/>
        <w:numId w:val="27"/>
      </w:numPr>
      <w:spacing w:line="276" w:lineRule="auto"/>
      <w:ind w:left="1418" w:hanging="567"/>
      <w:outlineLvl w:val="3"/>
    </w:pPr>
  </w:style>
  <w:style w:type="paragraph" w:styleId="Nadpis5">
    <w:name w:val="heading 5"/>
    <w:basedOn w:val="Odstavecseseznamem"/>
    <w:next w:val="Normln"/>
    <w:link w:val="Nadpis5Char"/>
    <w:uiPriority w:val="9"/>
    <w:unhideWhenUsed/>
    <w:qFormat/>
    <w:rsid w:val="00620D40"/>
    <w:pPr>
      <w:numPr>
        <w:ilvl w:val="4"/>
        <w:numId w:val="1"/>
      </w:numPr>
      <w:spacing w:after="120" w:line="264" w:lineRule="auto"/>
      <w:contextualSpacing w:val="0"/>
      <w:outlineLvl w:val="4"/>
    </w:pPr>
  </w:style>
  <w:style w:type="paragraph" w:styleId="Nadpis6">
    <w:name w:val="heading 6"/>
    <w:basedOn w:val="Normln"/>
    <w:next w:val="Normln"/>
    <w:link w:val="Nadpis6Char"/>
    <w:uiPriority w:val="9"/>
    <w:semiHidden/>
    <w:unhideWhenUsed/>
    <w:qFormat/>
    <w:rsid w:val="00D34C6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D34C6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D34C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34C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317A17"/>
    <w:pPr>
      <w:spacing w:before="240"/>
    </w:pPr>
  </w:style>
  <w:style w:type="character" w:customStyle="1" w:styleId="ZkladntextChar">
    <w:name w:val="Základní text Char"/>
    <w:basedOn w:val="Standardnpsmoodstavce"/>
    <w:link w:val="Zkladntext"/>
    <w:uiPriority w:val="99"/>
    <w:rsid w:val="00317A17"/>
    <w:rPr>
      <w:rFonts w:ascii="Times New Roman" w:eastAsia="Times New Roman" w:hAnsi="Times New Roman" w:cs="Times New Roman"/>
      <w:spacing w:val="4"/>
      <w:szCs w:val="24"/>
      <w:lang w:val="en-GB"/>
    </w:rPr>
  </w:style>
  <w:style w:type="paragraph" w:customStyle="1" w:styleId="Hlavika">
    <w:name w:val="Hlavička"/>
    <w:basedOn w:val="Zkladntext"/>
    <w:link w:val="HlavikaChar"/>
    <w:qFormat/>
    <w:rsid w:val="00505A6A"/>
    <w:pPr>
      <w:spacing w:after="240" w:line="264" w:lineRule="auto"/>
    </w:pPr>
    <w:rPr>
      <w:lang w:val="en-US"/>
    </w:rPr>
  </w:style>
  <w:style w:type="character" w:customStyle="1" w:styleId="HlavikaChar">
    <w:name w:val="Hlavička Char"/>
    <w:basedOn w:val="ZkladntextChar"/>
    <w:link w:val="Hlavika"/>
    <w:rsid w:val="00505A6A"/>
    <w:rPr>
      <w:rFonts w:ascii="Times New Roman" w:eastAsia="Times New Roman" w:hAnsi="Times New Roman" w:cs="Times New Roman"/>
      <w:spacing w:val="4"/>
      <w:szCs w:val="24"/>
      <w:lang w:val="en-US"/>
    </w:rPr>
  </w:style>
  <w:style w:type="character" w:customStyle="1" w:styleId="Nadpis1Char">
    <w:name w:val="Nadpis 1 Char"/>
    <w:basedOn w:val="Standardnpsmoodstavce"/>
    <w:link w:val="Nadpis1"/>
    <w:uiPriority w:val="9"/>
    <w:rsid w:val="00291C79"/>
    <w:rPr>
      <w:rFonts w:ascii="Times New Roman" w:eastAsiaTheme="majorEastAsia" w:hAnsi="Times New Roman" w:cstheme="majorBidi"/>
      <w:b/>
      <w:spacing w:val="4"/>
      <w:szCs w:val="32"/>
    </w:rPr>
  </w:style>
  <w:style w:type="character" w:customStyle="1" w:styleId="Nadpis2Char">
    <w:name w:val="Nadpis 2 Char"/>
    <w:basedOn w:val="Standardnpsmoodstavce"/>
    <w:link w:val="Nadpis2"/>
    <w:rsid w:val="00AD7880"/>
    <w:rPr>
      <w:rFonts w:ascii="Times New Roman" w:eastAsiaTheme="majorEastAsia" w:hAnsi="Times New Roman" w:cstheme="majorBidi"/>
      <w:spacing w:val="4"/>
      <w:szCs w:val="26"/>
    </w:rPr>
  </w:style>
  <w:style w:type="character" w:customStyle="1" w:styleId="Nadpis3Char">
    <w:name w:val="Nadpis 3 Char"/>
    <w:aliases w:val="BBH_text1 Char,Nadpis 3_SPA Char,Char Char,Level 1 - 2 Char,h3 Char,C Sub-Sub/Italic Char,h3 sub heading Char,Head 31 Char,Head 32 Char,C Sub-Sub/Italic1 Char,h3 sub heading1 Char,H3 Char,3m Char,Level 1 - 1 Char,GPH Heading 3 Char,3 Char"/>
    <w:basedOn w:val="Standardnpsmoodstavce"/>
    <w:link w:val="Nadpis3"/>
    <w:uiPriority w:val="9"/>
    <w:rsid w:val="00291C79"/>
    <w:rPr>
      <w:rFonts w:ascii="Times New Roman" w:eastAsiaTheme="majorEastAsia" w:hAnsi="Times New Roman" w:cstheme="majorBidi"/>
      <w:spacing w:val="4"/>
      <w:szCs w:val="24"/>
    </w:rPr>
  </w:style>
  <w:style w:type="paragraph" w:styleId="Odstavecseseznamem">
    <w:name w:val="List Paragraph"/>
    <w:basedOn w:val="Normln"/>
    <w:uiPriority w:val="34"/>
    <w:qFormat/>
    <w:rsid w:val="004C050F"/>
    <w:pPr>
      <w:ind w:left="720"/>
      <w:contextualSpacing/>
    </w:pPr>
  </w:style>
  <w:style w:type="paragraph" w:styleId="Zhlav">
    <w:name w:val="header"/>
    <w:basedOn w:val="Normln"/>
    <w:link w:val="ZhlavChar"/>
    <w:uiPriority w:val="99"/>
    <w:unhideWhenUsed/>
    <w:rsid w:val="00E85D00"/>
    <w:pPr>
      <w:tabs>
        <w:tab w:val="center" w:pos="4536"/>
        <w:tab w:val="right" w:pos="9072"/>
      </w:tabs>
      <w:spacing w:line="240" w:lineRule="auto"/>
    </w:pPr>
  </w:style>
  <w:style w:type="character" w:customStyle="1" w:styleId="ZhlavChar">
    <w:name w:val="Záhlaví Char"/>
    <w:basedOn w:val="Standardnpsmoodstavce"/>
    <w:link w:val="Zhlav"/>
    <w:uiPriority w:val="99"/>
    <w:rsid w:val="00E85D00"/>
    <w:rPr>
      <w:rFonts w:ascii="Times New Roman" w:eastAsia="Times New Roman" w:hAnsi="Times New Roman" w:cs="Times New Roman"/>
      <w:spacing w:val="4"/>
      <w:szCs w:val="24"/>
      <w:lang w:val="en-GB"/>
    </w:rPr>
  </w:style>
  <w:style w:type="paragraph" w:styleId="Zpat">
    <w:name w:val="footer"/>
    <w:basedOn w:val="Normln"/>
    <w:link w:val="ZpatChar"/>
    <w:uiPriority w:val="99"/>
    <w:unhideWhenUsed/>
    <w:rsid w:val="00E85D00"/>
    <w:pPr>
      <w:tabs>
        <w:tab w:val="center" w:pos="4536"/>
        <w:tab w:val="right" w:pos="9072"/>
      </w:tabs>
      <w:spacing w:line="240" w:lineRule="auto"/>
    </w:pPr>
  </w:style>
  <w:style w:type="character" w:customStyle="1" w:styleId="ZpatChar">
    <w:name w:val="Zápatí Char"/>
    <w:basedOn w:val="Standardnpsmoodstavce"/>
    <w:link w:val="Zpat"/>
    <w:uiPriority w:val="99"/>
    <w:rsid w:val="00E85D00"/>
    <w:rPr>
      <w:rFonts w:ascii="Times New Roman" w:eastAsia="Times New Roman" w:hAnsi="Times New Roman" w:cs="Times New Roman"/>
      <w:spacing w:val="4"/>
      <w:szCs w:val="24"/>
      <w:lang w:val="en-GB"/>
    </w:rPr>
  </w:style>
  <w:style w:type="character" w:customStyle="1" w:styleId="Nadpis4Char">
    <w:name w:val="Nadpis 4 Char"/>
    <w:basedOn w:val="Standardnpsmoodstavce"/>
    <w:link w:val="Nadpis4"/>
    <w:uiPriority w:val="9"/>
    <w:rsid w:val="00291C79"/>
    <w:rPr>
      <w:rFonts w:ascii="Times New Roman" w:eastAsia="Times New Roman" w:hAnsi="Times New Roman" w:cs="Times New Roman"/>
      <w:spacing w:val="4"/>
      <w:szCs w:val="24"/>
    </w:rPr>
  </w:style>
  <w:style w:type="character" w:customStyle="1" w:styleId="Nadpis5Char">
    <w:name w:val="Nadpis 5 Char"/>
    <w:basedOn w:val="Standardnpsmoodstavce"/>
    <w:link w:val="Nadpis5"/>
    <w:uiPriority w:val="9"/>
    <w:rsid w:val="00620D40"/>
    <w:rPr>
      <w:rFonts w:ascii="Times New Roman" w:eastAsia="Times New Roman" w:hAnsi="Times New Roman" w:cs="Times New Roman"/>
      <w:spacing w:val="4"/>
      <w:szCs w:val="24"/>
    </w:rPr>
  </w:style>
  <w:style w:type="paragraph" w:styleId="Textbubliny">
    <w:name w:val="Balloon Text"/>
    <w:basedOn w:val="Normln"/>
    <w:link w:val="TextbublinyChar"/>
    <w:uiPriority w:val="99"/>
    <w:semiHidden/>
    <w:unhideWhenUsed/>
    <w:rsid w:val="0041314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3146"/>
    <w:rPr>
      <w:rFonts w:ascii="Segoe UI" w:eastAsia="Times New Roman" w:hAnsi="Segoe UI" w:cs="Segoe UI"/>
      <w:spacing w:val="4"/>
      <w:sz w:val="18"/>
      <w:szCs w:val="18"/>
      <w:lang w:val="en-GB"/>
    </w:rPr>
  </w:style>
  <w:style w:type="paragraph" w:customStyle="1" w:styleId="Podnadpsek">
    <w:name w:val="Podnadpísek"/>
    <w:basedOn w:val="Nadpis1"/>
    <w:link w:val="PodnadpsekChar"/>
    <w:rsid w:val="00E920B2"/>
    <w:pPr>
      <w:keepLines w:val="0"/>
      <w:numPr>
        <w:numId w:val="0"/>
      </w:numPr>
      <w:spacing w:before="120"/>
    </w:pPr>
    <w:rPr>
      <w:rFonts w:eastAsia="Times New Roman" w:cs="Times New Roman"/>
      <w:b w:val="0"/>
      <w:szCs w:val="24"/>
      <w:u w:val="single"/>
    </w:rPr>
  </w:style>
  <w:style w:type="character" w:customStyle="1" w:styleId="PodnadpsekChar">
    <w:name w:val="Podnadpísek Char"/>
    <w:basedOn w:val="Nadpis1Char"/>
    <w:link w:val="Podnadpsek"/>
    <w:rsid w:val="00E920B2"/>
    <w:rPr>
      <w:rFonts w:ascii="Times New Roman" w:eastAsia="Times New Roman" w:hAnsi="Times New Roman" w:cs="Times New Roman"/>
      <w:b w:val="0"/>
      <w:spacing w:val="4"/>
      <w:szCs w:val="24"/>
      <w:u w:val="single"/>
      <w:lang w:val="en-GB"/>
    </w:rPr>
  </w:style>
  <w:style w:type="character" w:styleId="Odkaznakoment">
    <w:name w:val="annotation reference"/>
    <w:basedOn w:val="Standardnpsmoodstavce"/>
    <w:semiHidden/>
    <w:unhideWhenUsed/>
    <w:rsid w:val="004236FE"/>
    <w:rPr>
      <w:sz w:val="16"/>
      <w:szCs w:val="16"/>
    </w:rPr>
  </w:style>
  <w:style w:type="paragraph" w:styleId="Textkomente">
    <w:name w:val="annotation text"/>
    <w:basedOn w:val="Normln"/>
    <w:link w:val="TextkomenteChar"/>
    <w:unhideWhenUsed/>
    <w:rsid w:val="004236FE"/>
    <w:pPr>
      <w:spacing w:line="240" w:lineRule="auto"/>
    </w:pPr>
    <w:rPr>
      <w:sz w:val="20"/>
      <w:szCs w:val="20"/>
    </w:rPr>
  </w:style>
  <w:style w:type="character" w:customStyle="1" w:styleId="TextkomenteChar">
    <w:name w:val="Text komentáře Char"/>
    <w:basedOn w:val="Standardnpsmoodstavce"/>
    <w:link w:val="Textkomente"/>
    <w:rsid w:val="004236FE"/>
    <w:rPr>
      <w:rFonts w:ascii="Times New Roman" w:eastAsia="Times New Roman" w:hAnsi="Times New Roman" w:cs="Times New Roman"/>
      <w:spacing w:val="4"/>
      <w:sz w:val="20"/>
      <w:szCs w:val="20"/>
      <w:lang w:val="en-GB"/>
    </w:rPr>
  </w:style>
  <w:style w:type="paragraph" w:styleId="Pedmtkomente">
    <w:name w:val="annotation subject"/>
    <w:basedOn w:val="Textkomente"/>
    <w:next w:val="Textkomente"/>
    <w:link w:val="PedmtkomenteChar"/>
    <w:uiPriority w:val="99"/>
    <w:semiHidden/>
    <w:unhideWhenUsed/>
    <w:rsid w:val="004236FE"/>
    <w:rPr>
      <w:b/>
      <w:bCs/>
    </w:rPr>
  </w:style>
  <w:style w:type="character" w:customStyle="1" w:styleId="PedmtkomenteChar">
    <w:name w:val="Předmět komentáře Char"/>
    <w:basedOn w:val="TextkomenteChar"/>
    <w:link w:val="Pedmtkomente"/>
    <w:uiPriority w:val="99"/>
    <w:semiHidden/>
    <w:rsid w:val="004236FE"/>
    <w:rPr>
      <w:rFonts w:ascii="Times New Roman" w:eastAsia="Times New Roman" w:hAnsi="Times New Roman" w:cs="Times New Roman"/>
      <w:b/>
      <w:bCs/>
      <w:spacing w:val="4"/>
      <w:sz w:val="20"/>
      <w:szCs w:val="20"/>
      <w:lang w:val="en-GB"/>
    </w:rPr>
  </w:style>
  <w:style w:type="character" w:styleId="Hypertextovodkaz">
    <w:name w:val="Hyperlink"/>
    <w:basedOn w:val="Standardnpsmoodstavce"/>
    <w:uiPriority w:val="99"/>
    <w:unhideWhenUsed/>
    <w:rsid w:val="00E71446"/>
    <w:rPr>
      <w:color w:val="0563C1" w:themeColor="hyperlink"/>
      <w:u w:val="single"/>
    </w:rPr>
  </w:style>
  <w:style w:type="table" w:styleId="Mkatabulky">
    <w:name w:val="Table Grid"/>
    <w:basedOn w:val="Normlntabulka"/>
    <w:uiPriority w:val="39"/>
    <w:rsid w:val="004E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254FC"/>
    <w:pPr>
      <w:spacing w:after="0" w:line="240" w:lineRule="auto"/>
    </w:pPr>
    <w:rPr>
      <w:rFonts w:ascii="Times New Roman" w:eastAsia="Times New Roman" w:hAnsi="Times New Roman" w:cs="Times New Roman"/>
      <w:spacing w:val="4"/>
      <w:szCs w:val="24"/>
      <w:lang w:val="en-GB"/>
    </w:rPr>
  </w:style>
  <w:style w:type="paragraph" w:styleId="Textpoznpodarou">
    <w:name w:val="footnote text"/>
    <w:basedOn w:val="Normln"/>
    <w:link w:val="TextpoznpodarouChar"/>
    <w:uiPriority w:val="99"/>
    <w:semiHidden/>
    <w:unhideWhenUsed/>
    <w:rsid w:val="003254F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254FC"/>
    <w:rPr>
      <w:rFonts w:ascii="Times New Roman" w:eastAsia="Times New Roman" w:hAnsi="Times New Roman" w:cs="Times New Roman"/>
      <w:spacing w:val="4"/>
      <w:sz w:val="20"/>
      <w:szCs w:val="20"/>
    </w:rPr>
  </w:style>
  <w:style w:type="character" w:styleId="Znakapoznpodarou">
    <w:name w:val="footnote reference"/>
    <w:basedOn w:val="Standardnpsmoodstavce"/>
    <w:uiPriority w:val="99"/>
    <w:semiHidden/>
    <w:unhideWhenUsed/>
    <w:rsid w:val="003254FC"/>
    <w:rPr>
      <w:vertAlign w:val="superscript"/>
    </w:rPr>
  </w:style>
  <w:style w:type="character" w:styleId="Zstupntext">
    <w:name w:val="Placeholder Text"/>
    <w:basedOn w:val="Standardnpsmoodstavce"/>
    <w:uiPriority w:val="99"/>
    <w:semiHidden/>
    <w:rsid w:val="003254FC"/>
    <w:rPr>
      <w:color w:val="808080"/>
    </w:rPr>
  </w:style>
  <w:style w:type="paragraph" w:customStyle="1" w:styleId="Body">
    <w:name w:val="Body"/>
    <w:basedOn w:val="Nadpis3"/>
    <w:link w:val="BodyChar"/>
    <w:qFormat/>
    <w:rsid w:val="002255F0"/>
  </w:style>
  <w:style w:type="character" w:customStyle="1" w:styleId="BodyChar">
    <w:name w:val="Body Char"/>
    <w:basedOn w:val="Nadpis3Char"/>
    <w:link w:val="Body"/>
    <w:rsid w:val="002255F0"/>
    <w:rPr>
      <w:rFonts w:ascii="Times New Roman" w:eastAsiaTheme="majorEastAsia" w:hAnsi="Times New Roman" w:cstheme="majorBidi"/>
      <w:spacing w:val="4"/>
      <w:szCs w:val="24"/>
      <w:lang w:val="en-GB"/>
    </w:rPr>
  </w:style>
  <w:style w:type="character" w:styleId="Sledovanodkaz">
    <w:name w:val="FollowedHyperlink"/>
    <w:basedOn w:val="Standardnpsmoodstavce"/>
    <w:uiPriority w:val="99"/>
    <w:semiHidden/>
    <w:unhideWhenUsed/>
    <w:rsid w:val="00A86ED0"/>
    <w:rPr>
      <w:color w:val="954F72" w:themeColor="followedHyperlink"/>
      <w:u w:val="single"/>
    </w:rPr>
  </w:style>
  <w:style w:type="character" w:customStyle="1" w:styleId="Nadpis6Char">
    <w:name w:val="Nadpis 6 Char"/>
    <w:basedOn w:val="Standardnpsmoodstavce"/>
    <w:link w:val="Nadpis6"/>
    <w:uiPriority w:val="9"/>
    <w:semiHidden/>
    <w:rsid w:val="00D34C6F"/>
    <w:rPr>
      <w:rFonts w:asciiTheme="majorHAnsi" w:eastAsiaTheme="majorEastAsia" w:hAnsiTheme="majorHAnsi" w:cstheme="majorBidi"/>
      <w:color w:val="1F4D78" w:themeColor="accent1" w:themeShade="7F"/>
      <w:spacing w:val="4"/>
      <w:szCs w:val="24"/>
      <w:lang w:val="en-GB"/>
    </w:rPr>
  </w:style>
  <w:style w:type="character" w:customStyle="1" w:styleId="Nadpis7Char">
    <w:name w:val="Nadpis 7 Char"/>
    <w:basedOn w:val="Standardnpsmoodstavce"/>
    <w:link w:val="Nadpis7"/>
    <w:uiPriority w:val="9"/>
    <w:semiHidden/>
    <w:rsid w:val="00D34C6F"/>
    <w:rPr>
      <w:rFonts w:asciiTheme="majorHAnsi" w:eastAsiaTheme="majorEastAsia" w:hAnsiTheme="majorHAnsi" w:cstheme="majorBidi"/>
      <w:i/>
      <w:iCs/>
      <w:color w:val="1F4D78" w:themeColor="accent1" w:themeShade="7F"/>
      <w:spacing w:val="4"/>
      <w:szCs w:val="24"/>
      <w:lang w:val="en-GB"/>
    </w:rPr>
  </w:style>
  <w:style w:type="character" w:customStyle="1" w:styleId="Nadpis8Char">
    <w:name w:val="Nadpis 8 Char"/>
    <w:basedOn w:val="Standardnpsmoodstavce"/>
    <w:link w:val="Nadpis8"/>
    <w:uiPriority w:val="9"/>
    <w:semiHidden/>
    <w:rsid w:val="00D34C6F"/>
    <w:rPr>
      <w:rFonts w:asciiTheme="majorHAnsi" w:eastAsiaTheme="majorEastAsia" w:hAnsiTheme="majorHAnsi" w:cstheme="majorBidi"/>
      <w:color w:val="272727" w:themeColor="text1" w:themeTint="D8"/>
      <w:spacing w:val="4"/>
      <w:sz w:val="21"/>
      <w:szCs w:val="21"/>
      <w:lang w:val="en-GB"/>
    </w:rPr>
  </w:style>
  <w:style w:type="character" w:customStyle="1" w:styleId="Nadpis9Char">
    <w:name w:val="Nadpis 9 Char"/>
    <w:basedOn w:val="Standardnpsmoodstavce"/>
    <w:link w:val="Nadpis9"/>
    <w:uiPriority w:val="9"/>
    <w:semiHidden/>
    <w:rsid w:val="00D34C6F"/>
    <w:rPr>
      <w:rFonts w:asciiTheme="majorHAnsi" w:eastAsiaTheme="majorEastAsia" w:hAnsiTheme="majorHAnsi" w:cstheme="majorBidi"/>
      <w:i/>
      <w:iCs/>
      <w:color w:val="272727" w:themeColor="text1" w:themeTint="D8"/>
      <w:spacing w:val="4"/>
      <w:sz w:val="21"/>
      <w:szCs w:val="21"/>
      <w:lang w:val="en-GB"/>
    </w:rPr>
  </w:style>
  <w:style w:type="character" w:customStyle="1" w:styleId="Nevyeenzmnka1">
    <w:name w:val="Nevyřešená zmínka1"/>
    <w:basedOn w:val="Standardnpsmoodstavce"/>
    <w:uiPriority w:val="99"/>
    <w:semiHidden/>
    <w:unhideWhenUsed/>
    <w:rsid w:val="00833C7E"/>
    <w:rPr>
      <w:color w:val="605E5C"/>
      <w:shd w:val="clear" w:color="auto" w:fill="E1DFDD"/>
    </w:rPr>
  </w:style>
  <w:style w:type="paragraph" w:customStyle="1" w:styleId="Clanek11">
    <w:name w:val="Clanek 1.1"/>
    <w:basedOn w:val="Nadpis2"/>
    <w:link w:val="Clanek11Char"/>
    <w:qFormat/>
    <w:rsid w:val="008F6E21"/>
    <w:pPr>
      <w:widowControl w:val="0"/>
      <w:numPr>
        <w:ilvl w:val="0"/>
        <w:numId w:val="0"/>
      </w:numPr>
      <w:tabs>
        <w:tab w:val="num" w:pos="993"/>
      </w:tabs>
      <w:spacing w:before="120" w:line="240" w:lineRule="auto"/>
      <w:ind w:left="993" w:hanging="567"/>
    </w:pPr>
    <w:rPr>
      <w:rFonts w:eastAsia="Times New Roman" w:cs="Arial"/>
      <w:bCs/>
      <w:iCs/>
      <w:spacing w:val="0"/>
      <w:szCs w:val="28"/>
    </w:rPr>
  </w:style>
  <w:style w:type="paragraph" w:customStyle="1" w:styleId="Claneka">
    <w:name w:val="Clanek (a)"/>
    <w:basedOn w:val="Normln"/>
    <w:qFormat/>
    <w:rsid w:val="008F6E21"/>
    <w:pPr>
      <w:tabs>
        <w:tab w:val="num" w:pos="4537"/>
      </w:tabs>
      <w:spacing w:before="120" w:after="120" w:line="240" w:lineRule="auto"/>
      <w:ind w:left="1418" w:hanging="425"/>
    </w:pPr>
    <w:rPr>
      <w:spacing w:val="0"/>
      <w:szCs w:val="22"/>
    </w:rPr>
  </w:style>
  <w:style w:type="paragraph" w:customStyle="1" w:styleId="Claneki">
    <w:name w:val="Clanek (i)"/>
    <w:basedOn w:val="Normln"/>
    <w:qFormat/>
    <w:rsid w:val="008F6E21"/>
    <w:pPr>
      <w:keepNext/>
      <w:spacing w:before="120" w:after="120" w:line="240" w:lineRule="auto"/>
      <w:ind w:left="1843" w:hanging="425"/>
    </w:pPr>
    <w:rPr>
      <w:color w:val="000000"/>
      <w:spacing w:val="0"/>
    </w:rPr>
  </w:style>
  <w:style w:type="character" w:customStyle="1" w:styleId="Clanek11Char">
    <w:name w:val="Clanek 1.1 Char"/>
    <w:basedOn w:val="Standardnpsmoodstavce"/>
    <w:link w:val="Clanek11"/>
    <w:rsid w:val="008F6E21"/>
    <w:rPr>
      <w:rFonts w:ascii="Times New Roman" w:eastAsia="Times New Roman" w:hAnsi="Times New Roman" w:cs="Arial"/>
      <w:bCs/>
      <w:iCs/>
      <w:szCs w:val="28"/>
    </w:rPr>
  </w:style>
  <w:style w:type="paragraph" w:styleId="Nzev">
    <w:name w:val="Title"/>
    <w:aliases w:val="Nadpis 4_SPA"/>
    <w:basedOn w:val="Normln"/>
    <w:next w:val="Normln"/>
    <w:link w:val="NzevChar"/>
    <w:qFormat/>
    <w:rsid w:val="006628AB"/>
    <w:pPr>
      <w:tabs>
        <w:tab w:val="num" w:pos="851"/>
      </w:tabs>
      <w:spacing w:after="120" w:line="276" w:lineRule="auto"/>
      <w:ind w:left="2126" w:hanging="567"/>
    </w:pPr>
    <w:rPr>
      <w:rFonts w:ascii="Cambria" w:eastAsiaTheme="majorEastAsia" w:hAnsi="Cambria" w:cstheme="majorBidi"/>
      <w:spacing w:val="0"/>
      <w:kern w:val="28"/>
      <w:szCs w:val="56"/>
    </w:rPr>
  </w:style>
  <w:style w:type="character" w:customStyle="1" w:styleId="NzevChar">
    <w:name w:val="Název Char"/>
    <w:aliases w:val="Nadpis 4_SPA Char"/>
    <w:basedOn w:val="Standardnpsmoodstavce"/>
    <w:link w:val="Nzev"/>
    <w:rsid w:val="006628AB"/>
    <w:rPr>
      <w:rFonts w:ascii="Cambria" w:eastAsiaTheme="majorEastAsia" w:hAnsi="Cambria" w:cstheme="majorBidi"/>
      <w:kern w:val="28"/>
      <w:szCs w:val="56"/>
    </w:rPr>
  </w:style>
  <w:style w:type="paragraph" w:styleId="Podnadpis">
    <w:name w:val="Subtitle"/>
    <w:basedOn w:val="Nadpis2"/>
    <w:next w:val="Normln"/>
    <w:link w:val="PodnadpisChar"/>
    <w:uiPriority w:val="11"/>
    <w:qFormat/>
    <w:rsid w:val="00A55286"/>
    <w:pPr>
      <w:numPr>
        <w:ilvl w:val="0"/>
        <w:numId w:val="0"/>
      </w:numPr>
    </w:pPr>
    <w:rPr>
      <w:b/>
      <w:bCs/>
      <w:u w:val="single"/>
    </w:rPr>
  </w:style>
  <w:style w:type="character" w:customStyle="1" w:styleId="PodnadpisChar">
    <w:name w:val="Podnadpis Char"/>
    <w:basedOn w:val="Standardnpsmoodstavce"/>
    <w:link w:val="Podnadpis"/>
    <w:uiPriority w:val="11"/>
    <w:rsid w:val="00A55286"/>
    <w:rPr>
      <w:rFonts w:ascii="Times New Roman" w:eastAsiaTheme="majorEastAsia" w:hAnsi="Times New Roman" w:cstheme="majorBidi"/>
      <w:b/>
      <w:bCs/>
      <w:spacing w:val="4"/>
      <w:szCs w:val="26"/>
      <w:u w:val="single"/>
    </w:rPr>
  </w:style>
  <w:style w:type="paragraph" w:customStyle="1" w:styleId="Default">
    <w:name w:val="Default"/>
    <w:rsid w:val="000975C7"/>
    <w:pPr>
      <w:autoSpaceDE w:val="0"/>
      <w:autoSpaceDN w:val="0"/>
      <w:adjustRightInd w:val="0"/>
      <w:spacing w:after="0" w:line="240" w:lineRule="auto"/>
    </w:pPr>
    <w:rPr>
      <w:rFonts w:ascii="Sylfaen" w:hAnsi="Sylfaen" w:cs="Sylfaen"/>
      <w:color w:val="000000"/>
      <w:sz w:val="24"/>
      <w:szCs w:val="24"/>
    </w:rPr>
  </w:style>
  <w:style w:type="character" w:customStyle="1" w:styleId="UnresolvedMention">
    <w:name w:val="Unresolved Mention"/>
    <w:basedOn w:val="Standardnpsmoodstavce"/>
    <w:uiPriority w:val="99"/>
    <w:semiHidden/>
    <w:unhideWhenUsed/>
    <w:rsid w:val="00D0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2909">
      <w:bodyDiv w:val="1"/>
      <w:marLeft w:val="0"/>
      <w:marRight w:val="0"/>
      <w:marTop w:val="0"/>
      <w:marBottom w:val="0"/>
      <w:divBdr>
        <w:top w:val="none" w:sz="0" w:space="0" w:color="auto"/>
        <w:left w:val="none" w:sz="0" w:space="0" w:color="auto"/>
        <w:bottom w:val="none" w:sz="0" w:space="0" w:color="auto"/>
        <w:right w:val="none" w:sz="0" w:space="0" w:color="auto"/>
      </w:divBdr>
    </w:div>
    <w:div w:id="887909617">
      <w:bodyDiv w:val="1"/>
      <w:marLeft w:val="0"/>
      <w:marRight w:val="0"/>
      <w:marTop w:val="0"/>
      <w:marBottom w:val="0"/>
      <w:divBdr>
        <w:top w:val="none" w:sz="0" w:space="0" w:color="auto"/>
        <w:left w:val="none" w:sz="0" w:space="0" w:color="auto"/>
        <w:bottom w:val="none" w:sz="0" w:space="0" w:color="auto"/>
        <w:right w:val="none" w:sz="0" w:space="0" w:color="auto"/>
      </w:divBdr>
    </w:div>
    <w:div w:id="1130049516">
      <w:bodyDiv w:val="1"/>
      <w:marLeft w:val="0"/>
      <w:marRight w:val="0"/>
      <w:marTop w:val="0"/>
      <w:marBottom w:val="0"/>
      <w:divBdr>
        <w:top w:val="none" w:sz="0" w:space="0" w:color="auto"/>
        <w:left w:val="none" w:sz="0" w:space="0" w:color="auto"/>
        <w:bottom w:val="none" w:sz="0" w:space="0" w:color="auto"/>
        <w:right w:val="none" w:sz="0" w:space="0" w:color="auto"/>
      </w:divBdr>
    </w:div>
    <w:div w:id="1196693994">
      <w:bodyDiv w:val="1"/>
      <w:marLeft w:val="0"/>
      <w:marRight w:val="0"/>
      <w:marTop w:val="0"/>
      <w:marBottom w:val="0"/>
      <w:divBdr>
        <w:top w:val="none" w:sz="0" w:space="0" w:color="auto"/>
        <w:left w:val="none" w:sz="0" w:space="0" w:color="auto"/>
        <w:bottom w:val="none" w:sz="0" w:space="0" w:color="auto"/>
        <w:right w:val="none" w:sz="0" w:space="0" w:color="auto"/>
      </w:divBdr>
    </w:div>
    <w:div w:id="1404570773">
      <w:bodyDiv w:val="1"/>
      <w:marLeft w:val="0"/>
      <w:marRight w:val="0"/>
      <w:marTop w:val="0"/>
      <w:marBottom w:val="0"/>
      <w:divBdr>
        <w:top w:val="none" w:sz="0" w:space="0" w:color="auto"/>
        <w:left w:val="none" w:sz="0" w:space="0" w:color="auto"/>
        <w:bottom w:val="none" w:sz="0" w:space="0" w:color="auto"/>
        <w:right w:val="none" w:sz="0" w:space="0" w:color="auto"/>
      </w:divBdr>
    </w:div>
    <w:div w:id="1667898396">
      <w:bodyDiv w:val="1"/>
      <w:marLeft w:val="0"/>
      <w:marRight w:val="0"/>
      <w:marTop w:val="0"/>
      <w:marBottom w:val="0"/>
      <w:divBdr>
        <w:top w:val="none" w:sz="0" w:space="0" w:color="auto"/>
        <w:left w:val="none" w:sz="0" w:space="0" w:color="auto"/>
        <w:bottom w:val="none" w:sz="0" w:space="0" w:color="auto"/>
        <w:right w:val="none" w:sz="0" w:space="0" w:color="auto"/>
      </w:divBdr>
      <w:divsChild>
        <w:div w:id="1008092505">
          <w:marLeft w:val="0"/>
          <w:marRight w:val="0"/>
          <w:marTop w:val="0"/>
          <w:marBottom w:val="0"/>
          <w:divBdr>
            <w:top w:val="none" w:sz="0" w:space="0" w:color="auto"/>
            <w:left w:val="none" w:sz="0" w:space="0" w:color="auto"/>
            <w:bottom w:val="none" w:sz="0" w:space="0" w:color="auto"/>
            <w:right w:val="none" w:sz="0" w:space="0" w:color="auto"/>
          </w:divBdr>
        </w:div>
      </w:divsChild>
    </w:div>
    <w:div w:id="1699886526">
      <w:bodyDiv w:val="1"/>
      <w:marLeft w:val="0"/>
      <w:marRight w:val="0"/>
      <w:marTop w:val="0"/>
      <w:marBottom w:val="0"/>
      <w:divBdr>
        <w:top w:val="none" w:sz="0" w:space="0" w:color="auto"/>
        <w:left w:val="none" w:sz="0" w:space="0" w:color="auto"/>
        <w:bottom w:val="none" w:sz="0" w:space="0" w:color="auto"/>
        <w:right w:val="none" w:sz="0" w:space="0" w:color="auto"/>
      </w:divBdr>
    </w:div>
    <w:div w:id="1866823684">
      <w:bodyDiv w:val="1"/>
      <w:marLeft w:val="0"/>
      <w:marRight w:val="0"/>
      <w:marTop w:val="0"/>
      <w:marBottom w:val="0"/>
      <w:divBdr>
        <w:top w:val="none" w:sz="0" w:space="0" w:color="auto"/>
        <w:left w:val="none" w:sz="0" w:space="0" w:color="auto"/>
        <w:bottom w:val="none" w:sz="0" w:space="0" w:color="auto"/>
        <w:right w:val="none" w:sz="0" w:space="0" w:color="auto"/>
      </w:divBdr>
    </w:div>
    <w:div w:id="2016107625">
      <w:bodyDiv w:val="1"/>
      <w:marLeft w:val="0"/>
      <w:marRight w:val="0"/>
      <w:marTop w:val="0"/>
      <w:marBottom w:val="0"/>
      <w:divBdr>
        <w:top w:val="none" w:sz="0" w:space="0" w:color="auto"/>
        <w:left w:val="none" w:sz="0" w:space="0" w:color="auto"/>
        <w:bottom w:val="none" w:sz="0" w:space="0" w:color="auto"/>
        <w:right w:val="none" w:sz="0" w:space="0" w:color="auto"/>
      </w:divBdr>
    </w:div>
    <w:div w:id="2128966408">
      <w:bodyDiv w:val="1"/>
      <w:marLeft w:val="0"/>
      <w:marRight w:val="0"/>
      <w:marTop w:val="0"/>
      <w:marBottom w:val="0"/>
      <w:divBdr>
        <w:top w:val="none" w:sz="0" w:space="0" w:color="auto"/>
        <w:left w:val="none" w:sz="0" w:space="0" w:color="auto"/>
        <w:bottom w:val="none" w:sz="0" w:space="0" w:color="auto"/>
        <w:right w:val="none" w:sz="0" w:space="0" w:color="auto"/>
      </w:divBdr>
      <w:divsChild>
        <w:div w:id="301547000">
          <w:marLeft w:val="0"/>
          <w:marRight w:val="0"/>
          <w:marTop w:val="0"/>
          <w:marBottom w:val="0"/>
          <w:divBdr>
            <w:top w:val="none" w:sz="0" w:space="0" w:color="auto"/>
            <w:left w:val="none" w:sz="0" w:space="0" w:color="auto"/>
            <w:bottom w:val="none" w:sz="0" w:space="0" w:color="auto"/>
            <w:right w:val="none" w:sz="0" w:space="0" w:color="auto"/>
          </w:divBdr>
          <w:divsChild>
            <w:div w:id="1704401260">
              <w:marLeft w:val="0"/>
              <w:marRight w:val="0"/>
              <w:marTop w:val="0"/>
              <w:marBottom w:val="0"/>
              <w:divBdr>
                <w:top w:val="none" w:sz="0" w:space="0" w:color="auto"/>
                <w:left w:val="none" w:sz="0" w:space="0" w:color="auto"/>
                <w:bottom w:val="none" w:sz="0" w:space="0" w:color="auto"/>
                <w:right w:val="none" w:sz="0" w:space="0" w:color="auto"/>
              </w:divBdr>
            </w:div>
            <w:div w:id="14817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E866-3B66-4872-837D-DF79C8DD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5825</Words>
  <Characters>34373</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Pavlík</dc:creator>
  <cp:lastModifiedBy>Sykora</cp:lastModifiedBy>
  <cp:revision>4</cp:revision>
  <cp:lastPrinted>2022-06-28T08:25:00Z</cp:lastPrinted>
  <dcterms:created xsi:type="dcterms:W3CDTF">2022-08-15T09:10:00Z</dcterms:created>
  <dcterms:modified xsi:type="dcterms:W3CDTF">2022-08-15T09:12:00Z</dcterms:modified>
</cp:coreProperties>
</file>