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65" w:rsidRPr="004C3D3F" w:rsidRDefault="009A7774">
      <w:pPr>
        <w:spacing w:line="1" w:lineRule="exact"/>
        <w:rPr>
          <w:rFonts w:ascii="Times New Roman" w:hAnsi="Times New Roman" w:cs="Times New Roman"/>
        </w:rPr>
      </w:pPr>
      <w:r w:rsidRPr="004C3D3F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264153" id="Shape 1" o:spid="_x0000_s1026" style="position:absolute;margin-left:543.8pt;margin-top:0;width:595pt;height:842pt;z-index:-503316478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" fillcolor="#feffff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</w:p>
    <w:p w:rsidR="00A90965" w:rsidRPr="004C3D3F" w:rsidRDefault="009A7774">
      <w:pPr>
        <w:pStyle w:val="Zkladntext40"/>
        <w:rPr>
          <w:sz w:val="24"/>
          <w:szCs w:val="24"/>
        </w:rPr>
      </w:pPr>
      <w:r w:rsidRPr="004C3D3F">
        <w:rPr>
          <w:rStyle w:val="Zkladntext4"/>
          <w:b/>
          <w:bCs/>
          <w:sz w:val="24"/>
          <w:szCs w:val="24"/>
        </w:rPr>
        <w:t>SMLOUVA</w:t>
      </w:r>
    </w:p>
    <w:p w:rsidR="00A90965" w:rsidRPr="004C3D3F" w:rsidRDefault="009A7774">
      <w:pPr>
        <w:pStyle w:val="Zkladntext1"/>
        <w:spacing w:after="0" w:line="374" w:lineRule="auto"/>
        <w:jc w:val="center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o pořádání soutěže K</w:t>
      </w:r>
      <w:r w:rsidR="004C3D3F" w:rsidRPr="004C3D3F">
        <w:rPr>
          <w:rStyle w:val="Zkladntext"/>
          <w:sz w:val="24"/>
          <w:szCs w:val="24"/>
        </w:rPr>
        <w:t>ritéria mladých koní v roce 2022</w:t>
      </w:r>
      <w:r w:rsidRPr="004C3D3F">
        <w:rPr>
          <w:rStyle w:val="Zkladntext"/>
          <w:sz w:val="24"/>
          <w:szCs w:val="24"/>
        </w:rPr>
        <w:br/>
        <w:t>uzavřená mezi:</w:t>
      </w:r>
    </w:p>
    <w:p w:rsidR="004C3D3F" w:rsidRPr="004C3D3F" w:rsidRDefault="004C3D3F" w:rsidP="004C3D3F">
      <w:pPr>
        <w:pStyle w:val="Zkladntext0"/>
      </w:pPr>
      <w:r w:rsidRPr="004C3D3F">
        <w:rPr>
          <w:b/>
        </w:rPr>
        <w:t>Asociací svazů chovatelů koní České republiky</w:t>
      </w:r>
      <w:r w:rsidRPr="004C3D3F">
        <w:t xml:space="preserve">, zapsaným spolkem (IČ: 00551643) zastoupený tajemníkem </w:t>
      </w:r>
      <w:r w:rsidR="004C4603">
        <w:t>****</w:t>
      </w:r>
      <w:r w:rsidRPr="004C3D3F">
        <w:t xml:space="preserve"> (dále jen ASCHK), </w:t>
      </w:r>
    </w:p>
    <w:p w:rsidR="004C3D3F" w:rsidRPr="004C3D3F" w:rsidRDefault="004C3D3F" w:rsidP="004C3D3F">
      <w:pPr>
        <w:spacing w:before="120"/>
        <w:rPr>
          <w:rFonts w:ascii="Times New Roman" w:hAnsi="Times New Roman" w:cs="Times New Roman"/>
          <w:snapToGrid w:val="0"/>
        </w:rPr>
      </w:pPr>
      <w:r w:rsidRPr="004C3D3F">
        <w:rPr>
          <w:rFonts w:ascii="Times New Roman" w:hAnsi="Times New Roman" w:cs="Times New Roman"/>
          <w:snapToGrid w:val="0"/>
        </w:rPr>
        <w:t>a</w:t>
      </w:r>
    </w:p>
    <w:p w:rsidR="004C3D3F" w:rsidRPr="004C3D3F" w:rsidRDefault="004C3D3F" w:rsidP="004C3D3F">
      <w:pPr>
        <w:pStyle w:val="Zkladntext0"/>
      </w:pPr>
      <w:r w:rsidRPr="004C3D3F">
        <w:rPr>
          <w:b/>
        </w:rPr>
        <w:t>Zemským hřebčincem Písek s.p.o.</w:t>
      </w:r>
      <w:r w:rsidRPr="004C3D3F">
        <w:t>, U Hřebčince 479, 397 01 Písek (</w:t>
      </w:r>
      <w:r w:rsidRPr="004C3D3F">
        <w:rPr>
          <w:szCs w:val="24"/>
        </w:rPr>
        <w:t xml:space="preserve">IČ: </w:t>
      </w:r>
      <w:r w:rsidRPr="004C3D3F">
        <w:rPr>
          <w:color w:val="000000"/>
          <w:szCs w:val="24"/>
        </w:rPr>
        <w:t>71294562</w:t>
      </w:r>
      <w:r w:rsidRPr="004C3D3F">
        <w:t xml:space="preserve">), zastoupená </w:t>
      </w:r>
      <w:r w:rsidR="004C4603">
        <w:t>****,</w:t>
      </w:r>
      <w:bookmarkStart w:id="0" w:name="_GoBack"/>
      <w:bookmarkEnd w:id="0"/>
      <w:r w:rsidRPr="004C3D3F">
        <w:t xml:space="preserve"> jmenovanou na základě jmenovací listiny ze dne </w:t>
      </w:r>
      <w:r w:rsidRPr="004C3D3F">
        <w:rPr>
          <w:sz w:val="22"/>
          <w:szCs w:val="22"/>
        </w:rPr>
        <w:t xml:space="preserve">21.7.2022, č.j. 44651/2022-MZE-13142, </w:t>
      </w:r>
      <w:r w:rsidRPr="004C3D3F">
        <w:t>zapsaný v registru ekonomických subjektů v ARES č.j. 27495/2015 – MZe – 13222  (dále jen pořadatel)</w:t>
      </w:r>
    </w:p>
    <w:p w:rsidR="004C3D3F" w:rsidRPr="004C3D3F" w:rsidRDefault="004C3D3F">
      <w:pPr>
        <w:pStyle w:val="Zkladntext1"/>
        <w:spacing w:line="266" w:lineRule="auto"/>
        <w:jc w:val="both"/>
        <w:rPr>
          <w:rStyle w:val="Zkladntext"/>
          <w:sz w:val="24"/>
          <w:szCs w:val="24"/>
        </w:rPr>
      </w:pPr>
    </w:p>
    <w:p w:rsidR="00A90965" w:rsidRPr="004C3D3F" w:rsidRDefault="009A7774">
      <w:pPr>
        <w:pStyle w:val="Zkladntext1"/>
        <w:spacing w:line="266" w:lineRule="auto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ASCHK jako Uznané chovatelské sdružení k vedení plemenné knihy ČT dle zákona č. 154/2000 Sb., a zajištující testaci plemenného materiálu, dospěla po vzájemné dohodě s pořadatelem k následující smlouvě: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11"/>
        </w:tabs>
        <w:spacing w:line="266" w:lineRule="auto"/>
        <w:ind w:left="720" w:hanging="340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ASCHK pověřuje pořadatele uspořádáním kvalifikačního kola soutěže KMK v disciplíně sk</w:t>
      </w:r>
      <w:r w:rsidR="004C3D3F">
        <w:rPr>
          <w:rStyle w:val="Zkladntext"/>
          <w:sz w:val="24"/>
          <w:szCs w:val="24"/>
        </w:rPr>
        <w:t>oky dle platných „Zásad KMK 2022</w:t>
      </w:r>
      <w:r w:rsidRPr="004C3D3F">
        <w:rPr>
          <w:rStyle w:val="Zkladntext"/>
          <w:sz w:val="24"/>
          <w:szCs w:val="24"/>
        </w:rPr>
        <w:t>“ (viz příloha). Pořadatel toto pověření přijímá dle níže uvedených podmínek.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28"/>
        </w:tabs>
        <w:spacing w:line="266" w:lineRule="auto"/>
        <w:ind w:firstLine="380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Kvalifikačn</w:t>
      </w:r>
      <w:r w:rsidR="004C3D3F">
        <w:rPr>
          <w:rStyle w:val="Zkladntext"/>
          <w:sz w:val="24"/>
          <w:szCs w:val="24"/>
        </w:rPr>
        <w:t>í kolo KMK proběhne v termínu 16.8.2022</w:t>
      </w:r>
      <w:r w:rsidRPr="004C3D3F">
        <w:rPr>
          <w:rStyle w:val="Zkladntext"/>
          <w:sz w:val="24"/>
          <w:szCs w:val="24"/>
        </w:rPr>
        <w:t xml:space="preserve"> v jezdeckém areálu pořadatele.</w:t>
      </w:r>
    </w:p>
    <w:p w:rsidR="00A90965" w:rsidRPr="004C3D3F" w:rsidRDefault="00B02D34">
      <w:pPr>
        <w:pStyle w:val="Zkladntext1"/>
        <w:numPr>
          <w:ilvl w:val="0"/>
          <w:numId w:val="1"/>
        </w:numPr>
        <w:tabs>
          <w:tab w:val="left" w:pos="728"/>
        </w:tabs>
        <w:spacing w:line="266" w:lineRule="auto"/>
        <w:ind w:firstLine="380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Jednotné startovné</w:t>
      </w:r>
      <w:r w:rsidR="009A7774" w:rsidRPr="004C3D3F">
        <w:rPr>
          <w:rStyle w:val="Zkladntext"/>
          <w:sz w:val="24"/>
          <w:szCs w:val="24"/>
        </w:rPr>
        <w:t xml:space="preserve"> činí 400,- Kč. Náleží ASCHK a vybírá jej pořadatel.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28"/>
        </w:tabs>
        <w:ind w:left="720" w:hanging="340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Součástí „Zásad KMK“ je „Příloha A“ - Závazné podmínky pro pořadatele soutěží KMK, které se pořadatel zavazuje dodržet.</w:t>
      </w:r>
    </w:p>
    <w:p w:rsidR="00A90965" w:rsidRDefault="009A7774">
      <w:pPr>
        <w:pStyle w:val="Zkladntext1"/>
        <w:numPr>
          <w:ilvl w:val="0"/>
          <w:numId w:val="1"/>
        </w:numPr>
        <w:tabs>
          <w:tab w:val="left" w:pos="723"/>
        </w:tabs>
        <w:spacing w:line="264" w:lineRule="auto"/>
        <w:ind w:left="720" w:hanging="340"/>
        <w:jc w:val="both"/>
        <w:rPr>
          <w:rStyle w:val="Zkladntext"/>
          <w:sz w:val="24"/>
          <w:szCs w:val="24"/>
        </w:rPr>
      </w:pPr>
      <w:r w:rsidRPr="004C3D3F">
        <w:rPr>
          <w:rStyle w:val="Zkladntext"/>
          <w:sz w:val="24"/>
          <w:szCs w:val="24"/>
        </w:rPr>
        <w:t>Veškeré započitatelné přímé náklady spojené s organizací (viz příloha E „Zásad KMK“) pořadatel přefakturuje ASCHK nejpozději do 30 dnů od data k</w:t>
      </w:r>
      <w:r w:rsidR="004B064F">
        <w:rPr>
          <w:rStyle w:val="Zkladntext"/>
          <w:sz w:val="24"/>
          <w:szCs w:val="24"/>
        </w:rPr>
        <w:t>onání. Paušální poplatek činí 61</w:t>
      </w:r>
      <w:r w:rsidRPr="004C3D3F">
        <w:rPr>
          <w:rStyle w:val="Zkladntext"/>
          <w:sz w:val="24"/>
          <w:szCs w:val="24"/>
        </w:rPr>
        <w:t>.000,- Kč, v p</w:t>
      </w:r>
      <w:r w:rsidR="004B064F">
        <w:rPr>
          <w:rStyle w:val="Zkladntext"/>
          <w:sz w:val="24"/>
          <w:szCs w:val="24"/>
        </w:rPr>
        <w:t>řípadě více než 80 startů pak 66</w:t>
      </w:r>
      <w:r w:rsidRPr="004C3D3F">
        <w:rPr>
          <w:rStyle w:val="Zkladntext"/>
          <w:sz w:val="24"/>
          <w:szCs w:val="24"/>
        </w:rPr>
        <w:t>.000,- Kč, v př</w:t>
      </w:r>
      <w:r w:rsidR="004B064F">
        <w:rPr>
          <w:rStyle w:val="Zkladntext"/>
          <w:sz w:val="24"/>
          <w:szCs w:val="24"/>
        </w:rPr>
        <w:t>ípadě více než 100 startů pak 71</w:t>
      </w:r>
      <w:r w:rsidRPr="004C3D3F">
        <w:rPr>
          <w:rStyle w:val="Zkladntext"/>
          <w:sz w:val="24"/>
          <w:szCs w:val="24"/>
        </w:rPr>
        <w:t>.000,- Kč.</w:t>
      </w:r>
    </w:p>
    <w:p w:rsidR="004B064F" w:rsidRPr="004C3D3F" w:rsidRDefault="004B064F">
      <w:pPr>
        <w:pStyle w:val="Zkladntext1"/>
        <w:numPr>
          <w:ilvl w:val="0"/>
          <w:numId w:val="1"/>
        </w:numPr>
        <w:tabs>
          <w:tab w:val="left" w:pos="723"/>
        </w:tabs>
        <w:spacing w:line="264" w:lineRule="auto"/>
        <w:ind w:left="720" w:hanging="340"/>
        <w:jc w:val="both"/>
        <w:rPr>
          <w:sz w:val="24"/>
          <w:szCs w:val="24"/>
        </w:rPr>
      </w:pPr>
      <w:r>
        <w:rPr>
          <w:rStyle w:val="Zkladntext"/>
          <w:sz w:val="24"/>
          <w:szCs w:val="24"/>
        </w:rPr>
        <w:t xml:space="preserve">Komisařem KMK je jmenován …….... </w:t>
      </w:r>
      <w:r w:rsidR="00283BA3">
        <w:rPr>
          <w:rStyle w:val="Zkladntext"/>
          <w:sz w:val="24"/>
          <w:szCs w:val="24"/>
        </w:rPr>
        <w:t xml:space="preserve"> </w:t>
      </w:r>
      <w:r>
        <w:rPr>
          <w:rStyle w:val="Zkladntext"/>
          <w:sz w:val="24"/>
          <w:szCs w:val="24"/>
        </w:rPr>
        <w:t>a pořadatelem mu bude vyplacena odměna minimálně ve výši 2.500,-Kč, hlavním rozhodčím ……….. a stavitelem parkurů …….….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28"/>
        </w:tabs>
        <w:spacing w:line="266" w:lineRule="auto"/>
        <w:ind w:firstLine="380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Veterinární podmínky zajistí pořadatel.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18"/>
        </w:tabs>
        <w:spacing w:line="264" w:lineRule="auto"/>
        <w:ind w:left="720" w:hanging="340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 xml:space="preserve">Pořadatel poskytne místo vhodné (vyvýšené místo na tribuně </w:t>
      </w:r>
      <w:r w:rsidRPr="004C3D3F">
        <w:rPr>
          <w:rStyle w:val="Zkladntext"/>
          <w:sz w:val="24"/>
          <w:szCs w:val="24"/>
          <w:lang w:val="en-US" w:eastAsia="en-US" w:bidi="en-US"/>
        </w:rPr>
        <w:t xml:space="preserve">apod.) </w:t>
      </w:r>
      <w:r w:rsidRPr="004C3D3F">
        <w:rPr>
          <w:rStyle w:val="Zkladntext"/>
          <w:sz w:val="24"/>
          <w:szCs w:val="24"/>
        </w:rPr>
        <w:t xml:space="preserve">a zdroj elektrické energie </w:t>
      </w:r>
      <w:r w:rsidRPr="004C3D3F">
        <w:rPr>
          <w:rStyle w:val="Zkladntext"/>
          <w:sz w:val="24"/>
          <w:szCs w:val="24"/>
          <w:lang w:val="en-US" w:eastAsia="en-US" w:bidi="en-US"/>
        </w:rPr>
        <w:t xml:space="preserve">pro on-line </w:t>
      </w:r>
      <w:r w:rsidRPr="004C3D3F">
        <w:rPr>
          <w:rStyle w:val="Zkladntext"/>
          <w:sz w:val="24"/>
          <w:szCs w:val="24"/>
        </w:rPr>
        <w:t>přenos ze závodů, který bude realizovat EquiTV (Equinet s.r.o.).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72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ASCHK se zavazuje po kontrole její správnosti včas uhradit pořadatelem vystavenou fakturu.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828"/>
        </w:tabs>
        <w:ind w:left="720" w:hanging="340"/>
        <w:jc w:val="both"/>
        <w:rPr>
          <w:sz w:val="24"/>
          <w:szCs w:val="24"/>
        </w:rPr>
      </w:pPr>
      <w:r w:rsidRPr="004C3D3F">
        <w:rPr>
          <w:rStyle w:val="Zkladntext"/>
          <w:sz w:val="24"/>
          <w:szCs w:val="24"/>
        </w:rPr>
        <w:t>Nedodržení podmínek ve smlouvě uvedených před začátkem ZV opravňuje kteroukoli ze stran k jednostrannému odstoupení od smlouvy.</w:t>
      </w:r>
    </w:p>
    <w:p w:rsidR="00A90965" w:rsidRPr="004C3D3F" w:rsidRDefault="009A7774">
      <w:pPr>
        <w:pStyle w:val="Zkladntext1"/>
        <w:numPr>
          <w:ilvl w:val="0"/>
          <w:numId w:val="1"/>
        </w:numPr>
        <w:tabs>
          <w:tab w:val="left" w:pos="828"/>
        </w:tabs>
        <w:ind w:left="720" w:hanging="340"/>
        <w:jc w:val="both"/>
        <w:rPr>
          <w:rStyle w:val="Zkladntext"/>
          <w:sz w:val="24"/>
          <w:szCs w:val="24"/>
        </w:rPr>
      </w:pPr>
      <w:r w:rsidRPr="004C3D3F">
        <w:rPr>
          <w:rStyle w:val="Zkladntext"/>
          <w:sz w:val="24"/>
          <w:szCs w:val="24"/>
        </w:rPr>
        <w:t>Tato smlouvaje vyhotovena ve dvou stejnopisech se stejnou platností, z nichž každý z účastníků této smlouvy obdrží po jednom vyhotovení.</w:t>
      </w:r>
    </w:p>
    <w:p w:rsidR="00A90965" w:rsidRPr="004C3D3F" w:rsidRDefault="00B02D34">
      <w:pPr>
        <w:pStyle w:val="Zkladntext1"/>
        <w:tabs>
          <w:tab w:val="left" w:pos="5016"/>
        </w:tabs>
        <w:spacing w:after="500"/>
        <w:rPr>
          <w:rStyle w:val="Zkladntext"/>
          <w:sz w:val="24"/>
          <w:szCs w:val="24"/>
        </w:rPr>
      </w:pPr>
      <w:r w:rsidRPr="004C3D3F">
        <w:rPr>
          <w:rStyle w:val="Zkladntext"/>
          <w:sz w:val="24"/>
          <w:szCs w:val="24"/>
        </w:rPr>
        <w:t xml:space="preserve">    </w:t>
      </w:r>
      <w:r w:rsidR="009A7774" w:rsidRPr="004C3D3F">
        <w:rPr>
          <w:rStyle w:val="Zkladntext"/>
          <w:sz w:val="24"/>
          <w:szCs w:val="24"/>
        </w:rPr>
        <w:t xml:space="preserve">V Písku dne </w:t>
      </w:r>
      <w:r w:rsidR="004C3D3F">
        <w:rPr>
          <w:rStyle w:val="Zkladntext"/>
          <w:sz w:val="24"/>
          <w:szCs w:val="24"/>
        </w:rPr>
        <w:t>15.8.2022</w:t>
      </w:r>
      <w:r w:rsidR="009A7774" w:rsidRPr="004C3D3F">
        <w:rPr>
          <w:rStyle w:val="Zkladntext"/>
          <w:sz w:val="24"/>
          <w:szCs w:val="24"/>
        </w:rPr>
        <w:tab/>
      </w:r>
      <w:r w:rsidRPr="004C3D3F">
        <w:rPr>
          <w:rStyle w:val="Zkladntext"/>
          <w:sz w:val="24"/>
          <w:szCs w:val="24"/>
        </w:rPr>
        <w:t xml:space="preserve">  </w:t>
      </w:r>
      <w:r w:rsidR="004C3D3F">
        <w:rPr>
          <w:rStyle w:val="Zkladntext"/>
          <w:sz w:val="24"/>
          <w:szCs w:val="24"/>
        </w:rPr>
        <w:t>v Písku dne 15.8.2022</w:t>
      </w:r>
    </w:p>
    <w:p w:rsidR="00B02D34" w:rsidRPr="004C3D3F" w:rsidRDefault="004C3D3F" w:rsidP="004B064F">
      <w:pPr>
        <w:pStyle w:val="Zkladntext1"/>
        <w:tabs>
          <w:tab w:val="left" w:pos="315"/>
          <w:tab w:val="left" w:pos="870"/>
        </w:tabs>
        <w:spacing w:after="0" w:line="374" w:lineRule="auto"/>
        <w:rPr>
          <w:rStyle w:val="Zkladntext"/>
          <w:sz w:val="24"/>
          <w:szCs w:val="24"/>
        </w:rPr>
      </w:pPr>
      <w:r w:rsidRPr="004C3D3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745AD0D" wp14:editId="570CA57C">
                <wp:simplePos x="0" y="0"/>
                <wp:positionH relativeFrom="page">
                  <wp:posOffset>4463415</wp:posOffset>
                </wp:positionH>
                <wp:positionV relativeFrom="paragraph">
                  <wp:posOffset>13335</wp:posOffset>
                </wp:positionV>
                <wp:extent cx="1167130" cy="511810"/>
                <wp:effectExtent l="0" t="0" r="0" b="0"/>
                <wp:wrapSquare wrapText="lef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0965" w:rsidRDefault="009A7774" w:rsidP="004C3D3F">
                            <w:pPr>
                              <w:pStyle w:val="Zkladntext1"/>
                              <w:spacing w:after="0" w:line="374" w:lineRule="auto"/>
                            </w:pPr>
                            <w:r>
                              <w:rPr>
                                <w:rStyle w:val="Zkladntext"/>
                              </w:rPr>
                              <w:br/>
                              <w:t>tajemník ASCHK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310FFBE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351.45pt;margin-top:1.05pt;width:91.9pt;height:40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" filled="f" stroked="f">
                <v:textbox inset="0,0,0,0">
                  <w:txbxContent>
                    <w:p w:rsidR="00A90965" w:rsidRDefault="009A7774" w:rsidP="004C3D3F">
                      <w:pPr>
                        <w:pStyle w:val="Zkladntext1"/>
                        <w:spacing w:after="0" w:line="374" w:lineRule="auto"/>
                      </w:pPr>
                      <w:r>
                        <w:rPr>
                          <w:rStyle w:val="Zkladntext"/>
                        </w:rPr>
                        <w:br/>
                        <w:t>tajemník ASCHK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4B064F">
        <w:rPr>
          <w:rStyle w:val="Zkladntext"/>
          <w:sz w:val="24"/>
          <w:szCs w:val="24"/>
        </w:rPr>
        <w:tab/>
      </w:r>
      <w:r w:rsidR="004B064F">
        <w:rPr>
          <w:rStyle w:val="Zkladntext"/>
          <w:sz w:val="24"/>
          <w:szCs w:val="24"/>
        </w:rPr>
        <w:tab/>
      </w:r>
    </w:p>
    <w:p w:rsidR="00A90965" w:rsidRPr="004C3D3F" w:rsidRDefault="004B064F">
      <w:pPr>
        <w:pStyle w:val="Zkladntext1"/>
        <w:spacing w:after="0" w:line="374" w:lineRule="auto"/>
        <w:ind w:left="1100" w:hanging="360"/>
        <w:rPr>
          <w:sz w:val="24"/>
          <w:szCs w:val="24"/>
        </w:rPr>
        <w:sectPr w:rsidR="00A90965" w:rsidRPr="004C3D3F">
          <w:pgSz w:w="11900" w:h="16840"/>
          <w:pgMar w:top="1440" w:right="1385" w:bottom="608" w:left="1357" w:header="1012" w:footer="180" w:gutter="0"/>
          <w:pgNumType w:start="1"/>
          <w:cols w:space="720"/>
          <w:noEndnote/>
          <w:docGrid w:linePitch="360"/>
        </w:sectPr>
      </w:pPr>
      <w:r>
        <w:rPr>
          <w:rStyle w:val="Zkladntext"/>
          <w:sz w:val="24"/>
          <w:szCs w:val="24"/>
        </w:rPr>
        <w:t>ZH Písek s.p.o</w:t>
      </w:r>
    </w:p>
    <w:p w:rsidR="00A90965" w:rsidRPr="004C3D3F" w:rsidRDefault="00A90965">
      <w:pPr>
        <w:spacing w:line="1" w:lineRule="exact"/>
        <w:rPr>
          <w:rFonts w:ascii="Times New Roman" w:hAnsi="Times New Roman" w:cs="Times New Roman"/>
        </w:rPr>
        <w:sectPr w:rsidR="00A90965" w:rsidRPr="004C3D3F">
          <w:type w:val="continuous"/>
          <w:pgSz w:w="11900" w:h="16840"/>
          <w:pgMar w:top="1440" w:right="0" w:bottom="608" w:left="0" w:header="0" w:footer="3" w:gutter="0"/>
          <w:cols w:space="720"/>
          <w:noEndnote/>
          <w:docGrid w:linePitch="360"/>
        </w:sectPr>
      </w:pPr>
    </w:p>
    <w:p w:rsidR="00A90965" w:rsidRPr="004C3D3F" w:rsidRDefault="00A90965" w:rsidP="00B02D34">
      <w:pPr>
        <w:pStyle w:val="Zkladntext20"/>
        <w:jc w:val="left"/>
        <w:rPr>
          <w:rFonts w:ascii="Times New Roman" w:hAnsi="Times New Roman" w:cs="Times New Roman"/>
          <w:sz w:val="24"/>
          <w:szCs w:val="24"/>
        </w:rPr>
      </w:pPr>
    </w:p>
    <w:sectPr w:rsidR="00A90965" w:rsidRPr="004C3D3F">
      <w:type w:val="continuous"/>
      <w:pgSz w:w="11900" w:h="16840"/>
      <w:pgMar w:top="1440" w:right="1553" w:bottom="608" w:left="1981" w:header="0" w:footer="3" w:gutter="0"/>
      <w:cols w:num="2" w:space="303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5E" w:rsidRDefault="0052235E">
      <w:r>
        <w:separator/>
      </w:r>
    </w:p>
  </w:endnote>
  <w:endnote w:type="continuationSeparator" w:id="0">
    <w:p w:rsidR="0052235E" w:rsidRDefault="0052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5E" w:rsidRDefault="0052235E"/>
  </w:footnote>
  <w:footnote w:type="continuationSeparator" w:id="0">
    <w:p w:rsidR="0052235E" w:rsidRDefault="005223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306E4"/>
    <w:multiLevelType w:val="multilevel"/>
    <w:tmpl w:val="2550F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E22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65"/>
    <w:rsid w:val="00283BA3"/>
    <w:rsid w:val="004B064F"/>
    <w:rsid w:val="004C3D3F"/>
    <w:rsid w:val="004C4603"/>
    <w:rsid w:val="004F74E8"/>
    <w:rsid w:val="0052235E"/>
    <w:rsid w:val="007E4CBC"/>
    <w:rsid w:val="009A7774"/>
    <w:rsid w:val="00A90965"/>
    <w:rsid w:val="00B02D34"/>
    <w:rsid w:val="00C6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66D3-18E8-473A-B18D-434F9E1B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1E22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1E22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67B81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F929D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100" w:line="269" w:lineRule="auto"/>
    </w:pPr>
    <w:rPr>
      <w:rFonts w:ascii="Times New Roman" w:eastAsia="Times New Roman" w:hAnsi="Times New Roman" w:cs="Times New Roman"/>
      <w:color w:val="1C1E22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00"/>
      <w:jc w:val="center"/>
    </w:pPr>
    <w:rPr>
      <w:rFonts w:ascii="Times New Roman" w:eastAsia="Times New Roman" w:hAnsi="Times New Roman" w:cs="Times New Roman"/>
      <w:b/>
      <w:bCs/>
      <w:color w:val="1C1E22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pacing w:line="259" w:lineRule="auto"/>
      <w:jc w:val="center"/>
    </w:pPr>
    <w:rPr>
      <w:rFonts w:ascii="Arial" w:eastAsia="Arial" w:hAnsi="Arial" w:cs="Arial"/>
      <w:color w:val="767B81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line="293" w:lineRule="auto"/>
      <w:jc w:val="center"/>
    </w:pPr>
    <w:rPr>
      <w:rFonts w:ascii="Arial" w:eastAsia="Arial" w:hAnsi="Arial" w:cs="Arial"/>
      <w:color w:val="8F929D"/>
      <w:sz w:val="14"/>
      <w:szCs w:val="14"/>
    </w:rPr>
  </w:style>
  <w:style w:type="paragraph" w:styleId="Zkladntext0">
    <w:name w:val="Body Text"/>
    <w:basedOn w:val="Normln"/>
    <w:link w:val="ZkladntextChar"/>
    <w:semiHidden/>
    <w:rsid w:val="004C3D3F"/>
    <w:pPr>
      <w:widowControl/>
      <w:spacing w:before="120"/>
      <w:jc w:val="both"/>
    </w:pPr>
    <w:rPr>
      <w:rFonts w:ascii="Times New Roman" w:eastAsia="Times New Roman" w:hAnsi="Times New Roman" w:cs="Times New Roman"/>
      <w:snapToGrid w:val="0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0"/>
    <w:semiHidden/>
    <w:rsid w:val="004C3D3F"/>
    <w:rPr>
      <w:rFonts w:ascii="Times New Roman" w:eastAsia="Times New Roman" w:hAnsi="Times New Roman" w:cs="Times New Roman"/>
      <w:snapToGrid w:val="0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3D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3D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A7F55-4106-40A9-BF13-08A87359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Štěpánka Mikešová</dc:creator>
  <cp:lastModifiedBy>Štěpánka Mikešová</cp:lastModifiedBy>
  <cp:revision>6</cp:revision>
  <cp:lastPrinted>2022-08-15T08:03:00Z</cp:lastPrinted>
  <dcterms:created xsi:type="dcterms:W3CDTF">2022-08-15T08:04:00Z</dcterms:created>
  <dcterms:modified xsi:type="dcterms:W3CDTF">2022-08-15T08:35:00Z</dcterms:modified>
</cp:coreProperties>
</file>